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Calibri" w:cs="Calibri" w:eastAsia="Calibri" w:hAnsi="Calibri"/>
          <w:b/>
          <w:bCs/>
          <w:color w:val="1F3864"/>
          <w:sz w:val="52"/>
          <w:szCs w:val="52"/>
        </w:rPr>
        <w:t xml:space="preserve">DIGIPUUSH</w:t>
      </w:r>
    </w:p>
    <w:p>
      <w:pPr>
        <w:spacing w:after="700" w:before="0"/>
        <w:jc w:val="center"/>
      </w:pPr>
      <w:r>
        <w:rPr>
          <w:rFonts w:ascii="Calibri" w:cs="Calibri" w:eastAsia="Calibri" w:hAnsi="Calibri"/>
          <w:i/>
          <w:iCs/>
          <w:color w:val="595959"/>
          <w:sz w:val="24"/>
          <w:szCs w:val="24"/>
        </w:rPr>
        <w:t xml:space="preserve">Digital Growth Agency</w:t>
      </w:r>
    </w:p>
    <w:p>
      <w:pPr>
        <w:pBdr>
          <w:bottom w:val="single" w:color="1F3864" w:sz="12"/>
        </w:pBdr>
        <w:spacing w:after="500" w:before="0"/>
      </w:pPr>
    </w:p>
    <w:p>
      <w:pPr>
        <w:spacing w:after="160" w:before="200"/>
        <w:jc w:val="center"/>
      </w:pPr>
      <w:r>
        <w:rPr>
          <w:rFonts w:ascii="Calibri" w:cs="Calibri" w:eastAsia="Calibri" w:hAnsi="Calibri"/>
          <w:b/>
          <w:bCs/>
          <w:color w:val="C55A11"/>
          <w:sz w:val="40"/>
          <w:szCs w:val="40"/>
        </w:rPr>
        <w:t xml:space="preserve">AEO / GEO IMPLEMENTATION SPECIFICATION</w:t>
      </w:r>
    </w:p>
    <w:p>
      <w:pPr>
        <w:spacing w:after="700" w:before="0"/>
        <w:jc w:val="center"/>
      </w:pPr>
      <w:r>
        <w:rPr>
          <w:rFonts w:ascii="Calibri" w:cs="Calibri" w:eastAsia="Calibri" w:hAnsi="Calibri"/>
          <w:color w:val="595959"/>
          <w:sz w:val="24"/>
          <w:szCs w:val="24"/>
        </w:rPr>
        <w:t xml:space="preserve">Every technical, on-page, schema and content change required to make aadit.net AEO/GEO ready — with keyword mapping and full copy for new pages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60"/>
      </w:tblGrid>
      <w:tr>
        <w:tc>
          <w:tcPr>
            <w:tcW w:type="dxa" w:w="2300"/>
            <w:shd w:fill="FFFFFF" w:val="clear"/>
            <w:tcMar>
              <w:top w:type="dxa" w:w="50"/>
              <w:left w:type="dxa" w:w="90"/>
              <w:bottom w:type="dxa" w:w="50"/>
              <w:right w:type="dxa" w:w="90"/>
            </w:tcMar>
          </w:tcPr>
          <w:p>
            <w:pPr>
              <w:spacing w:after="0" w:before="0"/>
            </w:pPr>
            <w:r>
              <w:rPr>
                <w:rFonts w:ascii="Calibri" w:cs="Calibri" w:eastAsia="Calibri" w:hAnsi="Calibri"/>
                <w:b/>
                <w:bCs/>
                <w:color w:val="262626"/>
                <w:sz w:val="18"/>
                <w:szCs w:val="18"/>
              </w:rPr>
              <w:t xml:space="preserve">Prepared for</w:t>
            </w:r>
          </w:p>
        </w:tc>
        <w:tc>
          <w:tcPr>
            <w:tcW w:type="dxa" w:w="7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8"/>
                <w:szCs w:val="18"/>
              </w:rPr>
              <w:t xml:space="preserve">Aadit Technologies Pvt. Ltd. · aadit.net</w:t>
            </w:r>
          </w:p>
        </w:tc>
      </w:tr>
      <w:tr>
        <w:tc>
          <w:tcPr>
            <w:tcW w:type="dxa" w:w="2300"/>
            <w:shd w:fill="F7F7F7" w:val="clear"/>
            <w:tcMar>
              <w:top w:type="dxa" w:w="50"/>
              <w:left w:type="dxa" w:w="90"/>
              <w:bottom w:type="dxa" w:w="50"/>
              <w:right w:type="dxa" w:w="90"/>
            </w:tcMar>
          </w:tcPr>
          <w:p>
            <w:pPr>
              <w:spacing w:after="0" w:before="0"/>
            </w:pPr>
            <w:r>
              <w:rPr>
                <w:rFonts w:ascii="Calibri" w:cs="Calibri" w:eastAsia="Calibri" w:hAnsi="Calibri"/>
                <w:b/>
                <w:bCs/>
                <w:color w:val="262626"/>
                <w:sz w:val="18"/>
                <w:szCs w:val="18"/>
              </w:rPr>
              <w:t xml:space="preserve">Platform</w:t>
            </w:r>
          </w:p>
        </w:tc>
        <w:tc>
          <w:tcPr>
            <w:tcW w:type="dxa" w:w="7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8"/>
                <w:szCs w:val="18"/>
              </w:rPr>
              <w:t xml:space="preserve">Replit — Next.js App Router</w:t>
            </w:r>
          </w:p>
        </w:tc>
      </w:tr>
      <w:tr>
        <w:tc>
          <w:tcPr>
            <w:tcW w:type="dxa" w:w="2300"/>
            <w:shd w:fill="FFFFFF" w:val="clear"/>
            <w:tcMar>
              <w:top w:type="dxa" w:w="50"/>
              <w:left w:type="dxa" w:w="90"/>
              <w:bottom w:type="dxa" w:w="50"/>
              <w:right w:type="dxa" w:w="90"/>
            </w:tcMar>
          </w:tcPr>
          <w:p>
            <w:pPr>
              <w:spacing w:after="0" w:before="0"/>
            </w:pPr>
            <w:r>
              <w:rPr>
                <w:rFonts w:ascii="Calibri" w:cs="Calibri" w:eastAsia="Calibri" w:hAnsi="Calibri"/>
                <w:b/>
                <w:bCs/>
                <w:color w:val="262626"/>
                <w:sz w:val="18"/>
                <w:szCs w:val="18"/>
              </w:rPr>
              <w:t xml:space="preserve">Date</w:t>
            </w:r>
          </w:p>
        </w:tc>
        <w:tc>
          <w:tcPr>
            <w:tcW w:type="dxa" w:w="7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8"/>
                <w:szCs w:val="18"/>
              </w:rPr>
              <w:t xml:space="preserve">24 August 2026</w:t>
            </w:r>
          </w:p>
        </w:tc>
      </w:tr>
      <w:tr>
        <w:tc>
          <w:tcPr>
            <w:tcW w:type="dxa" w:w="2300"/>
            <w:shd w:fill="F7F7F7" w:val="clear"/>
            <w:tcMar>
              <w:top w:type="dxa" w:w="50"/>
              <w:left w:type="dxa" w:w="90"/>
              <w:bottom w:type="dxa" w:w="50"/>
              <w:right w:type="dxa" w:w="90"/>
            </w:tcMar>
          </w:tcPr>
          <w:p>
            <w:pPr>
              <w:spacing w:after="0" w:before="0"/>
            </w:pPr>
            <w:r>
              <w:rPr>
                <w:rFonts w:ascii="Calibri" w:cs="Calibri" w:eastAsia="Calibri" w:hAnsi="Calibri"/>
                <w:b/>
                <w:bCs/>
                <w:color w:val="262626"/>
                <w:sz w:val="18"/>
                <w:szCs w:val="18"/>
              </w:rPr>
              <w:t xml:space="preserve">Source documents</w:t>
            </w:r>
          </w:p>
        </w:tc>
        <w:tc>
          <w:tcPr>
            <w:tcW w:type="dxa" w:w="7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8"/>
                <w:szCs w:val="18"/>
              </w:rPr>
              <w:t xml:space="preserve">SEO/AEO/GEO Audit (16 slides) · Keyword Research (483 keywords) · Cluster Map (13 clusters)</w:t>
            </w:r>
          </w:p>
        </w:tc>
      </w:tr>
      <w:tr>
        <w:tc>
          <w:tcPr>
            <w:tcW w:type="dxa" w:w="2300"/>
            <w:shd w:fill="FFFFFF" w:val="clear"/>
            <w:tcMar>
              <w:top w:type="dxa" w:w="50"/>
              <w:left w:type="dxa" w:w="90"/>
              <w:bottom w:type="dxa" w:w="50"/>
              <w:right w:type="dxa" w:w="90"/>
            </w:tcMar>
          </w:tcPr>
          <w:p>
            <w:pPr>
              <w:spacing w:after="0" w:before="0"/>
            </w:pPr>
            <w:r>
              <w:rPr>
                <w:rFonts w:ascii="Calibri" w:cs="Calibri" w:eastAsia="Calibri" w:hAnsi="Calibri"/>
                <w:b/>
                <w:bCs/>
                <w:color w:val="262626"/>
                <w:sz w:val="18"/>
                <w:szCs w:val="18"/>
              </w:rPr>
              <w:t xml:space="preserve">Scope</w:t>
            </w:r>
          </w:p>
        </w:tc>
        <w:tc>
          <w:tcPr>
            <w:tcW w:type="dxa" w:w="7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8"/>
                <w:szCs w:val="18"/>
              </w:rPr>
              <w:t xml:space="preserve">16 technical tasks · 16 schema types · 479 keywords mapped · 14 page rewrites · 8 new pages</w:t>
            </w:r>
          </w:p>
        </w:tc>
      </w:tr>
    </w:tbl>
    <w:p>
      <w:pPr>
        <w:spacing w:after="0" w:before="800"/>
        <w:jc w:val="center"/>
      </w:pPr>
      <w:r>
        <w:rPr>
          <w:rFonts w:ascii="Calibri" w:cs="Calibri" w:eastAsia="Calibri" w:hAnsi="Calibri"/>
          <w:i/>
          <w:iCs/>
          <w:color w:val="595959"/>
          <w:sz w:val="18"/>
          <w:szCs w:val="18"/>
        </w:rPr>
        <w:t xml:space="preserve">CONFIDENTIAL — Prepared exclusively by Digipuush</w:t>
      </w:r>
    </w:p>
    <w:p>
      <w:r>
        <w:br w:type="page"/>
      </w:r>
    </w:p>
    <w:p>
      <w:pPr>
        <w:pStyle w:val="Heading1"/>
        <w:spacing w:after="180" w:before="360"/>
      </w:pPr>
      <w:r>
        <w:rPr>
          <w:rFonts w:ascii="Calibri" w:cs="Calibri" w:eastAsia="Calibri" w:hAnsi="Calibri"/>
          <w:b/>
          <w:bCs/>
          <w:color w:val="1F386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If the contents list above is empty</w:t>
            </w:r>
          </w:p>
          <w:p>
            <w:pPr>
              <w:spacing w:after="0" w:before="0"/>
            </w:pPr>
            <w:r>
              <w:rPr>
                <w:rFonts w:ascii="Calibri" w:cs="Calibri" w:eastAsia="Calibri" w:hAnsi="Calibri"/>
                <w:color w:val="262626"/>
                <w:sz w:val="20"/>
                <w:szCs w:val="20"/>
              </w:rPr>
              <w:t xml:space="preserve">Word builds the table of contents on open. Click anywhere in it and press F9, or go to References → Update Table. This is normal for a generated document.</w:t>
            </w:r>
          </w:p>
        </w:tc>
      </w:tr>
    </w:tbl>
    <w:p>
      <w:r>
        <w:br w:type="page"/>
      </w:r>
    </w:p>
    <w:p>
      <w:pPr>
        <w:pStyle w:val="Heading1"/>
        <w:spacing w:after="180" w:before="360"/>
      </w:pPr>
      <w:r>
        <w:rPr>
          <w:rFonts w:ascii="Calibri" w:cs="Calibri" w:eastAsia="Calibri" w:hAnsi="Calibri"/>
          <w:b/>
          <w:bCs/>
          <w:color w:val="1F3864"/>
          <w:sz w:val="34"/>
          <w:szCs w:val="34"/>
        </w:rPr>
        <w:t xml:space="preserve">How to Use This Document</w:t>
      </w:r>
    </w:p>
    <w:p>
      <w:pPr>
        <w:spacing w:after="140" w:before="0"/>
        <w:jc w:val="left"/>
      </w:pPr>
      <w:r>
        <w:rPr>
          <w:rFonts w:ascii="Calibri" w:cs="Calibri" w:eastAsia="Calibri" w:hAnsi="Calibri"/>
          <w:b w:val="false"/>
          <w:bCs w:val="false"/>
          <w:i w:val="false"/>
          <w:iCs w:val="false"/>
          <w:color w:val="262626"/>
          <w:sz w:val="21"/>
          <w:szCs w:val="21"/>
        </w:rPr>
        <w:t xml:space="preserve">This is a build specification, not a strategy deck. Every item is a change someone makes to the aadit.net codebase or to an external profile. It is written so a developer can work straight from it without needing the audit open alongside.</w:t>
      </w:r>
    </w:p>
    <w:p>
      <w:pPr>
        <w:pStyle w:val="Heading2"/>
        <w:spacing w:after="140" w:before="300"/>
      </w:pPr>
      <w:r>
        <w:rPr>
          <w:rFonts w:ascii="Calibri" w:cs="Calibri" w:eastAsia="Calibri" w:hAnsi="Calibri"/>
          <w:b/>
          <w:bCs/>
          <w:color w:val="1F3864"/>
          <w:sz w:val="27"/>
          <w:szCs w:val="27"/>
        </w:rPr>
        <w:t xml:space="preserve">What this document covers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6100"/>
        <w:gridCol w:w="2560"/>
      </w:tblGrid>
      <w:tr>
        <w:trPr>
          <w:tblHeader/>
        </w:trPr>
        <w:tc>
          <w:tcPr>
            <w:tcW w:type="dxa" w:w="7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Part</w:t>
            </w:r>
          </w:p>
        </w:tc>
        <w:tc>
          <w:tcPr>
            <w:tcW w:type="dxa" w:w="61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Contents</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Who does it</w:t>
            </w:r>
          </w:p>
        </w:tc>
      </w:tr>
      <w:tr>
        <w:tc>
          <w:tcPr>
            <w:tcW w:type="dxa" w:w="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1</w:t>
            </w:r>
          </w:p>
        </w:tc>
        <w:tc>
          <w:tcPr>
            <w:tcW w:type="dxa" w:w="6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Technical fixes — 16 tasks, T1 to T16</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Developer</w:t>
            </w:r>
          </w:p>
        </w:tc>
      </w:tr>
      <w:tr>
        <w:tc>
          <w:tcPr>
            <w:tcW w:type="dxa" w:w="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2</w:t>
            </w:r>
          </w:p>
        </w:tc>
        <w:tc>
          <w:tcPr>
            <w:tcW w:type="dxa" w:w="6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Schema implementation — 16 types, S0 to S16, with full JSON-LD</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Developer</w:t>
            </w:r>
          </w:p>
        </w:tc>
      </w:tr>
      <w:tr>
        <w:tc>
          <w:tcPr>
            <w:tcW w:type="dxa" w:w="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3</w:t>
            </w:r>
          </w:p>
        </w:tc>
        <w:tc>
          <w:tcPr>
            <w:tcW w:type="dxa" w:w="6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Keyword to page map — 479 keywords across 13 clusters</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SEO</w:t>
            </w:r>
          </w:p>
        </w:tc>
      </w:tr>
      <w:tr>
        <w:tc>
          <w:tcPr>
            <w:tcW w:type="dxa" w:w="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4</w:t>
            </w:r>
          </w:p>
        </w:tc>
        <w:tc>
          <w:tcPr>
            <w:tcW w:type="dxa" w:w="6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On-page rewrites for 14 existing pages</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Content + SEO</w:t>
            </w:r>
          </w:p>
        </w:tc>
      </w:tr>
      <w:tr>
        <w:tc>
          <w:tcPr>
            <w:tcW w:type="dxa" w:w="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5</w:t>
            </w:r>
          </w:p>
        </w:tc>
        <w:tc>
          <w:tcPr>
            <w:tcW w:type="dxa" w:w="6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Eight new pages, with publish-ready copy for the critical ones</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Content</w:t>
            </w:r>
          </w:p>
        </w:tc>
      </w:tr>
      <w:tr>
        <w:tc>
          <w:tcPr>
            <w:tcW w:type="dxa" w:w="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6</w:t>
            </w:r>
          </w:p>
        </w:tc>
        <w:tc>
          <w:tcPr>
            <w:tcW w:type="dxa" w:w="6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AEO writing rules — eight rules every page follows</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Content</w:t>
            </w:r>
          </w:p>
        </w:tc>
      </w:tr>
      <w:tr>
        <w:tc>
          <w:tcPr>
            <w:tcW w:type="dxa" w:w="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7</w:t>
            </w:r>
          </w:p>
        </w:tc>
        <w:tc>
          <w:tcPr>
            <w:tcW w:type="dxa" w:w="6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GEO off-site work — directories, listicles, third-party surfaces</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Marketing</w:t>
            </w:r>
          </w:p>
        </w:tc>
      </w:tr>
      <w:tr>
        <w:tc>
          <w:tcPr>
            <w:tcW w:type="dxa" w:w="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8</w:t>
            </w:r>
          </w:p>
        </w:tc>
        <w:tc>
          <w:tcPr>
            <w:tcW w:type="dxa" w:w="6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Cannibalisation fixes — four cases to resolve first</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SEO + Developer</w:t>
            </w:r>
          </w:p>
        </w:tc>
      </w:tr>
      <w:tr>
        <w:tc>
          <w:tcPr>
            <w:tcW w:type="dxa" w:w="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9</w:t>
            </w:r>
          </w:p>
        </w:tc>
        <w:tc>
          <w:tcPr>
            <w:tcW w:type="dxa" w:w="6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Deploy order, QA checklist and measurement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Everyone</w:t>
            </w:r>
          </w:p>
        </w:tc>
      </w:tr>
    </w:tbl>
    <w:p>
      <w:pPr>
        <w:pStyle w:val="Heading2"/>
        <w:spacing w:after="140" w:before="300"/>
      </w:pPr>
      <w:r>
        <w:rPr>
          <w:rFonts w:ascii="Calibri" w:cs="Calibri" w:eastAsia="Calibri" w:hAnsi="Calibri"/>
          <w:b/>
          <w:bCs/>
          <w:color w:val="1F3864"/>
          <w:sz w:val="27"/>
          <w:szCs w:val="27"/>
        </w:rPr>
        <w:t xml:space="preserve">Every finding from the audit deck, and where it is fixed here</w:t>
      </w:r>
    </w:p>
    <w:p>
      <w:pPr>
        <w:spacing w:after="100" w:before="0"/>
        <w:jc w:val="left"/>
      </w:pPr>
      <w:r>
        <w:rPr>
          <w:rFonts w:ascii="Calibri" w:cs="Calibri" w:eastAsia="Calibri" w:hAnsi="Calibri"/>
          <w:b w:val="false"/>
          <w:bCs w:val="false"/>
          <w:i w:val="false"/>
          <w:iCs w:val="false"/>
          <w:color w:val="262626"/>
          <w:sz w:val="21"/>
          <w:szCs w:val="21"/>
        </w:rPr>
        <w:t xml:space="preserve">The 16-slide audit identified 34 distinct problems. This table maps each one to the task in this document that resolves it, so nothing from the deck is dropped.</w:t>
      </w:r>
    </w:p>
    <w:p>
      <w:pPr>
        <w:pStyle w:val="Heading3"/>
        <w:spacing w:after="100" w:before="220"/>
      </w:pPr>
      <w:r>
        <w:rPr>
          <w:rFonts w:ascii="Calibri" w:cs="Calibri" w:eastAsia="Calibri" w:hAnsi="Calibri"/>
          <w:b/>
          <w:bCs/>
          <w:color w:val="C55A11"/>
          <w:sz w:val="23"/>
          <w:szCs w:val="23"/>
        </w:rPr>
        <w:t xml:space="preserve">From "01. AI Citation Readiness" (13/25)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800"/>
        <w:gridCol w:w="3560"/>
      </w:tblGrid>
      <w:tr>
        <w:trPr>
          <w:tblHeader/>
        </w:trPr>
        <w:tc>
          <w:tcPr>
            <w:tcW w:type="dxa" w:w="5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Finding in the deck</w:t>
            </w:r>
          </w:p>
        </w:tc>
        <w:tc>
          <w:tcPr>
            <w:tcW w:type="dxa" w:w="3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Fixed by</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 of 33 blog posts carry FAQPage schema</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S7</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35 of 74 pages have no question-format heading</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4, Part 6 Rule 5</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Zero outbound citations sitewide</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6 Rule 4</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 entries average 175 words</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P11</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 — Bangalore VAPT query: not cited</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Parts 3–5, Part 7</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 — SOC 2 India query: not cited</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Parts 3–5, Part 7</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Google AI Overview — VAPT Bangalore: absent</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Parts 3–5, Part 7</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Absent from every "Top 10 VAPT" listicle</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7.2</w:t>
            </w:r>
          </w:p>
        </w:tc>
      </w:tr>
    </w:tbl>
    <w:p>
      <w:pPr>
        <w:pStyle w:val="Heading3"/>
        <w:spacing w:after="100" w:before="220"/>
      </w:pPr>
      <w:r>
        <w:rPr>
          <w:rFonts w:ascii="Calibri" w:cs="Calibri" w:eastAsia="Calibri" w:hAnsi="Calibri"/>
          <w:b/>
          <w:bCs/>
          <w:color w:val="C55A11"/>
          <w:sz w:val="23"/>
          <w:szCs w:val="23"/>
        </w:rPr>
        <w:t xml:space="preserve">From "02. Structured Data &amp; Schema" (16/25)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800"/>
        <w:gridCol w:w="3560"/>
      </w:tblGrid>
      <w:tr>
        <w:trPr>
          <w:tblHeader/>
        </w:trPr>
        <w:tc>
          <w:tcPr>
            <w:tcW w:type="dxa" w:w="5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Finding in the deck</w:t>
            </w:r>
          </w:p>
        </w:tc>
        <w:tc>
          <w:tcPr>
            <w:tcW w:type="dxa" w:w="3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Fixed by</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Service schema on any of the 22 service pages</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S5</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LocalBusiness or ProfessionalService type</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S2</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Review or AggregateRating schema</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S11</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Organization block missing phone, email, contactPoint, street, postcode</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S1</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sameAs lists only LinkedIn</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S1, Part 7.1</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 author is an Organization, not a Person</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S4, S9</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WebSite has no SearchAction</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S3</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HowTo schema on procedural content</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S8</w:t>
            </w:r>
          </w:p>
        </w:tc>
      </w:tr>
    </w:tbl>
    <w:p>
      <w:pPr>
        <w:pStyle w:val="Heading3"/>
        <w:spacing w:after="100" w:before="220"/>
      </w:pPr>
      <w:r>
        <w:rPr>
          <w:rFonts w:ascii="Calibri" w:cs="Calibri" w:eastAsia="Calibri" w:hAnsi="Calibri"/>
          <w:b/>
          <w:bCs/>
          <w:color w:val="C55A11"/>
          <w:sz w:val="23"/>
          <w:szCs w:val="23"/>
        </w:rPr>
        <w:t xml:space="preserve">From "03. Content Quality &amp; E-E-A-T" (9/25)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800"/>
        <w:gridCol w:w="3560"/>
      </w:tblGrid>
      <w:tr>
        <w:trPr>
          <w:tblHeader/>
        </w:trPr>
        <w:tc>
          <w:tcPr>
            <w:tcW w:type="dxa" w:w="5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Finding in the deck</w:t>
            </w:r>
          </w:p>
        </w:tc>
        <w:tc>
          <w:tcPr>
            <w:tcW w:type="dxa" w:w="3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Fixed by</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named human author anywhere on the site</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S4, S9, N6</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author bios, no credentials, /team returns 404</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N6, N7</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/case-studies returns 404 despite homepage claim</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N5</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Zero links to primary sources</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6 Rule 4</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32 of 33 posts share one dateModified</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T10</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post published since 1 December 2025</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T10</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Thin hubs: 219, 230, 210, 123 and 61 words</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4 (P2 and others)</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 median 972 words vs competitors at 1,800–2,500</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4, Part 5</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Cannibalisation across IT services, VAPT and ISO 27001</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8</w:t>
            </w:r>
          </w:p>
        </w:tc>
      </w:tr>
    </w:tbl>
    <w:p>
      <w:pPr>
        <w:pStyle w:val="Heading3"/>
        <w:spacing w:after="100" w:before="220"/>
      </w:pPr>
      <w:r>
        <w:rPr>
          <w:rFonts w:ascii="Calibri" w:cs="Calibri" w:eastAsia="Calibri" w:hAnsi="Calibri"/>
          <w:b/>
          <w:bCs/>
          <w:color w:val="C55A11"/>
          <w:sz w:val="23"/>
          <w:szCs w:val="23"/>
        </w:rPr>
        <w:t xml:space="preserve">From "04. Technical SEO for AI Discovery" (15/25)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800"/>
        <w:gridCol w:w="3560"/>
      </w:tblGrid>
      <w:tr>
        <w:trPr>
          <w:tblHeader/>
        </w:trPr>
        <w:tc>
          <w:tcPr>
            <w:tcW w:type="dxa" w:w="5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Finding in the deck</w:t>
            </w:r>
          </w:p>
        </w:tc>
        <w:tc>
          <w:tcPr>
            <w:tcW w:type="dxa" w:w="3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Fixed by</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/ebook infinite 308 redirect loop, listed in sitemap</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 indexed legacy URLs now returning 404</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T2</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 live pages missing from the sitemap</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T3</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/blog/page/2-4 in the sitemap</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T3, T4</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aaditsoc.in: no canonical, no robots, 200 on every path</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T5</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40+ titles over 60 characters</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T7</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 glossary descriptions at 344–410 characters</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T8</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Google Business Profile</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T14</w:t>
            </w:r>
          </w:p>
        </w:tc>
      </w:tr>
      <w:tr>
        <w:tc>
          <w:tcPr>
            <w:tcW w:type="dxa" w:w="5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aadittech.com conflated with Aadit Technologies</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T6</w:t>
            </w:r>
          </w:p>
        </w:tc>
      </w:tr>
      <w:tr>
        <w:tc>
          <w:tcPr>
            <w:tcW w:type="dxa" w:w="5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/blog/services-vapt-network-vapt canonicalised but in sitemap</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T3, Part 8 Case 2</w:t>
            </w:r>
          </w:p>
        </w:tc>
      </w:tr>
    </w:tbl>
    <w:p>
      <w:pPr>
        <w:spacing w:after="140" w:before="0"/>
      </w:pPr>
    </w:p>
    <w:p>
      <w:pPr>
        <w:spacing w:after="100" w:before="0"/>
        <w:jc w:val="left"/>
      </w:pPr>
      <w:r>
        <w:rPr>
          <w:rFonts w:ascii="Calibri" w:cs="Calibri" w:eastAsia="Calibri" w:hAnsi="Calibri"/>
          <w:b w:val="false"/>
          <w:bCs w:val="false"/>
          <w:i w:val="false"/>
          <w:iCs w:val="false"/>
          <w:color w:val="262626"/>
          <w:sz w:val="21"/>
          <w:szCs w:val="21"/>
        </w:rPr>
        <w:t xml:space="preserve">The deck's five "Top Immediate Opportunities" map as follows: (1) migration debt → T1, T2; (2) named authors → S4, S9, N6; (3) Service and LocalBusiness schema plus a complete Organization block → S1, S2, S5; (4) decision-stage content and case studies → N3, N4, N5; (5) directory and listicle presence → Part 7.</w:t>
      </w:r>
    </w:p>
    <w:p>
      <w:pPr>
        <w:pStyle w:val="Heading2"/>
        <w:spacing w:after="140" w:before="300"/>
      </w:pPr>
      <w:r>
        <w:rPr>
          <w:rFonts w:ascii="Calibri" w:cs="Calibri" w:eastAsia="Calibri" w:hAnsi="Calibri"/>
          <w:b/>
          <w:bCs/>
          <w:color w:val="1F3864"/>
          <w:sz w:val="27"/>
          <w:szCs w:val="27"/>
        </w:rPr>
        <w:t xml:space="preserve">Three things the audit did not catch</w:t>
      </w:r>
    </w:p>
    <w:p>
      <w:pPr>
        <w:spacing w:after="100" w:before="0"/>
        <w:jc w:val="left"/>
      </w:pPr>
      <w:r>
        <w:rPr>
          <w:rFonts w:ascii="Calibri" w:cs="Calibri" w:eastAsia="Calibri" w:hAnsi="Calibri"/>
          <w:b w:val="false"/>
          <w:bCs w:val="false"/>
          <w:i w:val="false"/>
          <w:iCs w:val="false"/>
          <w:color w:val="262626"/>
          <w:sz w:val="21"/>
          <w:szCs w:val="21"/>
        </w:rPr>
        <w:t xml:space="preserve">Reviewing the live site again while writing this specification turned up three additional issues worth adding to the list.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5500"/>
        <w:gridCol w:w="1760"/>
      </w:tblGrid>
      <w:tr>
        <w:trPr>
          <w:tblHeader/>
        </w:trPr>
        <w:tc>
          <w:tcPr>
            <w:tcW w:type="dxa" w:w="21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Issue</w:t>
            </w:r>
          </w:p>
        </w:tc>
        <w:tc>
          <w:tcPr>
            <w:tcW w:type="dxa" w:w="55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Detail</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Fixed by</w:t>
            </w:r>
          </w:p>
        </w:tc>
      </w:tr>
      <w:tr>
        <w:tc>
          <w:tcPr>
            <w:tcW w:type="dxa" w:w="2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Personal Gmail on /contact</w:t>
            </w:r>
          </w:p>
        </w:tc>
        <w:tc>
          <w:tcPr>
            <w:tcW w:type="dxa" w:w="5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contact page publishes anilgorraladaku@gmail.com as the company email. For a cybersecurity and compliance company this contradicts the service being sold, and a gmail.com address cannot corroborate the aadit.net entity.</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T13</w:t>
            </w:r>
          </w:p>
        </w:tc>
      </w:tr>
      <w:tr>
        <w:tc>
          <w:tcPr>
            <w:tcW w:type="dxa" w:w="2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Conflicting founder claims</w:t>
            </w:r>
          </w:p>
        </w:tc>
        <w:tc>
          <w:tcPr>
            <w:tcW w:type="dxa" w:w="5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/about page states Guruprasad N. Joshi founded the company in 2017. A LinkedIn profile indexed by Google describes Anil Gorraladaku as "Founder". He is CEO, in post since 2022. AI engines cannot resolve the contradiction.</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T6</w:t>
            </w:r>
          </w:p>
        </w:tc>
      </w:tr>
      <w:tr>
        <w:tc>
          <w:tcPr>
            <w:tcW w:type="dxa" w:w="2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Three offices, one entity signal</w:t>
            </w:r>
          </w:p>
        </w:tc>
        <w:tc>
          <w:tcPr>
            <w:tcW w:type="dxa" w:w="5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Aadit has offices in Bangalore, Bellevue (USA) and Dubai. None is marked up, and no Google Business Profile exists for any of them. This is three local footprints producing zero local signal.</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S2, T14</w:t>
            </w:r>
          </w:p>
        </w:tc>
      </w:tr>
    </w:tbl>
    <w:p>
      <w:pPr>
        <w:pStyle w:val="Heading2"/>
        <w:spacing w:after="140" w:before="300"/>
      </w:pPr>
      <w:r>
        <w:rPr>
          <w:rFonts w:ascii="Calibri" w:cs="Calibri" w:eastAsia="Calibri" w:hAnsi="Calibri"/>
          <w:b/>
          <w:bCs/>
          <w:color w:val="1F3864"/>
          <w:sz w:val="27"/>
          <w:szCs w:val="27"/>
        </w:rPr>
        <w:t xml:space="preserve">Working in Replit</w:t>
      </w:r>
    </w:p>
    <w:p>
      <w:pPr>
        <w:spacing w:after="100" w:before="0"/>
        <w:jc w:val="left"/>
      </w:pPr>
      <w:r>
        <w:rPr>
          <w:rFonts w:ascii="Calibri" w:cs="Calibri" w:eastAsia="Calibri" w:hAnsi="Calibri"/>
          <w:b w:val="false"/>
          <w:bCs w:val="false"/>
          <w:i w:val="false"/>
          <w:iCs w:val="false"/>
          <w:color w:val="262626"/>
          <w:sz w:val="21"/>
          <w:szCs w:val="21"/>
        </w:rPr>
        <w:t xml:space="preserve">Everything here assumes the Next.js App Router structure the live site uses. Where a file is named, it is the file to open.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layout.tsx              &lt;- global schema graph (S0, S1, S2, S3, S6)</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sitemap.ts              &lt;- T3</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robots.ts               &lt;- T11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cybersecurity/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page.tsx              &lt;- P2 hub rewrite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vapt/page.tsx         &lt;- Part 4</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vapt/cost/page.tsx    &lt;- N4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risk-assessment/page.tsx    &lt;- N1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incident-response/page.tsx  &lt;- N2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hipaa/page.tsx        &lt;- P1  highest priority rewrite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dpdp-act/page.tsx     &lt;- N8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compare/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soc-2-vs-iso-27001/page.tsx &lt;- N3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case-studies/           &lt;- N5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authors/[slug]/page.tsx &lt;- N6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team/page.tsx           &lt;- N7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components/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Schema.tsx              &lt;- S0, the reusable JSON-LD component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lib/schema/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global.ts   people.ts   service.ts   faq.ts   article.ts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public/</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llms.txt                &lt;- T12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llms-full.txt           &lt;- T12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.well-known/security.txt &lt;- T13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redirects/legacy.json     &lt;- T2  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next.config.js            &lt;- T1, T2</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One warning specific to Replit</w:t>
            </w:r>
          </w:p>
          <w:p>
            <w:pPr>
              <w:spacing w:after="0" w:before="0"/>
            </w:pPr>
            <w:r>
              <w:rPr>
                <w:rFonts w:ascii="Calibri" w:cs="Calibri" w:eastAsia="Calibri" w:hAnsi="Calibri"/>
                <w:color w:val="262626"/>
                <w:sz w:val="20"/>
                <w:szCs w:val="20"/>
              </w:rPr>
              <w:t xml:space="preserve">If the Replit project is a rebuild rather than the live codebase, confirm before starting which one is actually serving aadit.net. Several tasks here — T1, T2, T5 — modify redirect behaviour on the live domain. Deploying them to a staging project changes nothing, and deploying a partial rebuild over the live site would drop pages that are currently ranking. Establish which environment is authoritative first.</w:t>
            </w:r>
          </w:p>
        </w:tc>
      </w:tr>
    </w:tbl>
    <w:p>
      <w:pPr>
        <w:pStyle w:val="Heading2"/>
        <w:spacing w:after="140" w:before="300"/>
      </w:pPr>
      <w:r>
        <w:rPr>
          <w:rFonts w:ascii="Calibri" w:cs="Calibri" w:eastAsia="Calibri" w:hAnsi="Calibri"/>
          <w:b/>
          <w:bCs/>
          <w:color w:val="1F3864"/>
          <w:sz w:val="27"/>
          <w:szCs w:val="27"/>
        </w:rPr>
        <w:t xml:space="preserve">Priority, if you can only do part of it</w:t>
      </w:r>
    </w:p>
    <w:p>
      <w:pPr>
        <w:spacing w:after="100" w:before="0"/>
        <w:jc w:val="left"/>
      </w:pPr>
      <w:r>
        <w:rPr>
          <w:rFonts w:ascii="Calibri" w:cs="Calibri" w:eastAsia="Calibri" w:hAnsi="Calibri"/>
          <w:b w:val="false"/>
          <w:bCs w:val="false"/>
          <w:i w:val="false"/>
          <w:iCs w:val="false"/>
          <w:color w:val="262626"/>
          <w:sz w:val="21"/>
          <w:szCs w:val="21"/>
        </w:rPr>
        <w:t xml:space="preserve">If resource is limited, this is the order that recovers the most value per hour spent.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3400"/>
        <w:gridCol w:w="5560"/>
      </w:tblGrid>
      <w:tr>
        <w:trPr>
          <w:tblHeader/>
        </w:trPr>
        <w:tc>
          <w:tcPr>
            <w:tcW w:type="dxa" w:w="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Do this</w:t>
            </w:r>
          </w:p>
        </w:tc>
        <w:tc>
          <w:tcPr>
            <w:tcW w:type="dxa" w:w="5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Why</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 T2 — redirect loop and legacy 404s</w:t>
            </w:r>
          </w:p>
        </w:tc>
        <w:tc>
          <w:tcPr>
            <w:tcW w:type="dxa" w:w="5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Recovers authority Aadit already earned. Nothing else on this list creates value from nothing the way fixing a 404 does.</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S1, S4, S9, N6 — Organization schema and named authors</w:t>
            </w:r>
          </w:p>
        </w:tc>
        <w:tc>
          <w:tcPr>
            <w:tcW w:type="dxa" w:w="5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Fixes the worst-scoring audit category with content that already exists on /about.</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S5 — Service schema on 22 pages</w:t>
            </w:r>
          </w:p>
        </w:tc>
        <w:tc>
          <w:tcPr>
            <w:tcW w:type="dxa" w:w="5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missing commercial layer. One template, then it is copy-paste.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P1 — rewrite /compliance/hipaa</w:t>
            </w:r>
          </w:p>
        </w:tc>
        <w:tc>
          <w:tcPr>
            <w:tcW w:type="dxa" w:w="5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33,830 searches a month at single-digit competition, currently matching nothing.</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N1, N2 — the two new cluster pages</w:t>
            </w:r>
          </w:p>
        </w:tc>
        <w:tc>
          <w:tcPr>
            <w:tcW w:type="dxa" w:w="5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9,670/mo at competition index 4–18, for services Aadit already delivers.</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T14 + Part 7.1 — GBP and directory profiles</w:t>
            </w:r>
          </w:p>
        </w:tc>
        <w:tc>
          <w:tcPr>
            <w:tcW w:type="dxa" w:w="5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surfaces AI engines actually quote for vendor questions.</w:t>
            </w:r>
          </w:p>
        </w:tc>
      </w:tr>
    </w:tbl>
    <w:p>
      <w:r>
        <w:br w:type="page"/>
      </w:r>
    </w:p>
    <w:p>
      <w:pPr>
        <w:pStyle w:val="Heading1"/>
        <w:spacing w:after="180" w:before="360"/>
      </w:pPr>
      <w:r>
        <w:rPr>
          <w:rFonts w:ascii="Calibri" w:cs="Calibri" w:eastAsia="Calibri" w:hAnsi="Calibri"/>
          <w:b/>
          <w:bCs/>
          <w:color w:val="1F3864"/>
          <w:sz w:val="34"/>
          <w:szCs w:val="34"/>
        </w:rPr>
        <w:t xml:space="preserve">Part 1 — Technical Fixes</w:t>
      </w:r>
    </w:p>
    <w:p>
      <w:pPr>
        <w:spacing w:after="160" w:before="0"/>
        <w:jc w:val="left"/>
      </w:pPr>
      <w:r>
        <w:rPr>
          <w:rFonts w:ascii="Calibri" w:cs="Calibri" w:eastAsia="Calibri" w:hAnsi="Calibri"/>
          <w:b w:val="false"/>
          <w:bCs w:val="false"/>
          <w:i w:val="false"/>
          <w:iCs w:val="false"/>
          <w:color w:val="262626"/>
          <w:sz w:val="21"/>
          <w:szCs w:val="21"/>
        </w:rPr>
        <w:t xml:space="preserve">Sixteen technical tasks. Every one of them was verified against the live site on 24 August 2026 and every one is reproducible in under a minute by your developer. Do this part first: nothing in Parts 2–5 works properly until the crawl layer is clean, because AI engines reach your pages through the same infrastructure Google does.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Where this lands in Replit</w:t>
            </w:r>
          </w:p>
          <w:p>
            <w:pPr>
              <w:spacing w:after="60" w:before="0"/>
            </w:pPr>
            <w:r>
              <w:rPr>
                <w:rFonts w:ascii="Calibri" w:cs="Calibri" w:eastAsia="Calibri" w:hAnsi="Calibri"/>
                <w:color w:val="262626"/>
                <w:sz w:val="20"/>
                <w:szCs w:val="20"/>
              </w:rPr>
              <w:t xml:space="preserve">The live aadit.net is a Next.js App Router site. Every path below assumes that structure. If your Replit project uses a different framework, the equivalent file is named in each task.</w:t>
            </w:r>
          </w:p>
          <w:p>
            <w:pPr>
              <w:spacing w:after="0" w:before="0"/>
            </w:pPr>
            <w:r>
              <w:rPr>
                <w:rFonts w:ascii="Calibri" w:cs="Calibri" w:eastAsia="Calibri" w:hAnsi="Calibri"/>
                <w:color w:val="262626"/>
                <w:sz w:val="20"/>
                <w:szCs w:val="20"/>
              </w:rPr>
              <w:t xml:space="preserve">Files you will touch most: next.config.js (redirects), app/sitemap.ts, app/robots.ts, public/llms.txt, app/layout.tsx (global schema), and the individual page.tsx files.</w:t>
            </w:r>
          </w:p>
        </w:tc>
      </w:tr>
    </w:tbl>
    <w:p>
      <w:pPr>
        <w:spacing w:after="200" w:before="0"/>
      </w:pPr>
    </w:p>
    <w:p>
      <w:pPr>
        <w:pStyle w:val="Heading2"/>
        <w:spacing w:after="60" w:before="320"/>
      </w:pPr>
      <w:r>
        <w:rPr>
          <w:rFonts w:ascii="Calibri" w:cs="Calibri" w:eastAsia="Calibri" w:hAnsi="Calibri"/>
          <w:b/>
          <w:bCs/>
          <w:color w:val="C55A11"/>
          <w:sz w:val="27"/>
          <w:szCs w:val="27"/>
        </w:rPr>
        <w:t xml:space="preserve">T1  </w:t>
      </w:r>
      <w:r>
        <w:rPr>
          <w:rFonts w:ascii="Calibri" w:cs="Calibri" w:eastAsia="Calibri" w:hAnsi="Calibri"/>
          <w:b/>
          <w:bCs/>
          <w:color w:val="1F3864"/>
          <w:sz w:val="27"/>
          <w:szCs w:val="27"/>
        </w:rPr>
        <w:t xml:space="preserve">Fix the /ebook infinite redirect loop</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15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next.config.js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spacing w:after="100" w:before="0"/>
        <w:jc w:val="left"/>
      </w:pPr>
      <w:r>
        <w:rPr>
          <w:rFonts w:ascii="Calibri" w:cs="Calibri" w:eastAsia="Calibri" w:hAnsi="Calibri"/>
          <w:b w:val="false"/>
          <w:bCs w:val="false"/>
          <w:i w:val="false"/>
          <w:iCs w:val="false"/>
          <w:color w:val="262626"/>
          <w:sz w:val="21"/>
          <w:szCs w:val="21"/>
        </w:rPr>
        <w:t xml:space="preserve">https://aadit.net/ebook returns HTTP 308 with a Location header pointing back at /ebook. It redirects to itself, forever. The URL is listed in sitemap.xml, so you are actively asking Google and every AI crawler to index a page that cannot be reached. Search Console logs this as a redirect error and it burns crawl budget on every pass.</w:t>
      </w:r>
    </w:p>
    <w:p>
      <w:pPr>
        <w:spacing w:after="60" w:before="0"/>
        <w:jc w:val="left"/>
      </w:pPr>
      <w:r>
        <w:rPr>
          <w:rFonts w:ascii="Calibri" w:cs="Calibri" w:eastAsia="Calibri" w:hAnsi="Calibri"/>
          <w:b/>
          <w:bCs/>
          <w:i w:val="false"/>
          <w:iCs w:val="false"/>
          <w:color w:val="262626"/>
          <w:sz w:val="21"/>
          <w:szCs w:val="21"/>
        </w:rPr>
        <w:t xml:space="preserve">Reproduce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curl -sIL --max-redirs 3 https://aadit.net/ebook | grep -iE "^(HTTP|location)"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Actual output: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HTTP/2 308</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location: /ebook        &lt;-- points at itself</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Fix — pick one</w:t>
      </w:r>
    </w:p>
    <w:p>
      <w:pPr>
        <w:spacing w:after="60" w:before="0"/>
        <w:jc w:val="left"/>
      </w:pPr>
      <w:r>
        <w:rPr>
          <w:rFonts w:ascii="Calibri" w:cs="Calibri" w:eastAsia="Calibri" w:hAnsi="Calibri"/>
          <w:b/>
          <w:bCs/>
          <w:i w:val="false"/>
          <w:iCs w:val="false"/>
          <w:strike w:val="false"/>
          <w:color w:val="262626"/>
          <w:sz w:val="21"/>
          <w:szCs w:val="21"/>
        </w:rPr>
        <w:t xml:space="preserve">Option A (recommended): the eBook page is retired. </w:t>
      </w:r>
      <w:r>
        <w:rPr>
          <w:rFonts w:ascii="Calibri" w:cs="Calibri" w:eastAsia="Calibri" w:hAnsi="Calibri"/>
          <w:b w:val="false"/>
          <w:bCs w:val="false"/>
          <w:i w:val="false"/>
          <w:iCs w:val="false"/>
          <w:strike w:val="false"/>
          <w:color w:val="262626"/>
          <w:sz w:val="21"/>
          <w:szCs w:val="21"/>
        </w:rPr>
        <w:t xml:space="preserve">Remove /ebook from sitemap.xml and 301 it to the resource hub.</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next.config.js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module.exports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async redirects()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"/ebook", destination: "/whitepapers",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"/ebook/:path*", destination: "/whitepapers",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p>
      <w:pPr>
        <w:spacing w:after="100" w:before="0"/>
        <w:jc w:val="left"/>
      </w:pPr>
      <w:r>
        <w:rPr>
          <w:rFonts w:ascii="Calibri" w:cs="Calibri" w:eastAsia="Calibri" w:hAnsi="Calibri"/>
          <w:b/>
          <w:bCs/>
          <w:i w:val="false"/>
          <w:iCs w:val="false"/>
          <w:strike w:val="false"/>
          <w:color w:val="262626"/>
          <w:sz w:val="21"/>
          <w:szCs w:val="21"/>
        </w:rPr>
        <w:t xml:space="preserve">Option B: the eBook page should exist. </w:t>
      </w:r>
      <w:r>
        <w:rPr>
          <w:rFonts w:ascii="Calibri" w:cs="Calibri" w:eastAsia="Calibri" w:hAnsi="Calibri"/>
          <w:b w:val="false"/>
          <w:bCs w:val="false"/>
          <w:i w:val="false"/>
          <w:iCs w:val="false"/>
          <w:strike w:val="false"/>
          <w:color w:val="262626"/>
          <w:sz w:val="21"/>
          <w:szCs w:val="21"/>
        </w:rPr>
        <w:t xml:space="preserve">Find the rewrite or middleware rule that is self-referencing (usually a trailing-slash or locale rule in middleware.ts) and remove it, then confirm the route renders a real page with a title, H1 and canonical.</w:t>
      </w:r>
    </w:p>
    <w:p>
      <w:pPr>
        <w:spacing w:after="60" w:before="0"/>
        <w:jc w:val="left"/>
      </w:pPr>
      <w:r>
        <w:rPr>
          <w:rFonts w:ascii="Calibri" w:cs="Calibri" w:eastAsia="Calibri" w:hAnsi="Calibri"/>
          <w:b/>
          <w:bCs/>
          <w:i w:val="false"/>
          <w:iCs w:val="false"/>
          <w:color w:val="262626"/>
          <w:sz w:val="21"/>
          <w:szCs w:val="21"/>
        </w:rPr>
        <w:t xml:space="preserve">Done when</w:t>
      </w:r>
    </w:p>
    <w:p>
      <w:pPr>
        <w:pStyle w:val="ListParagraph"/>
        <w:numPr>
          <w:ilvl w:val="0"/>
          <w:numId w:val="2"/>
        </w:numPr>
        <w:spacing w:after="30" w:before="30"/>
      </w:pPr>
      <w:r>
        <w:rPr>
          <w:rFonts w:ascii="Calibri" w:cs="Calibri" w:eastAsia="Calibri" w:hAnsi="Calibri"/>
          <w:color w:val="262626"/>
          <w:sz w:val="21"/>
          <w:szCs w:val="21"/>
        </w:rPr>
        <w:t xml:space="preserve">curl -sI https://aadit.net/ebook returns 301 (Option A) or 200 (Option B) — never 308-to-self.</w:t>
      </w:r>
    </w:p>
    <w:p>
      <w:pPr>
        <w:pStyle w:val="ListParagraph"/>
        <w:numPr>
          <w:ilvl w:val="0"/>
          <w:numId w:val="2"/>
        </w:numPr>
        <w:spacing w:after="30" w:before="30"/>
      </w:pPr>
      <w:r>
        <w:rPr>
          <w:rFonts w:ascii="Calibri" w:cs="Calibri" w:eastAsia="Calibri" w:hAnsi="Calibri"/>
          <w:color w:val="262626"/>
          <w:sz w:val="21"/>
          <w:szCs w:val="21"/>
        </w:rPr>
        <w:t xml:space="preserve">/ebook no longer appears in sitemap.xml, or appears and returns 200.</w:t>
      </w:r>
    </w:p>
    <w:p>
      <w:pPr>
        <w:pStyle w:val="ListParagraph"/>
        <w:numPr>
          <w:ilvl w:val="0"/>
          <w:numId w:val="2"/>
        </w:numPr>
        <w:spacing w:after="30" w:before="30"/>
      </w:pPr>
      <w:r>
        <w:rPr>
          <w:rFonts w:ascii="Calibri" w:cs="Calibri" w:eastAsia="Calibri" w:hAnsi="Calibri"/>
          <w:color w:val="262626"/>
          <w:sz w:val="21"/>
          <w:szCs w:val="21"/>
        </w:rPr>
        <w:t xml:space="preserve">Search Console → Pages → "Redirect error" count for this URL drops to zero within two crawls.</w:t>
      </w:r>
    </w:p>
    <w:p>
      <w:pPr>
        <w:pStyle w:val="Heading2"/>
        <w:spacing w:after="60" w:before="320"/>
      </w:pPr>
      <w:r>
        <w:rPr>
          <w:rFonts w:ascii="Calibri" w:cs="Calibri" w:eastAsia="Calibri" w:hAnsi="Calibri"/>
          <w:b/>
          <w:bCs/>
          <w:color w:val="C55A11"/>
          <w:sz w:val="27"/>
          <w:szCs w:val="27"/>
        </w:rPr>
        <w:t xml:space="preserve">T2  </w:t>
      </w:r>
      <w:r>
        <w:rPr>
          <w:rFonts w:ascii="Calibri" w:cs="Calibri" w:eastAsia="Calibri" w:hAnsi="Calibri"/>
          <w:b/>
          <w:bCs/>
          <w:color w:val="1F3864"/>
          <w:sz w:val="27"/>
          <w:szCs w:val="27"/>
        </w:rPr>
        <w:t xml:space="preserve">Rebuild the legacy 301 redirect map</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2–3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 + SEO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next.config.js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spacing w:after="100" w:before="0"/>
        <w:jc w:val="left"/>
      </w:pPr>
      <w:r>
        <w:rPr>
          <w:rFonts w:ascii="Calibri" w:cs="Calibri" w:eastAsia="Calibri" w:hAnsi="Calibri"/>
          <w:b w:val="false"/>
          <w:bCs w:val="false"/>
          <w:i w:val="false"/>
          <w:iCs w:val="false"/>
          <w:color w:val="262626"/>
          <w:sz w:val="21"/>
          <w:szCs w:val="21"/>
        </w:rPr>
        <w:t xml:space="preserve">aadit.net has migrated twice — WordPress, then Framer, then Next.js. The redirect map from those migrations is incomplete. At least six legacy URLs are still sitting in Google's index and now return 404. Each of those was earning rankings and backlinks; every day they 404, that authority drains away. Roughly 65% of the legacy URLs redirect correctly, which tells you the map exists — it was just never finished.</w:t>
      </w:r>
    </w:p>
    <w:p>
      <w:pPr>
        <w:spacing w:after="80" w:before="0"/>
        <w:jc w:val="left"/>
      </w:pPr>
      <w:r>
        <w:rPr>
          <w:rFonts w:ascii="Calibri" w:cs="Calibri" w:eastAsia="Calibri" w:hAnsi="Calibri"/>
          <w:b/>
          <w:bCs/>
          <w:i w:val="false"/>
          <w:iCs w:val="false"/>
          <w:color w:val="262626"/>
          <w:sz w:val="21"/>
          <w:szCs w:val="21"/>
        </w:rPr>
        <w:t xml:space="preserve">Confirmed broken (verified 24 Aug 2026)</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900"/>
        <w:gridCol w:w="3860"/>
      </w:tblGrid>
      <w:tr>
        <w:trPr>
          <w:tblHeader/>
        </w:trPr>
        <w:tc>
          <w:tcPr>
            <w:tcW w:type="dxa" w:w="4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Legacy URL still in Google's index</w:t>
            </w:r>
          </w:p>
        </w:tc>
        <w:tc>
          <w:tcPr>
            <w:tcW w:type="dxa" w:w="9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Now</w:t>
            </w:r>
          </w:p>
        </w:tc>
        <w:tc>
          <w:tcPr>
            <w:tcW w:type="dxa" w:w="38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301 destination</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/securing-india-top-cyber-security-companies-in-bangalore</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/blog/cyber-security-companies-bangalore</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/soc-2-compliance-services-india/</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/compliance/soc2</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/soc-2-compliance/</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/compliance/soc2</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/expert-it-managed-services-streamline-your-business-aadit-technologies</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/managed-services-in-india-empowering-business-growth/</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/it-managed-services/managed-it-services</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/category/cyber-security/</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404</w:t>
            </w:r>
          </w:p>
        </w:tc>
        <w:tc>
          <w:tcPr>
            <w:tcW w:type="dxa" w:w="3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w:t>
            </w:r>
          </w:p>
        </w:tc>
      </w:tr>
    </w:tbl>
    <w:p>
      <w:pPr>
        <w:spacing w:after="120" w:before="0"/>
      </w:pPr>
    </w:p>
    <w:p>
      <w:pPr>
        <w:spacing w:after="80" w:before="0"/>
        <w:jc w:val="left"/>
      </w:pPr>
      <w:r>
        <w:rPr>
          <w:rFonts w:ascii="Calibri" w:cs="Calibri" w:eastAsia="Calibri" w:hAnsi="Calibri"/>
          <w:b/>
          <w:bCs/>
          <w:i w:val="false"/>
          <w:iCs w:val="false"/>
          <w:color w:val="262626"/>
          <w:sz w:val="21"/>
          <w:szCs w:val="21"/>
        </w:rPr>
        <w:t xml:space="preserve">Already redirecting correctly — do not touch these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760"/>
      </w:tblGrid>
      <w:tr>
        <w:trPr>
          <w:tblHeader/>
        </w:trPr>
        <w:tc>
          <w:tcPr>
            <w:tcW w:type="dxa" w:w="4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Legacy URL</w:t>
            </w:r>
          </w:p>
        </w:tc>
        <w:tc>
          <w:tcPr>
            <w:tcW w:type="dxa" w:w="47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Currently resolves to</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/hipaa-compliance-solutions/</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/compliance/hipaa</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/iso-42001-certification/</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/compliance/iso-42001</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/cloud-optimization-services/</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/it-managed-services/cloud-optimization</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/firewall-network-security-solutions/</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/cybersecurity/firewall-network-security</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/cloud-infrastructure-solutions/</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/it-managed-services/cloud-infrastructure</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/security-as-a-service-india/</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/cybersecurity/managed-soc</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/soc-services-in-india/</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/cybersecurity/managed-soc</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/soc-as-a-service/</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/cybersecurity/soc-as-a-service</w:t>
            </w:r>
          </w:p>
        </w:tc>
      </w:tr>
      <w:tr>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/blog/cybersecurity-companies-in-india-top-leaders/</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/blog/top-cyber-security-companies-in-india-safeguarding-digital-future</w:t>
            </w:r>
          </w:p>
        </w:tc>
      </w:tr>
      <w:tr>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/blog/soc-2-compliance-services-india-2/</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/blog/soc-2-compliance-services-india</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Find the rest — do not stop at these six</w:t>
      </w:r>
    </w:p>
    <w:p>
      <w:pPr>
        <w:spacing w:after="80" w:before="0"/>
        <w:jc w:val="left"/>
      </w:pPr>
      <w:r>
        <w:rPr>
          <w:rFonts w:ascii="Calibri" w:cs="Calibri" w:eastAsia="Calibri" w:hAnsi="Calibri"/>
          <w:b w:val="false"/>
          <w:bCs w:val="false"/>
          <w:i w:val="false"/>
          <w:iCs w:val="false"/>
          <w:color w:val="262626"/>
          <w:sz w:val="21"/>
          <w:szCs w:val="21"/>
        </w:rPr>
        <w:t xml:space="preserve">The six above are what surfaced from a handful of searches. There will be more. Pull the complete list before you write the map:</w:t>
      </w:r>
    </w:p>
    <w:p>
      <w:pPr>
        <w:pStyle w:val="ListParagraph"/>
        <w:numPr>
          <w:ilvl w:val="0"/>
          <w:numId w:val="3"/>
        </w:numPr>
        <w:spacing w:after="30" w:before="30"/>
      </w:pPr>
      <w:r>
        <w:rPr>
          <w:rFonts w:ascii="Calibri" w:cs="Calibri" w:eastAsia="Calibri" w:hAnsi="Calibri"/>
          <w:color w:val="262626"/>
          <w:sz w:val="21"/>
          <w:szCs w:val="21"/>
        </w:rPr>
        <w:t xml:space="preserve">Search Console → Pages → filter "Not found (404)". Export the full list.</w:t>
      </w:r>
    </w:p>
    <w:p>
      <w:pPr>
        <w:pStyle w:val="ListParagraph"/>
        <w:numPr>
          <w:ilvl w:val="0"/>
          <w:numId w:val="3"/>
        </w:numPr>
        <w:spacing w:after="30" w:before="30"/>
      </w:pPr>
      <w:r>
        <w:rPr>
          <w:rFonts w:ascii="Calibri" w:cs="Calibri" w:eastAsia="Calibri" w:hAnsi="Calibri"/>
          <w:color w:val="262626"/>
          <w:sz w:val="21"/>
          <w:szCs w:val="21"/>
        </w:rPr>
        <w:t xml:space="preserve">Search Console → Links → Top linked pages. Any URL there that 404s is losing real link equity — prioritise those.</w:t>
      </w:r>
    </w:p>
    <w:p>
      <w:pPr>
        <w:pStyle w:val="ListParagraph"/>
        <w:numPr>
          <w:ilvl w:val="0"/>
          <w:numId w:val="3"/>
        </w:numPr>
        <w:spacing w:after="30" w:before="30"/>
      </w:pPr>
      <w:r>
        <w:rPr>
          <w:rFonts w:ascii="Calibri" w:cs="Calibri" w:eastAsia="Calibri" w:hAnsi="Calibri"/>
          <w:color w:val="262626"/>
          <w:sz w:val="21"/>
          <w:szCs w:val="21"/>
        </w:rPr>
        <w:t xml:space="preserve">If you still have the old WordPress database or an export, pull wp_posts.post_name for every published post and page.</w:t>
      </w:r>
    </w:p>
    <w:p>
      <w:pPr>
        <w:pStyle w:val="ListParagraph"/>
        <w:numPr>
          <w:ilvl w:val="0"/>
          <w:numId w:val="3"/>
        </w:numPr>
        <w:spacing w:after="30" w:before="30"/>
      </w:pPr>
      <w:r>
        <w:rPr>
          <w:rFonts w:ascii="Calibri" w:cs="Calibri" w:eastAsia="Calibri" w:hAnsi="Calibri"/>
          <w:color w:val="262626"/>
          <w:sz w:val="21"/>
          <w:szCs w:val="21"/>
        </w:rPr>
        <w:t xml:space="preserve">Run a site: query on Google and Bing and note any URL pattern that does not match the current structure (/category/, /author/, /tag/, /feed/, dated permalinks).</w:t>
      </w:r>
    </w:p>
    <w:p>
      <w:pPr>
        <w:pStyle w:val="ListParagraph"/>
        <w:numPr>
          <w:ilvl w:val="0"/>
          <w:numId w:val="3"/>
        </w:numPr>
        <w:spacing w:after="30" w:before="30"/>
      </w:pPr>
      <w:r>
        <w:rPr>
          <w:rFonts w:ascii="Calibri" w:cs="Calibri" w:eastAsia="Calibri" w:hAnsi="Calibri"/>
          <w:color w:val="262626"/>
          <w:sz w:val="21"/>
          <w:szCs w:val="21"/>
        </w:rPr>
        <w:t xml:space="preserve">Check archive.org for aadit.net to recover URLs that have already dropped out of the index.</w:t>
      </w:r>
    </w:p>
    <w:p>
      <w:pPr>
        <w:spacing w:after="120" w:before="0"/>
      </w:pPr>
    </w:p>
    <w:p>
      <w:pPr>
        <w:spacing w:after="60" w:before="0"/>
        <w:jc w:val="left"/>
      </w:pPr>
      <w:r>
        <w:rPr>
          <w:rFonts w:ascii="Calibri" w:cs="Calibri" w:eastAsia="Calibri" w:hAnsi="Calibri"/>
          <w:b/>
          <w:bCs/>
          <w:i w:val="false"/>
          <w:iCs w:val="false"/>
          <w:color w:val="262626"/>
          <w:sz w:val="21"/>
          <w:szCs w:val="21"/>
        </w:rPr>
        <w:t xml:space="preserve">Implementation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next.config.js — keep redirects in a separate file once you pass ~20 rules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const legacyRedirects = require("./redirects/legacy.json");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module.exports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async redirects()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...legacyRedirects,           // one-to-one legacy map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WordPress structural leftovers — catch-alls, keep LAST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"/category/:slug*",  destination: "/blog",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"/tag/:slug*",       destination: "/blog",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"/author/:slug*",    destination: "/about",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"/feed",             destination: "/blog",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"/wp-content/:path*", destination: "/",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redirects/legacy.json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"/securing-india-top-cyber-security-companies-in-bangalore",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"destination": "/blog/cyber-security-companies-bangalore",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"/soc-2-compliance-services-india", "destination": "/compliance/soc2",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"/soc-2-compliance",                "destination": "/compliance/soc2",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"/expert-it-managed-services-streamline-your-business-aadit-technologies",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"destination": "/it-managed-services",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"source": "/managed-services-in-india-empowering-business-growth",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"destination": "/it-managed-services/managed-it-services", "permanent": true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Three rules that decide whether this works</w:t>
            </w:r>
          </w:p>
          <w:p>
            <w:pPr>
              <w:spacing w:after="60" w:before="0"/>
            </w:pPr>
            <w:r>
              <w:rPr>
                <w:rFonts w:ascii="Calibri" w:cs="Calibri" w:eastAsia="Calibri" w:hAnsi="Calibri"/>
                <w:color w:val="262626"/>
                <w:sz w:val="20"/>
                <w:szCs w:val="20"/>
              </w:rPr>
              <w:t xml:space="preserve">Redirect to the closest topical match, never to the homepage. A blanket homepage redirect is read as a soft 404 and passes almost nothing.</w:t>
            </w:r>
          </w:p>
          <w:p>
            <w:pPr>
              <w:spacing w:after="60" w:before="0"/>
            </w:pPr>
            <w:r>
              <w:rPr>
                <w:rFonts w:ascii="Calibri" w:cs="Calibri" w:eastAsia="Calibri" w:hAnsi="Calibri"/>
                <w:color w:val="262626"/>
                <w:sz w:val="20"/>
                <w:szCs w:val="20"/>
              </w:rPr>
              <w:t xml:space="preserve">One hop only. Legacy A → current C directly. Never A → B → C; each extra hop leaks equity and some crawlers stop following after two.</w:t>
            </w:r>
          </w:p>
          <w:p>
            <w:pPr>
              <w:spacing w:after="0" w:before="0"/>
            </w:pPr>
            <w:r>
              <w:rPr>
                <w:rFonts w:ascii="Calibri" w:cs="Calibri" w:eastAsia="Calibri" w:hAnsi="Calibri"/>
                <w:color w:val="262626"/>
                <w:sz w:val="20"/>
                <w:szCs w:val="20"/>
              </w:rPr>
              <w:t xml:space="preserve">Use 301 (permanent: true), not 302. A 302 tells Google the old URL is coming back, so it keeps the old URL indexed and passes no authority.</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Done when</w:t>
      </w:r>
    </w:p>
    <w:p>
      <w:pPr>
        <w:pStyle w:val="ListParagraph"/>
        <w:numPr>
          <w:ilvl w:val="0"/>
          <w:numId w:val="2"/>
        </w:numPr>
        <w:spacing w:after="30" w:before="30"/>
      </w:pPr>
      <w:r>
        <w:rPr>
          <w:rFonts w:ascii="Calibri" w:cs="Calibri" w:eastAsia="Calibri" w:hAnsi="Calibri"/>
          <w:color w:val="262626"/>
          <w:sz w:val="21"/>
          <w:szCs w:val="21"/>
        </w:rPr>
        <w:t xml:space="preserve">Every URL from the Search Console 404 export returns 301 to a 200-status page.</w:t>
      </w:r>
    </w:p>
    <w:p>
      <w:pPr>
        <w:pStyle w:val="ListParagraph"/>
        <w:numPr>
          <w:ilvl w:val="0"/>
          <w:numId w:val="2"/>
        </w:numPr>
        <w:spacing w:after="30" w:before="30"/>
      </w:pPr>
      <w:r>
        <w:rPr>
          <w:rFonts w:ascii="Calibri" w:cs="Calibri" w:eastAsia="Calibri" w:hAnsi="Calibri"/>
          <w:color w:val="262626"/>
          <w:sz w:val="21"/>
          <w:szCs w:val="21"/>
        </w:rPr>
        <w:t xml:space="preserve">No redirect chain is longer than one hop — verify with curl -sIL and check num_redirects is 1.</w:t>
      </w:r>
    </w:p>
    <w:p>
      <w:pPr>
        <w:pStyle w:val="ListParagraph"/>
        <w:numPr>
          <w:ilvl w:val="0"/>
          <w:numId w:val="2"/>
        </w:numPr>
        <w:spacing w:after="30" w:before="30"/>
      </w:pPr>
      <w:r>
        <w:rPr>
          <w:rFonts w:ascii="Calibri" w:cs="Calibri" w:eastAsia="Calibri" w:hAnsi="Calibri"/>
          <w:color w:val="262626"/>
          <w:sz w:val="21"/>
          <w:szCs w:val="21"/>
        </w:rPr>
        <w:t xml:space="preserve">Search Console 404 count trends to zero over 2–4 weeks.</w:t>
      </w:r>
    </w:p>
    <w:p>
      <w:pPr>
        <w:pStyle w:val="Heading2"/>
        <w:spacing w:after="60" w:before="320"/>
      </w:pPr>
      <w:r>
        <w:rPr>
          <w:rFonts w:ascii="Calibri" w:cs="Calibri" w:eastAsia="Calibri" w:hAnsi="Calibri"/>
          <w:b/>
          <w:bCs/>
          <w:color w:val="C55A11"/>
          <w:sz w:val="27"/>
          <w:szCs w:val="27"/>
        </w:rPr>
        <w:t xml:space="preserve">T3  </w:t>
      </w:r>
      <w:r>
        <w:rPr>
          <w:rFonts w:ascii="Calibri" w:cs="Calibri" w:eastAsia="Calibri" w:hAnsi="Calibri"/>
          <w:b/>
          <w:bCs/>
          <w:color w:val="1F3864"/>
          <w:sz w:val="27"/>
          <w:szCs w:val="27"/>
        </w:rPr>
        <w:t xml:space="preserve">Rebuild sitemap.xml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45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app/sitemap.ts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pStyle w:val="ListParagraph"/>
        <w:numPr>
          <w:ilvl w:val="0"/>
          <w:numId w:val="2"/>
        </w:numPr>
        <w:spacing w:after="30" w:before="30"/>
      </w:pPr>
      <w:r>
        <w:rPr>
          <w:rFonts w:ascii="Calibri" w:cs="Calibri" w:eastAsia="Calibri" w:hAnsi="Calibri"/>
          <w:b w:val="false"/>
          <w:bCs w:val="false"/>
          <w:i w:val="false"/>
          <w:iCs w:val="false"/>
          <w:color w:val="262626"/>
          <w:sz w:val="21"/>
          <w:szCs w:val="21"/>
        </w:rPr>
        <w:t xml:space="preserve">Five live, indexable pages are missing entirely: </w:t>
      </w:r>
      <w:r>
        <w:rPr>
          <w:rFonts w:ascii="Calibri" w:cs="Calibri" w:eastAsia="Calibri" w:hAnsi="Calibri"/>
          <w:b/>
          <w:bCs/>
          <w:i w:val="false"/>
          <w:iCs w:val="false"/>
          <w:color w:val="262626"/>
          <w:sz w:val="21"/>
          <w:szCs w:val="21"/>
        </w:rPr>
        <w:t xml:space="preserve">/about, /contact, /careers, /privacy-policy and /soc2-certification</w:t>
      </w:r>
      <w:r>
        <w:rPr>
          <w:rFonts w:ascii="Calibri" w:cs="Calibri" w:eastAsia="Calibri" w:hAnsi="Calibri"/>
          <w:b w:val="false"/>
          <w:bCs w:val="false"/>
          <w:i w:val="false"/>
          <w:iCs w:val="false"/>
          <w:color w:val="262626"/>
          <w:sz w:val="21"/>
          <w:szCs w:val="21"/>
        </w:rPr>
        <w:t xml:space="preserve">. All five return 200 and carry self-referencing canonicals — they are simply not being submitted.</w:t>
      </w:r>
    </w:p>
    <w:p>
      <w:pPr>
        <w:pStyle w:val="ListParagraph"/>
        <w:numPr>
          <w:ilvl w:val="0"/>
          <w:numId w:val="2"/>
        </w:numPr>
        <w:spacing w:after="30" w:before="30"/>
      </w:pPr>
      <w:r>
        <w:rPr>
          <w:rFonts w:ascii="Calibri" w:cs="Calibri" w:eastAsia="Calibri" w:hAnsi="Calibri"/>
          <w:color w:val="262626"/>
          <w:sz w:val="21"/>
          <w:szCs w:val="21"/>
        </w:rPr>
        <w:t xml:space="preserve">/blog/page/2, /blog/page/3 and /blog/page/4 are included. Paginated archives should not be indexed; they waste crawl budget and create thin duplicate-ish pages.</w:t>
      </w:r>
    </w:p>
    <w:p>
      <w:pPr>
        <w:pStyle w:val="ListParagraph"/>
        <w:numPr>
          <w:ilvl w:val="0"/>
          <w:numId w:val="2"/>
        </w:numPr>
        <w:spacing w:after="30" w:before="30"/>
      </w:pPr>
      <w:r>
        <w:rPr>
          <w:rFonts w:ascii="Calibri" w:cs="Calibri" w:eastAsia="Calibri" w:hAnsi="Calibri"/>
          <w:color w:val="262626"/>
          <w:sz w:val="21"/>
          <w:szCs w:val="21"/>
        </w:rPr>
        <w:t xml:space="preserve">/ebook is included and is broken (see T1).</w:t>
      </w:r>
    </w:p>
    <w:p>
      <w:pPr>
        <w:pStyle w:val="ListParagraph"/>
        <w:numPr>
          <w:ilvl w:val="0"/>
          <w:numId w:val="2"/>
        </w:numPr>
        <w:spacing w:after="30" w:before="30"/>
      </w:pPr>
      <w:r>
        <w:rPr>
          <w:rFonts w:ascii="Calibri" w:cs="Calibri" w:eastAsia="Calibri" w:hAnsi="Calibri"/>
          <w:color w:val="262626"/>
          <w:sz w:val="21"/>
          <w:szCs w:val="21"/>
        </w:rPr>
        <w:t xml:space="preserve">/blog/services-vapt-network-vapt is included but canonicalises to a different post — a page you are asking Google to index while telling it to index something else.</w:t>
      </w:r>
    </w:p>
    <w:p>
      <w:pPr>
        <w:pStyle w:val="ListParagraph"/>
        <w:numPr>
          <w:ilvl w:val="0"/>
          <w:numId w:val="2"/>
        </w:numPr>
        <w:spacing w:after="30" w:before="30"/>
      </w:pPr>
      <w:r>
        <w:rPr>
          <w:rFonts w:ascii="Calibri" w:cs="Calibri" w:eastAsia="Calibri" w:hAnsi="Calibri"/>
          <w:color w:val="262626"/>
          <w:sz w:val="21"/>
          <w:szCs w:val="21"/>
        </w:rPr>
        <w:t xml:space="preserve">Every lastmod is identical (2026-07-03T08:53:31.360Z), which makes the field meaningless. Google ignores lastmod it cannot trust.</w:t>
      </w:r>
    </w:p>
    <w:p>
      <w:pPr>
        <w:spacing w:after="120" w:before="0"/>
      </w:pPr>
    </w:p>
    <w:p>
      <w:pPr>
        <w:spacing w:after="60" w:before="0"/>
        <w:jc w:val="left"/>
      </w:pPr>
      <w:r>
        <w:rPr>
          <w:rFonts w:ascii="Calibri" w:cs="Calibri" w:eastAsia="Calibri" w:hAnsi="Calibri"/>
          <w:b/>
          <w:bCs/>
          <w:i w:val="false"/>
          <w:iCs w:val="false"/>
          <w:color w:val="262626"/>
          <w:sz w:val="21"/>
          <w:szCs w:val="21"/>
        </w:rPr>
        <w:t xml:space="preserve">Fix</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app/sitemap.ts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type { MetadataRoute } from "next";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getAllPosts, getAllServices, getAllGlossary } from "@/lib/content";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const BASE = "https://aadit.net";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default async function sitemap(): Promise&lt;MetadataRoute.Sitemap&gt;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const staticPages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                 changeFrequency: "weekly"  as const, priority: 1.0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"/cybersecurity",    changeFrequency: "monthly" as const, priority: 0.9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"/compliance",       changeFrequency: "monthly" as const, priority: 0.9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"/it-managed-services", changeFrequency: "monthly" as const, priority: 0.9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"/industries",       changeFrequency: "monthly" as const, priority: 0.8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"/case-studies",     changeFrequency: "monthly" as const, priority: 0.8 },  // NEW - see Part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"/about",            changeFrequency: "yearly"  as const, priority: 0.7 },  // ADD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"/team",             changeFrequency: "yearly"  as const, priority: 0.6 },  // NEW - see Part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"/contact",          changeFrequency: "yearly"  as const, priority: 0.7 },  // ADD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"/careers",          changeFrequency: "monthly" as const, priority: 0.4 },  // ADD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"/privacy-policy",   changeFrequency: "yearly"  as const, priority: 0.2 },  // ADD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"/blog",             changeFrequency: "weekly"  as const, priority: 0.8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"/glossary",         changeFrequency: "monthly" as const, priority: 0.7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url: "/whitepapers",      changeFrequency: "monthly" as const, priority: 0.5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REMOVED deliberately: /ebook (broken), /blog/page/2|3|4 (pagination),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/blog/services-vapt-network-vapt (canonicalised elsewhere - see T2/Part 8)</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const posts = (await getAllPosts())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.filter(post =&gt; !post.canonicalOverride)      // never list a page that points elsewhere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.map(post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`/blog/${post.slug}`,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lastModified: new Date(post.dateModified),  // REAL date - see T10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changeFrequency: "monthly" as const,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priority: 0.6,</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const services = (await getAllServices()).map(s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s.path, lastModified: new Date(s.dateModified),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changeFrequency: "monthly" as const, priority: 0.9,</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const glossary = (await getAllGlossary()).map(g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`/glossary/${g.slug}`, lastModified: new Date(g.dateModified),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changeFrequency: "monthly" as const, priority: 0.7,</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[...staticPages.map(s =&gt; ({ ...s, url: BASE + s.url, lastModified: new Date()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...posts.map(x =&gt; ({ ...x, url: BASE + x.url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...services.map(x =&gt; ({ ...x, url: BASE + x.url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...glossary.map(x =&gt; ({ ...x, url: BASE + x.url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Rule for sitemap membership</w:t>
            </w:r>
          </w:p>
          <w:p>
            <w:pPr>
              <w:spacing w:after="0" w:before="0"/>
            </w:pPr>
            <w:r>
              <w:rPr>
                <w:rFonts w:ascii="Calibri" w:cs="Calibri" w:eastAsia="Calibri" w:hAnsi="Calibri"/>
                <w:color w:val="262626"/>
                <w:sz w:val="20"/>
                <w:szCs w:val="20"/>
              </w:rPr>
              <w:t xml:space="preserve">A URL belongs in the sitemap only if it returns 200, is self-canonical, and is not noindexed. If any of those three is false, it does not go in. That is the whole rule, and applying it fixes every sitemap defect found in this audit.</w:t>
            </w:r>
          </w:p>
        </w:tc>
      </w:tr>
    </w:tbl>
    <w:p>
      <w:pPr>
        <w:pStyle w:val="Heading2"/>
        <w:spacing w:after="60" w:before="320"/>
      </w:pPr>
      <w:r>
        <w:rPr>
          <w:rFonts w:ascii="Calibri" w:cs="Calibri" w:eastAsia="Calibri" w:hAnsi="Calibri"/>
          <w:b/>
          <w:bCs/>
          <w:color w:val="C55A11"/>
          <w:sz w:val="27"/>
          <w:szCs w:val="27"/>
        </w:rPr>
        <w:t xml:space="preserve">T4  </w:t>
      </w:r>
      <w:r>
        <w:rPr>
          <w:rFonts w:ascii="Calibri" w:cs="Calibri" w:eastAsia="Calibri" w:hAnsi="Calibri"/>
          <w:b/>
          <w:bCs/>
          <w:color w:val="1F3864"/>
          <w:sz w:val="27"/>
          <w:szCs w:val="27"/>
        </w:rPr>
        <w:t xml:space="preserve">Noindex the paginated blog archives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15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app/blog/page/[n]/page.tsx</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/blog/page/2, /3 and /4 are indexable and submitted. They are thin, duplicate-adjacent listing pages that will never rank and will never be cited by an AI engine. Keep them crawlable so link equity flows to the posts, but stop them being indexed.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app/blog/page/[n]/page.tsx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metadata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robots: { index: false, follow: true },   // noindex, follow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alternates: { canonical: "https://aadit.net/blog"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00" w:before="0"/>
      </w:pPr>
    </w:p>
    <w:p>
      <w:pPr>
        <w:spacing w:after="100" w:before="0"/>
        <w:jc w:val="left"/>
      </w:pPr>
      <w:r>
        <w:rPr>
          <w:rFonts w:ascii="Calibri" w:cs="Calibri" w:eastAsia="Calibri" w:hAnsi="Calibri"/>
          <w:b/>
          <w:bCs/>
          <w:i w:val="false"/>
          <w:iCs w:val="false"/>
          <w:strike w:val="false"/>
          <w:color w:val="262626"/>
          <w:sz w:val="21"/>
          <w:szCs w:val="21"/>
        </w:rPr>
        <w:t xml:space="preserve">Do not </w:t>
      </w:r>
      <w:r>
        <w:rPr>
          <w:rFonts w:ascii="Calibri" w:cs="Calibri" w:eastAsia="Calibri" w:hAnsi="Calibri"/>
          <w:b w:val="false"/>
          <w:bCs w:val="false"/>
          <w:i w:val="false"/>
          <w:iCs w:val="false"/>
          <w:strike w:val="false"/>
          <w:color w:val="262626"/>
          <w:sz w:val="21"/>
          <w:szCs w:val="21"/>
        </w:rPr>
        <w:t xml:space="preserve">block them in robots.txt. A blocked page cannot be crawled, so Google never sees the noindex tag and the links on those pages pass nothing.</w:t>
      </w:r>
    </w:p>
    <w:p>
      <w:pPr>
        <w:pStyle w:val="Heading2"/>
        <w:spacing w:after="60" w:before="320"/>
      </w:pPr>
      <w:r>
        <w:rPr>
          <w:rFonts w:ascii="Calibri" w:cs="Calibri" w:eastAsia="Calibri" w:hAnsi="Calibri"/>
          <w:b/>
          <w:bCs/>
          <w:color w:val="C55A11"/>
          <w:sz w:val="27"/>
          <w:szCs w:val="27"/>
        </w:rPr>
        <w:t xml:space="preserve">T5  </w:t>
      </w:r>
      <w:r>
        <w:rPr>
          <w:rFonts w:ascii="Calibri" w:cs="Calibri" w:eastAsia="Calibri" w:hAnsi="Calibri"/>
          <w:b/>
          <w:bCs/>
          <w:color w:val="1F3864"/>
          <w:sz w:val="27"/>
          <w:szCs w:val="27"/>
        </w:rPr>
        <w:t xml:space="preserve">Consolidate aaditsoc.in into aadit.net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DNS + host config</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spacing w:after="80" w:before="0"/>
        <w:jc w:val="left"/>
      </w:pPr>
      <w:r>
        <w:rPr>
          <w:rFonts w:ascii="Calibri" w:cs="Calibri" w:eastAsia="Calibri" w:hAnsi="Calibri"/>
          <w:b w:val="false"/>
          <w:bCs w:val="false"/>
          <w:i w:val="false"/>
          <w:iCs w:val="false"/>
          <w:color w:val="262626"/>
          <w:sz w:val="21"/>
          <w:szCs w:val="21"/>
        </w:rPr>
        <w:t xml:space="preserve">aaditsoc.in is a second Aadit-owned domain running a SOC 2 landing page. It currently ranks 4th for the query "Aadit Technologies" — competing against your own main site for your own brand name. Worse, it is technically broken in a way that creates unlimited crawl space:</w:t>
      </w:r>
    </w:p>
    <w:p>
      <w:pPr>
        <w:pStyle w:val="ListParagraph"/>
        <w:numPr>
          <w:ilvl w:val="0"/>
          <w:numId w:val="2"/>
        </w:numPr>
        <w:spacing w:after="30" w:before="30"/>
      </w:pPr>
      <w:r>
        <w:rPr>
          <w:rFonts w:ascii="Calibri" w:cs="Calibri" w:eastAsia="Calibri" w:hAnsi="Calibri"/>
          <w:color w:val="262626"/>
          <w:sz w:val="21"/>
          <w:szCs w:val="21"/>
        </w:rPr>
        <w:t xml:space="preserve">No canonical tag anywhere on it.</w:t>
      </w:r>
    </w:p>
    <w:p>
      <w:pPr>
        <w:pStyle w:val="ListParagraph"/>
        <w:numPr>
          <w:ilvl w:val="0"/>
          <w:numId w:val="2"/>
        </w:numPr>
        <w:spacing w:after="30" w:before="30"/>
      </w:pPr>
      <w:r>
        <w:rPr>
          <w:rFonts w:ascii="Calibri" w:cs="Calibri" w:eastAsia="Calibri" w:hAnsi="Calibri"/>
          <w:color w:val="262626"/>
          <w:sz w:val="21"/>
          <w:szCs w:val="21"/>
        </w:rPr>
        <w:t xml:space="preserve">No robots.txt and no sitemap.xml — requesting either returns the homepage HTML with a 200 status.</w:t>
      </w:r>
    </w:p>
    <w:p>
      <w:pPr>
        <w:pStyle w:val="ListParagraph"/>
        <w:numPr>
          <w:ilvl w:val="0"/>
          <w:numId w:val="2"/>
        </w:numPr>
        <w:spacing w:after="30" w:before="30"/>
      </w:pPr>
      <w:r>
        <w:rPr>
          <w:rFonts w:ascii="Calibri" w:cs="Calibri" w:eastAsia="Calibri" w:hAnsi="Calibri"/>
          <w:color w:val="262626"/>
          <w:sz w:val="21"/>
          <w:szCs w:val="21"/>
        </w:rPr>
        <w:t xml:space="preserve">It returns HTTP 200 for every path requested, including paths that do not exist. A crawler can generate infinite unique URLs.</w:t>
      </w:r>
    </w:p>
    <w:p>
      <w:pPr>
        <w:pStyle w:val="ListParagraph"/>
        <w:numPr>
          <w:ilvl w:val="0"/>
          <w:numId w:val="2"/>
        </w:numPr>
        <w:spacing w:after="30" w:before="30"/>
      </w:pPr>
      <w:r>
        <w:rPr>
          <w:rFonts w:ascii="Calibri" w:cs="Calibri" w:eastAsia="Calibri" w:hAnsi="Calibri"/>
          <w:color w:val="262626"/>
          <w:sz w:val="21"/>
          <w:szCs w:val="21"/>
        </w:rPr>
        <w:t xml:space="preserve">Its og:url points at https://aadit.net/soc2-certification, so it is already declaring that the real page lives elsewhere.</w:t>
      </w:r>
    </w:p>
    <w:p>
      <w:pPr>
        <w:spacing w:after="120" w:before="0"/>
      </w:pPr>
    </w:p>
    <w:p>
      <w:pPr>
        <w:spacing w:after="60" w:before="0"/>
        <w:jc w:val="left"/>
      </w:pPr>
      <w:r>
        <w:rPr>
          <w:rFonts w:ascii="Calibri" w:cs="Calibri" w:eastAsia="Calibri" w:hAnsi="Calibri"/>
          <w:b/>
          <w:bCs/>
          <w:i w:val="false"/>
          <w:iCs w:val="false"/>
          <w:color w:val="262626"/>
          <w:sz w:val="21"/>
          <w:szCs w:val="21"/>
        </w:rPr>
        <w:t xml:space="preserve">Fix — Option A (recommended): retire the domain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At the DNS / hosting layer for aaditsoc.in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301 the entire domain to the canonical page on 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Netlify _redirects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https://aadit.net/compliance/soc2    301!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or nginx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server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server_name aaditsoc.in www.aaditsoc.in;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301 https://aadit.net/compliance/soc2$request_uri;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Fix — Option B: keep it as a paid-campaign landing page</w:t>
      </w:r>
    </w:p>
    <w:p>
      <w:pPr>
        <w:spacing w:after="80" w:before="0"/>
        <w:jc w:val="left"/>
      </w:pPr>
      <w:r>
        <w:rPr>
          <w:rFonts w:ascii="Calibri" w:cs="Calibri" w:eastAsia="Calibri" w:hAnsi="Calibri"/>
          <w:b w:val="false"/>
          <w:bCs w:val="false"/>
          <w:i w:val="false"/>
          <w:iCs w:val="false"/>
          <w:color w:val="262626"/>
          <w:sz w:val="21"/>
          <w:szCs w:val="21"/>
        </w:rPr>
        <w:t xml:space="preserve">Only choose this if the domain is actively used in advertising. If you keep it, all four of these are mandatory:</w:t>
      </w:r>
    </w:p>
    <w:p>
      <w:pPr>
        <w:pStyle w:val="ListParagraph"/>
        <w:numPr>
          <w:ilvl w:val="0"/>
          <w:numId w:val="4"/>
        </w:numPr>
        <w:spacing w:after="30" w:before="30"/>
      </w:pPr>
      <w:r>
        <w:rPr>
          <w:rFonts w:ascii="Calibri" w:cs="Calibri" w:eastAsia="Calibri" w:hAnsi="Calibri"/>
          <w:color w:val="262626"/>
          <w:sz w:val="21"/>
          <w:szCs w:val="21"/>
        </w:rPr>
        <w:t xml:space="preserve">Add a canonical tag on every page pointing to https://aadit.net/compliance/soc2.</w:t>
      </w:r>
    </w:p>
    <w:p>
      <w:pPr>
        <w:pStyle w:val="ListParagraph"/>
        <w:numPr>
          <w:ilvl w:val="0"/>
          <w:numId w:val="4"/>
        </w:numPr>
        <w:spacing w:after="30" w:before="30"/>
      </w:pPr>
      <w:r>
        <w:rPr>
          <w:rFonts w:ascii="Calibri" w:cs="Calibri" w:eastAsia="Calibri" w:hAnsi="Calibri"/>
          <w:color w:val="262626"/>
          <w:sz w:val="21"/>
          <w:szCs w:val="21"/>
        </w:rPr>
        <w:t xml:space="preserve">Publish a robots.txt with Disallow: / so it stays out of the organic index entirely.</w:t>
      </w:r>
    </w:p>
    <w:p>
      <w:pPr>
        <w:pStyle w:val="ListParagraph"/>
        <w:numPr>
          <w:ilvl w:val="0"/>
          <w:numId w:val="4"/>
        </w:numPr>
        <w:spacing w:after="30" w:before="30"/>
      </w:pPr>
      <w:r>
        <w:rPr>
          <w:rFonts w:ascii="Calibri" w:cs="Calibri" w:eastAsia="Calibri" w:hAnsi="Calibri"/>
          <w:color w:val="262626"/>
          <w:sz w:val="21"/>
          <w:szCs w:val="21"/>
        </w:rPr>
        <w:t xml:space="preserve">Return a real 404 for unknown paths instead of 200. The catch-all is the most damaging part.</w:t>
      </w:r>
    </w:p>
    <w:p>
      <w:pPr>
        <w:pStyle w:val="ListParagraph"/>
        <w:numPr>
          <w:ilvl w:val="0"/>
          <w:numId w:val="4"/>
        </w:numPr>
        <w:spacing w:after="30" w:before="30"/>
      </w:pPr>
      <w:r>
        <w:rPr>
          <w:rFonts w:ascii="Calibri" w:cs="Calibri" w:eastAsia="Calibri" w:hAnsi="Calibri"/>
          <w:color w:val="262626"/>
          <w:sz w:val="21"/>
          <w:szCs w:val="21"/>
        </w:rPr>
        <w:t xml:space="preserve">Add noindex, follow to the page head as a belt-and-braces signal.</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Why this matters more than it looks</w:t>
            </w:r>
          </w:p>
          <w:p>
            <w:pPr>
              <w:spacing w:after="0" w:before="0"/>
            </w:pPr>
            <w:r>
              <w:rPr>
                <w:rFonts w:ascii="Calibri" w:cs="Calibri" w:eastAsia="Calibri" w:hAnsi="Calibri"/>
                <w:color w:val="262626"/>
                <w:sz w:val="20"/>
                <w:szCs w:val="20"/>
              </w:rPr>
              <w:t xml:space="preserve">AI engines resolve a brand to an entity before they answer a question about it. Two live domains, both branded "Aadit Technologies", both claiming SOC 2 services, with no canonical relationship between them, is a direct instruction to the model that it is looking at two different things — or one thing it cannot pin down. Consolidating is not tidiness. It is entity hygiene.</w:t>
            </w:r>
          </w:p>
        </w:tc>
      </w:tr>
    </w:tbl>
    <w:p>
      <w:pPr>
        <w:pStyle w:val="Heading2"/>
        <w:spacing w:after="60" w:before="320"/>
      </w:pPr>
      <w:r>
        <w:rPr>
          <w:rFonts w:ascii="Calibri" w:cs="Calibri" w:eastAsia="Calibri" w:hAnsi="Calibri"/>
          <w:b/>
          <w:bCs/>
          <w:color w:val="C55A11"/>
          <w:sz w:val="27"/>
          <w:szCs w:val="27"/>
        </w:rPr>
        <w:t xml:space="preserve">T6  </w:t>
      </w:r>
      <w:r>
        <w:rPr>
          <w:rFonts w:ascii="Calibri" w:cs="Calibri" w:eastAsia="Calibri" w:hAnsi="Calibri"/>
          <w:b/>
          <w:bCs/>
          <w:color w:val="1F3864"/>
          <w:sz w:val="27"/>
          <w:szCs w:val="27"/>
        </w:rPr>
        <w:t xml:space="preserve">Disambiguate from aadittech.com and fix conflicting founder claims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SEO + Marketing</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Multiple</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pStyle w:val="ListParagraph"/>
        <w:numPr>
          <w:ilvl w:val="0"/>
          <w:numId w:val="2"/>
        </w:numPr>
        <w:spacing w:after="30" w:before="30"/>
      </w:pPr>
      <w:r>
        <w:rPr>
          <w:rFonts w:ascii="Calibri" w:cs="Calibri" w:eastAsia="Calibri" w:hAnsi="Calibri"/>
          <w:b/>
          <w:bCs/>
          <w:i w:val="false"/>
          <w:iCs w:val="false"/>
          <w:color w:val="262626"/>
          <w:sz w:val="21"/>
          <w:szCs w:val="21"/>
        </w:rPr>
        <w:t xml:space="preserve">aadittech.com </w:t>
      </w:r>
      <w:r>
        <w:rPr>
          <w:rFonts w:ascii="Calibri" w:cs="Calibri" w:eastAsia="Calibri" w:hAnsi="Calibri"/>
          <w:b w:val="false"/>
          <w:bCs w:val="false"/>
          <w:i w:val="false"/>
          <w:iCs w:val="false"/>
          <w:color w:val="262626"/>
          <w:sz w:val="21"/>
          <w:szCs w:val="21"/>
        </w:rPr>
        <w:t xml:space="preserve">is </w:t>
      </w:r>
      <w:r>
        <w:rPr>
          <w:rFonts w:ascii="Calibri" w:cs="Calibri" w:eastAsia="Calibri" w:hAnsi="Calibri"/>
          <w:b/>
          <w:bCs/>
          <w:i w:val="false"/>
          <w:iCs w:val="false"/>
          <w:color w:val="262626"/>
          <w:sz w:val="21"/>
          <w:szCs w:val="21"/>
        </w:rPr>
        <w:t xml:space="preserve">Aadit Techno Solutions</w:t>
      </w:r>
      <w:r>
        <w:rPr>
          <w:rFonts w:ascii="Calibri" w:cs="Calibri" w:eastAsia="Calibri" w:hAnsi="Calibri"/>
          <w:b w:val="false"/>
          <w:bCs w:val="false"/>
          <w:i w:val="false"/>
          <w:iCs w:val="false"/>
          <w:color w:val="262626"/>
          <w:sz w:val="21"/>
          <w:szCs w:val="21"/>
        </w:rPr>
        <w:t xml:space="preserve">, an unrelated defence electronics and embedded systems company. It ranks 6th for the query "Aadit Technologies" and was pulled into a Perplexity answer about your business during this audit. AI engines are actively conflating the two companies.</w:t>
      </w:r>
    </w:p>
    <w:p>
      <w:pPr>
        <w:pStyle w:val="ListParagraph"/>
        <w:numPr>
          <w:ilvl w:val="0"/>
          <w:numId w:val="2"/>
        </w:numPr>
        <w:spacing w:after="30" w:before="30"/>
      </w:pPr>
      <w:r>
        <w:rPr>
          <w:rFonts w:ascii="Calibri" w:cs="Calibri" w:eastAsia="Calibri" w:hAnsi="Calibri"/>
          <w:b/>
          <w:bCs/>
          <w:i w:val="false"/>
          <w:iCs w:val="false"/>
          <w:color w:val="262626"/>
          <w:sz w:val="21"/>
          <w:szCs w:val="21"/>
        </w:rPr>
        <w:t xml:space="preserve">Your own sources disagree about who founded the company. </w:t>
      </w:r>
      <w:r>
        <w:rPr>
          <w:rFonts w:ascii="Calibri" w:cs="Calibri" w:eastAsia="Calibri" w:hAnsi="Calibri"/>
          <w:b w:val="false"/>
          <w:bCs w:val="false"/>
          <w:i w:val="false"/>
          <w:iCs w:val="false"/>
          <w:color w:val="262626"/>
          <w:sz w:val="21"/>
          <w:szCs w:val="21"/>
        </w:rPr>
        <w:t xml:space="preserve">The /about page states Guruprasad N. Joshi founded Aadit Technologies on 12 January 2017. A LinkedIn profile indexed by Google describes Anil Gorraladaku as "Founder @ AADIT Technologies". Anil is CEO, in post since 2022, per your own About page. An AI engine reading both sources has no way to resolve the contradiction, so it either picks one at random or declines to state anything.</w:t>
      </w:r>
    </w:p>
    <w:p>
      <w:pPr>
        <w:spacing w:after="120" w:before="0"/>
      </w:pPr>
    </w:p>
    <w:p>
      <w:pPr>
        <w:spacing w:after="60" w:before="0"/>
        <w:jc w:val="left"/>
      </w:pPr>
      <w:r>
        <w:rPr>
          <w:rFonts w:ascii="Calibri" w:cs="Calibri" w:eastAsia="Calibri" w:hAnsi="Calibri"/>
          <w:b/>
          <w:bCs/>
          <w:i w:val="false"/>
          <w:iCs w:val="false"/>
          <w:color w:val="262626"/>
          <w:sz w:val="21"/>
          <w:szCs w:val="21"/>
        </w:rPr>
        <w:t xml:space="preserve">Fix</w:t>
      </w:r>
    </w:p>
    <w:p>
      <w:pPr>
        <w:pStyle w:val="ListParagraph"/>
        <w:numPr>
          <w:ilvl w:val="0"/>
          <w:numId w:val="5"/>
        </w:numPr>
        <w:spacing w:after="30" w:before="30"/>
      </w:pPr>
      <w:r>
        <w:rPr>
          <w:rFonts w:ascii="Calibri" w:cs="Calibri" w:eastAsia="Calibri" w:hAnsi="Calibri"/>
          <w:color w:val="262626"/>
          <w:sz w:val="21"/>
          <w:szCs w:val="21"/>
        </w:rPr>
        <w:t xml:space="preserve">Make the Organization schema unambiguous. Include legalName, the CIN, foundingDate, founder, and a full postal address — see S1 in Part 2. A registered company identifier is the single strongest disambiguation signal available to you.</w:t>
      </w:r>
    </w:p>
    <w:p>
      <w:pPr>
        <w:pStyle w:val="ListParagraph"/>
        <w:numPr>
          <w:ilvl w:val="0"/>
          <w:numId w:val="5"/>
        </w:numPr>
        <w:spacing w:after="30" w:before="30"/>
      </w:pPr>
      <w:r>
        <w:rPr>
          <w:rFonts w:ascii="Calibri" w:cs="Calibri" w:eastAsia="Calibri" w:hAnsi="Calibri"/>
          <w:color w:val="262626"/>
          <w:sz w:val="21"/>
          <w:szCs w:val="21"/>
        </w:rPr>
        <w:t xml:space="preserve">Correct the LinkedIn titles. Anil's profile should read Chief Executive Officer, not Founder. Guruprasad's should read Founder &amp; Managing Director. This is a five-minute change with outsized effect, because LinkedIn is one of the highest-trust sources AI engines read for company facts.</w:t>
      </w:r>
    </w:p>
    <w:p>
      <w:pPr>
        <w:pStyle w:val="ListParagraph"/>
        <w:numPr>
          <w:ilvl w:val="0"/>
          <w:numId w:val="5"/>
        </w:numPr>
        <w:spacing w:after="30" w:before="30"/>
      </w:pPr>
      <w:r>
        <w:rPr>
          <w:rFonts w:ascii="Calibri" w:cs="Calibri" w:eastAsia="Calibri" w:hAnsi="Calibri"/>
          <w:color w:val="262626"/>
          <w:sz w:val="21"/>
          <w:szCs w:val="21"/>
        </w:rPr>
        <w:t xml:space="preserve">Expand sameAs to every profile that confirms the entity — LinkedIn company page, Crunchbase, ZaubaCorp (which already carries the CIN), Justdial, Clutch, G2, YouTube. Each one is a corroborating vote.</w:t>
      </w:r>
    </w:p>
    <w:p>
      <w:pPr>
        <w:pStyle w:val="ListParagraph"/>
        <w:numPr>
          <w:ilvl w:val="0"/>
          <w:numId w:val="5"/>
        </w:numPr>
        <w:spacing w:after="30" w:before="30"/>
      </w:pPr>
      <w:r>
        <w:rPr>
          <w:rFonts w:ascii="Calibri" w:cs="Calibri" w:eastAsia="Calibri" w:hAnsi="Calibri"/>
          <w:color w:val="262626"/>
          <w:sz w:val="21"/>
          <w:szCs w:val="21"/>
        </w:rPr>
        <w:t xml:space="preserve">Put the CIN in the site footer as visible text: "Aadit Technologies Pvt. Ltd. · CIN: U72900KA2017PTC099151". Crawlers and AI engines both read it, and it distinguishes you from every other Aadit.</w:t>
      </w:r>
    </w:p>
    <w:p>
      <w:pPr>
        <w:pStyle w:val="ListParagraph"/>
        <w:numPr>
          <w:ilvl w:val="0"/>
          <w:numId w:val="5"/>
        </w:numPr>
        <w:spacing w:after="30" w:before="30"/>
      </w:pPr>
      <w:r>
        <w:rPr>
          <w:rFonts w:ascii="Calibri" w:cs="Calibri" w:eastAsia="Calibri" w:hAnsi="Calibri"/>
          <w:color w:val="262626"/>
          <w:sz w:val="21"/>
          <w:szCs w:val="21"/>
        </w:rPr>
        <w:t xml:space="preserve">Add a short disambiguation line to /about: "Aadit Technologies Pvt. Ltd. (CIN U72900KA2017PTC099151) is a Bangalore-based cybersecurity, compliance and IT managed services company. We are not affiliated with Aadit Techno Solutions, a defence electronics company." State it once, plainly, and let the engines index it.</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Do not skip step 5</w:t>
            </w:r>
          </w:p>
          <w:p>
            <w:pPr>
              <w:spacing w:after="0" w:before="0"/>
            </w:pPr>
            <w:r>
              <w:rPr>
                <w:rFonts w:ascii="Calibri" w:cs="Calibri" w:eastAsia="Calibri" w:hAnsi="Calibri"/>
                <w:color w:val="262626"/>
                <w:sz w:val="20"/>
                <w:szCs w:val="20"/>
              </w:rPr>
              <w:t xml:space="preserve">A single explicit "we are not X" sentence on a page an AI engine already trusts is the fastest known fix for entity confusion. It gives the model something concrete to cite instead of guessing.</w:t>
            </w:r>
          </w:p>
        </w:tc>
      </w:tr>
    </w:tbl>
    <w:p>
      <w:pPr>
        <w:pStyle w:val="Heading2"/>
        <w:spacing w:after="60" w:before="320"/>
      </w:pPr>
      <w:r>
        <w:rPr>
          <w:rFonts w:ascii="Calibri" w:cs="Calibri" w:eastAsia="Calibri" w:hAnsi="Calibri"/>
          <w:b/>
          <w:bCs/>
          <w:color w:val="C55A11"/>
          <w:sz w:val="27"/>
          <w:szCs w:val="27"/>
        </w:rPr>
        <w:t xml:space="preserve">T7  </w:t>
      </w:r>
      <w:r>
        <w:rPr>
          <w:rFonts w:ascii="Calibri" w:cs="Calibri" w:eastAsia="Calibri" w:hAnsi="Calibri"/>
          <w:b/>
          <w:bCs/>
          <w:color w:val="1F3864"/>
          <w:sz w:val="27"/>
          <w:szCs w:val="27"/>
        </w:rPr>
        <w:t xml:space="preserve">Rewrite over-length title tags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3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SEO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per-page metadata</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41 of 74 page titles exceed 60 characters. Google truncates around 580 pixels — roughly 55–60 characters — and increasingly rewrites titles it considers too long or too repetitive. Every one of your titles ends with "| Aadit Technologies", which eats 21 characters before you have said anything.</w:t>
      </w:r>
    </w:p>
    <w:p>
      <w:pPr>
        <w:spacing w:after="60" w:before="0"/>
        <w:jc w:val="left"/>
      </w:pPr>
      <w:r>
        <w:rPr>
          <w:rFonts w:ascii="Calibri" w:cs="Calibri" w:eastAsia="Calibri" w:hAnsi="Calibri"/>
          <w:b/>
          <w:bCs/>
          <w:i w:val="false"/>
          <w:iCs w:val="false"/>
          <w:color w:val="262626"/>
          <w:sz w:val="21"/>
          <w:szCs w:val="21"/>
        </w:rPr>
        <w:t xml:space="preserve">Rules</w:t>
      </w:r>
    </w:p>
    <w:p>
      <w:pPr>
        <w:pStyle w:val="ListParagraph"/>
        <w:numPr>
          <w:ilvl w:val="0"/>
          <w:numId w:val="2"/>
        </w:numPr>
        <w:spacing w:after="30" w:before="30"/>
      </w:pPr>
      <w:r>
        <w:rPr>
          <w:rFonts w:ascii="Calibri" w:cs="Calibri" w:eastAsia="Calibri" w:hAnsi="Calibri"/>
          <w:color w:val="262626"/>
          <w:sz w:val="21"/>
          <w:szCs w:val="21"/>
        </w:rPr>
        <w:t xml:space="preserve">Target 50–58 characters including the brand suffix.</w:t>
      </w:r>
    </w:p>
    <w:p>
      <w:pPr>
        <w:pStyle w:val="ListParagraph"/>
        <w:numPr>
          <w:ilvl w:val="0"/>
          <w:numId w:val="2"/>
        </w:numPr>
        <w:spacing w:after="30" w:before="30"/>
      </w:pPr>
      <w:r>
        <w:rPr>
          <w:rFonts w:ascii="Calibri" w:cs="Calibri" w:eastAsia="Calibri" w:hAnsi="Calibri"/>
          <w:color w:val="262626"/>
          <w:sz w:val="21"/>
          <w:szCs w:val="21"/>
        </w:rPr>
        <w:t xml:space="preserve">Primary keyword in the first 30 characters.</w:t>
      </w:r>
    </w:p>
    <w:p>
      <w:pPr>
        <w:pStyle w:val="ListParagraph"/>
        <w:numPr>
          <w:ilvl w:val="0"/>
          <w:numId w:val="2"/>
        </w:numPr>
        <w:spacing w:after="30" w:before="30"/>
      </w:pPr>
      <w:r>
        <w:rPr>
          <w:rFonts w:ascii="Calibri" w:cs="Calibri" w:eastAsia="Calibri" w:hAnsi="Calibri"/>
          <w:color w:val="262626"/>
          <w:sz w:val="21"/>
          <w:szCs w:val="21"/>
        </w:rPr>
        <w:t xml:space="preserve">Shorten the brand suffix to "| Aadit" on long titles. It still reads as branded and saves 15 characters.</w:t>
      </w:r>
    </w:p>
    <w:p>
      <w:pPr>
        <w:pStyle w:val="ListParagraph"/>
        <w:numPr>
          <w:ilvl w:val="0"/>
          <w:numId w:val="2"/>
        </w:numPr>
        <w:spacing w:after="30" w:before="30"/>
      </w:pPr>
      <w:r>
        <w:rPr>
          <w:rFonts w:ascii="Calibri" w:cs="Calibri" w:eastAsia="Calibri" w:hAnsi="Calibri"/>
          <w:color w:val="262626"/>
          <w:sz w:val="21"/>
          <w:szCs w:val="21"/>
        </w:rPr>
        <w:t xml:space="preserve">Drop the year unless the page genuinely updates annually. "2026" in a title you will not refresh becomes a liability in January.</w:t>
      </w:r>
    </w:p>
    <w:p>
      <w:pPr>
        <w:pStyle w:val="ListParagraph"/>
        <w:numPr>
          <w:ilvl w:val="0"/>
          <w:numId w:val="2"/>
        </w:numPr>
        <w:spacing w:after="30" w:before="30"/>
      </w:pPr>
      <w:r>
        <w:rPr>
          <w:rFonts w:ascii="Calibri" w:cs="Calibri" w:eastAsia="Calibri" w:hAnsi="Calibri"/>
          <w:color w:val="262626"/>
          <w:sz w:val="21"/>
          <w:szCs w:val="21"/>
        </w:rPr>
        <w:t xml:space="preserve">Never duplicate a title across two URLs — see Part 8 for the two pages currently sharing one.</w:t>
      </w:r>
    </w:p>
    <w:p>
      <w:pPr>
        <w:spacing w:after="120" w:before="0"/>
      </w:pPr>
    </w:p>
    <w:p>
      <w:pPr>
        <w:spacing w:after="80" w:before="0"/>
        <w:jc w:val="left"/>
      </w:pPr>
      <w:r>
        <w:rPr>
          <w:rFonts w:ascii="Calibri" w:cs="Calibri" w:eastAsia="Calibri" w:hAnsi="Calibri"/>
          <w:b/>
          <w:bCs/>
          <w:i w:val="false"/>
          <w:iCs w:val="false"/>
          <w:color w:val="262626"/>
          <w:sz w:val="21"/>
          <w:szCs w:val="21"/>
        </w:rPr>
        <w:t xml:space="preserve">Worked rewrites for the highest-value pages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400"/>
        <w:gridCol w:w="3060"/>
      </w:tblGrid>
      <w:tr>
        <w:trPr>
          <w:tblHeader/>
        </w:trPr>
        <w:tc>
          <w:tcPr>
            <w:tcW w:type="dxa" w:w="2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URL</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Current title (len)</w:t>
            </w:r>
          </w:p>
        </w:tc>
        <w:tc>
          <w:tcPr>
            <w:tcW w:type="dxa" w:w="30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Rewrite (len)</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/glossary/hipaa</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 Health Insurance Portability and Accountability Act | Aadit Technologies Glossary (89)</w:t>
            </w:r>
          </w:p>
        </w:tc>
        <w:tc>
          <w:tcPr>
            <w:tcW w:type="dxa" w:w="3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What It Means for Indian Firms | Aadit (46)</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/glossary/iso-27001</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 ISO/IEC 27001 Information Security Management | Aadit Technologies Glossary (87)</w:t>
            </w:r>
          </w:p>
        </w:tc>
        <w:tc>
          <w:tcPr>
            <w:tcW w:type="dxa" w:w="3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Explained in Plain English | Aadit (44)</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/glossary/vapt</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 Vulnerability Assessment and Penetration Testing | Aadit Technologies Glossary (85)</w:t>
            </w:r>
          </w:p>
        </w:tc>
        <w:tc>
          <w:tcPr>
            <w:tcW w:type="dxa" w:w="3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Definition, Scope and Process | Aadit (43)</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/glossary/pci-dss</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 Payment Card Industry Data Security Standard | Aadit Technologies Glossary (84)</w:t>
            </w:r>
          </w:p>
        </w:tc>
        <w:tc>
          <w:tcPr>
            <w:tcW w:type="dxa" w:w="3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Explained: The 12 Requirements | Aadit (46)</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/glossary/siem</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SIEM — Security Information and Event Management | Aadit Technologies Glossary (78)</w:t>
            </w:r>
          </w:p>
        </w:tc>
        <w:tc>
          <w:tcPr>
            <w:tcW w:type="dxa" w:w="3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SIEM Explained: How It Works | Aadit (36)</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/blog/what-is-a-security-operations-center-soc...</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a Security Operations Center (SOC)? A Comprehensive Guide... (118)</w:t>
            </w:r>
          </w:p>
        </w:tc>
        <w:tc>
          <w:tcPr>
            <w:tcW w:type="dxa" w:w="3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a SOC? Complete Guide | Aadit (37)</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/blog/understanding-the-digital-personal-data-protection-act...</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Understanding the DPDP Act: India's Digital Personal Data Protection Law | Aadit Technologies (93)</w:t>
            </w:r>
          </w:p>
        </w:tc>
        <w:tc>
          <w:tcPr>
            <w:tcW w:type="dxa" w:w="3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DPDP Act: What Indian Businesses Must Do | Aadit (48)</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/blog/top-10-cybersecurity-strategies...</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Top 10 Cybersecurity Strategies to Strengthen Your Enterprise Security | Aadit Technologies (91)</w:t>
            </w:r>
          </w:p>
        </w:tc>
        <w:tc>
          <w:tcPr>
            <w:tcW w:type="dxa" w:w="3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 Enterprise Cybersecurity Strategies | Aadit (46)</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/compliance/iso-42001</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42001 Certification (AI Management Systems) | Aadit Technologies (68)</w:t>
            </w:r>
          </w:p>
        </w:tc>
        <w:tc>
          <w:tcPr>
            <w:tcW w:type="dxa" w:w="30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42001 Certification for AI Systems | Aadit (46)</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/it-managed-services/cloud-migration</w:t>
            </w:r>
          </w:p>
        </w:tc>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Services — Migration, Security &amp; Management | Aadit Technologies (70)</w:t>
            </w:r>
          </w:p>
        </w:tc>
        <w:tc>
          <w:tcPr>
            <w:tcW w:type="dxa" w:w="30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Migration Services in India | Aadit (41)</w:t>
            </w:r>
          </w:p>
        </w:tc>
      </w:tr>
    </w:tbl>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The remaining 31 follow the same pattern: strip the descriptive subtitle after the em dash, keep the keyword, shorten the brand. Part 4 gives the exact title for every page in the keyword map.</w:t>
      </w:r>
    </w:p>
    <w:p>
      <w:pPr>
        <w:pStyle w:val="Heading2"/>
        <w:spacing w:after="60" w:before="320"/>
      </w:pPr>
      <w:r>
        <w:rPr>
          <w:rFonts w:ascii="Calibri" w:cs="Calibri" w:eastAsia="Calibri" w:hAnsi="Calibri"/>
          <w:b/>
          <w:bCs/>
          <w:color w:val="C55A11"/>
          <w:sz w:val="27"/>
          <w:szCs w:val="27"/>
        </w:rPr>
        <w:t xml:space="preserve">T8  </w:t>
      </w:r>
      <w:r>
        <w:rPr>
          <w:rFonts w:ascii="Calibri" w:cs="Calibri" w:eastAsia="Calibri" w:hAnsi="Calibri"/>
          <w:b/>
          <w:bCs/>
          <w:color w:val="1F3864"/>
          <w:sz w:val="27"/>
          <w:szCs w:val="27"/>
        </w:rPr>
        <w:t xml:space="preserve">Rewrite over-length meta descriptions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SEO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per-page metadata</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eight glossary pages carry meta descriptions of 344–410 characters — two to three times what Google will display. Everything past roughly 155 characters is discarded, and an obviously over-stuffed description makes Google more likely to write its own from page copy instead.</w:t>
      </w:r>
    </w:p>
    <w:p>
      <w:pPr>
        <w:spacing w:after="60" w:before="0"/>
        <w:jc w:val="left"/>
      </w:pPr>
      <w:r>
        <w:rPr>
          <w:rFonts w:ascii="Calibri" w:cs="Calibri" w:eastAsia="Calibri" w:hAnsi="Calibri"/>
          <w:b/>
          <w:bCs/>
          <w:i w:val="false"/>
          <w:iCs w:val="false"/>
          <w:color w:val="262626"/>
          <w:sz w:val="21"/>
          <w:szCs w:val="21"/>
        </w:rPr>
        <w:t xml:space="preserve">Rules</w:t>
      </w:r>
    </w:p>
    <w:p>
      <w:pPr>
        <w:pStyle w:val="ListParagraph"/>
        <w:numPr>
          <w:ilvl w:val="0"/>
          <w:numId w:val="2"/>
        </w:numPr>
        <w:spacing w:after="30" w:before="30"/>
      </w:pPr>
      <w:r>
        <w:rPr>
          <w:rFonts w:ascii="Calibri" w:cs="Calibri" w:eastAsia="Calibri" w:hAnsi="Calibri"/>
          <w:color w:val="262626"/>
          <w:sz w:val="21"/>
          <w:szCs w:val="21"/>
        </w:rPr>
        <w:t xml:space="preserve">120–155 characters. Under 120 wastes the slot; over 155 gets cut.</w:t>
      </w:r>
    </w:p>
    <w:p>
      <w:pPr>
        <w:pStyle w:val="ListParagraph"/>
        <w:numPr>
          <w:ilvl w:val="0"/>
          <w:numId w:val="2"/>
        </w:numPr>
        <w:spacing w:after="30" w:before="30"/>
      </w:pPr>
      <w:r>
        <w:rPr>
          <w:rFonts w:ascii="Calibri" w:cs="Calibri" w:eastAsia="Calibri" w:hAnsi="Calibri"/>
          <w:color w:val="262626"/>
          <w:sz w:val="21"/>
          <w:szCs w:val="21"/>
        </w:rPr>
        <w:t xml:space="preserve">Primary keyword in the first 60 characters.</w:t>
      </w:r>
    </w:p>
    <w:p>
      <w:pPr>
        <w:pStyle w:val="ListParagraph"/>
        <w:numPr>
          <w:ilvl w:val="0"/>
          <w:numId w:val="2"/>
        </w:numPr>
        <w:spacing w:after="30" w:before="30"/>
      </w:pPr>
      <w:r>
        <w:rPr>
          <w:rFonts w:ascii="Calibri" w:cs="Calibri" w:eastAsia="Calibri" w:hAnsi="Calibri"/>
          <w:color w:val="262626"/>
          <w:sz w:val="21"/>
          <w:szCs w:val="21"/>
        </w:rPr>
        <w:t xml:space="preserve">Answer the query, then give a reason to click. Description is not a summary — it is a promise.</w:t>
      </w:r>
    </w:p>
    <w:p>
      <w:pPr>
        <w:pStyle w:val="ListParagraph"/>
        <w:numPr>
          <w:ilvl w:val="0"/>
          <w:numId w:val="2"/>
        </w:numPr>
        <w:spacing w:after="30" w:before="30"/>
      </w:pPr>
      <w:r>
        <w:rPr>
          <w:rFonts w:ascii="Calibri" w:cs="Calibri" w:eastAsia="Calibri" w:hAnsi="Calibri"/>
          <w:color w:val="262626"/>
          <w:sz w:val="21"/>
          <w:szCs w:val="21"/>
        </w:rPr>
        <w:t xml:space="preserve">One description per URL, never templated across a section.</w:t>
      </w:r>
    </w:p>
    <w:p>
      <w:pPr>
        <w:spacing w:after="120" w:before="0"/>
      </w:pPr>
    </w:p>
    <w:p>
      <w:pPr>
        <w:spacing w:after="80" w:before="0"/>
        <w:jc w:val="left"/>
      </w:pPr>
      <w:r>
        <w:rPr>
          <w:rFonts w:ascii="Calibri" w:cs="Calibri" w:eastAsia="Calibri" w:hAnsi="Calibri"/>
          <w:b/>
          <w:bCs/>
          <w:i w:val="false"/>
          <w:iCs w:val="false"/>
          <w:color w:val="262626"/>
          <w:sz w:val="21"/>
          <w:szCs w:val="21"/>
        </w:rPr>
        <w:t xml:space="preserve">Worked rewrites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URL</w:t>
            </w:r>
          </w:p>
        </w:tc>
        <w:tc>
          <w:tcPr>
            <w:tcW w:type="dxa" w:w="7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New meta description (chars)</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/glossary/vapt</w:t>
            </w:r>
          </w:p>
        </w:tc>
        <w:tc>
          <w:tcPr>
            <w:tcW w:type="dxa" w:w="7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VAPT combines vulnerability assessment with penetration testing to find and prove security flaws. Definition, scope, process and cost. (133)</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/glossary/soc-2</w:t>
            </w:r>
          </w:p>
        </w:tc>
        <w:tc>
          <w:tcPr>
            <w:tcW w:type="dxa" w:w="7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SOC 2 is an attestation on how a service company protects customer data across five Trust Services Criteria. Type 1 vs Type 2 explained. (135)</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/glossary/iso-27001</w:t>
            </w:r>
          </w:p>
        </w:tc>
        <w:tc>
          <w:tcPr>
            <w:tcW w:type="dxa" w:w="7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 27001 is the international standard for an information security management system. What it certifies, who needs it, how to get it. (134)</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/glossary/hipaa</w:t>
            </w:r>
          </w:p>
        </w:tc>
        <w:tc>
          <w:tcPr>
            <w:tcW w:type="dxa" w:w="7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HIPAA sets US rules for protecting patient health data. What it covers, who it applies to, and what Indian vendors must do to comply. (132)</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/glossary/pci-dss</w:t>
            </w:r>
          </w:p>
        </w:tc>
        <w:tc>
          <w:tcPr>
            <w:tcW w:type="dxa" w:w="7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PCI DSS is the card industry security standard. The 12 requirements, the four merchant levels, and how compliance is validated. (127)</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/glossary/gdpr</w:t>
            </w:r>
          </w:p>
        </w:tc>
        <w:tc>
          <w:tcPr>
            <w:tcW w:type="dxa" w:w="7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GDPR governs personal data of EU residents. Lawful bases, data-subject rights, and what it means for Indian companies serving EU clients. (139)</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/glossary/siem</w:t>
            </w:r>
          </w:p>
        </w:tc>
        <w:tc>
          <w:tcPr>
            <w:tcW w:type="dxa" w:w="7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SIEM collects and correlates log data to detect threats in real time. How it works, what it costs, and how it differs from a SOC. (129)</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/glossary/soc</w:t>
            </w:r>
          </w:p>
        </w:tc>
        <w:tc>
          <w:tcPr>
            <w:tcW w:type="dxa" w:w="7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 Security Operations Centre is the team and tooling that monitors, detects and responds to threats 24/7. In-house vs managed SOC compared. (139)</w:t>
            </w:r>
          </w:p>
        </w:tc>
      </w:tr>
    </w:tbl>
    <w:p>
      <w:pPr>
        <w:pStyle w:val="Heading2"/>
        <w:spacing w:after="60" w:before="320"/>
      </w:pPr>
      <w:r>
        <w:rPr>
          <w:rFonts w:ascii="Calibri" w:cs="Calibri" w:eastAsia="Calibri" w:hAnsi="Calibri"/>
          <w:b/>
          <w:bCs/>
          <w:color w:val="C55A11"/>
          <w:sz w:val="27"/>
          <w:szCs w:val="27"/>
        </w:rPr>
        <w:t xml:space="preserve">T9  </w:t>
      </w:r>
      <w:r>
        <w:rPr>
          <w:rFonts w:ascii="Calibri" w:cs="Calibri" w:eastAsia="Calibri" w:hAnsi="Calibri"/>
          <w:b/>
          <w:bCs/>
          <w:color w:val="1F3864"/>
          <w:sz w:val="27"/>
          <w:szCs w:val="27"/>
        </w:rPr>
        <w:t xml:space="preserve">Set and enforce a canonical policy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app/layout.tsx + pages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Canonicals are currently correct on every live page — this is a maintenance task, not a repair. Codify the policy now so it survives the next round of page additions.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app/layout.tsx — set the metadataBase once, globally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metadata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metadataBase: new URL("https://aadit.net"),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alternates: { canonical: "./" },   // self-referencing by default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Any page that is a duplicate or variant overrides it explicitly: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app/soc2-certification/page.tsx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metadata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alternates: { canonical: "https://aadit.net/compliance/soc2"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Policy</w:t>
      </w:r>
    </w:p>
    <w:p>
      <w:pPr>
        <w:pStyle w:val="ListParagraph"/>
        <w:numPr>
          <w:ilvl w:val="0"/>
          <w:numId w:val="2"/>
        </w:numPr>
        <w:spacing w:after="30" w:before="30"/>
      </w:pPr>
      <w:r>
        <w:rPr>
          <w:rFonts w:ascii="Calibri" w:cs="Calibri" w:eastAsia="Calibri" w:hAnsi="Calibri"/>
          <w:color w:val="262626"/>
          <w:sz w:val="21"/>
          <w:szCs w:val="21"/>
        </w:rPr>
        <w:t xml:space="preserve">Every indexable page carries a self-referencing absolute canonical.</w:t>
      </w:r>
    </w:p>
    <w:p>
      <w:pPr>
        <w:pStyle w:val="ListParagraph"/>
        <w:numPr>
          <w:ilvl w:val="0"/>
          <w:numId w:val="2"/>
        </w:numPr>
        <w:spacing w:after="30" w:before="30"/>
      </w:pPr>
      <w:r>
        <w:rPr>
          <w:rFonts w:ascii="Calibri" w:cs="Calibri" w:eastAsia="Calibri" w:hAnsi="Calibri"/>
          <w:color w:val="262626"/>
          <w:sz w:val="21"/>
          <w:szCs w:val="21"/>
        </w:rPr>
        <w:t xml:space="preserve">Any page canonicalising elsewhere is excluded from sitemap.xml. No exceptions.</w:t>
      </w:r>
    </w:p>
    <w:p>
      <w:pPr>
        <w:pStyle w:val="ListParagraph"/>
        <w:numPr>
          <w:ilvl w:val="0"/>
          <w:numId w:val="2"/>
        </w:numPr>
        <w:spacing w:after="30" w:before="30"/>
      </w:pPr>
      <w:r>
        <w:rPr>
          <w:rFonts w:ascii="Calibri" w:cs="Calibri" w:eastAsia="Calibri" w:hAnsi="Calibri"/>
          <w:color w:val="262626"/>
          <w:sz w:val="21"/>
          <w:szCs w:val="21"/>
        </w:rPr>
        <w:t xml:space="preserve">Canonicals are always absolute URLs with https and no trailing slash, matching exactly what the sitemap declares.</w:t>
      </w:r>
    </w:p>
    <w:p>
      <w:pPr>
        <w:pStyle w:val="ListParagraph"/>
        <w:numPr>
          <w:ilvl w:val="0"/>
          <w:numId w:val="2"/>
        </w:numPr>
        <w:spacing w:after="30" w:before="30"/>
      </w:pPr>
      <w:r>
        <w:rPr>
          <w:rFonts w:ascii="Calibri" w:cs="Calibri" w:eastAsia="Calibri" w:hAnsi="Calibri"/>
          <w:color w:val="262626"/>
          <w:sz w:val="21"/>
          <w:szCs w:val="21"/>
        </w:rPr>
        <w:t xml:space="preserve">Pick one trailing-slash convention site-wide and enforce it with a redirect. Mixed conventions create duplicate URLs.</w:t>
      </w:r>
    </w:p>
    <w:p>
      <w:pPr>
        <w:pStyle w:val="Heading2"/>
        <w:spacing w:after="60" w:before="320"/>
      </w:pPr>
      <w:r>
        <w:rPr>
          <w:rFonts w:ascii="Calibri" w:cs="Calibri" w:eastAsia="Calibri" w:hAnsi="Calibri"/>
          <w:b/>
          <w:bCs/>
          <w:color w:val="C55A11"/>
          <w:sz w:val="27"/>
          <w:szCs w:val="27"/>
        </w:rPr>
        <w:t xml:space="preserve">T10  </w:t>
      </w:r>
      <w:r>
        <w:rPr>
          <w:rFonts w:ascii="Calibri" w:cs="Calibri" w:eastAsia="Calibri" w:hAnsi="Calibri"/>
          <w:b/>
          <w:bCs/>
          <w:color w:val="1F3864"/>
          <w:sz w:val="27"/>
          <w:szCs w:val="27"/>
        </w:rPr>
        <w:t xml:space="preserve">Replace artificial freshness signals with real ones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 + Content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content model</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What is wrong</w:t>
      </w:r>
    </w:p>
    <w:p>
      <w:pPr>
        <w:spacing w:after="100" w:before="0"/>
        <w:jc w:val="left"/>
      </w:pPr>
      <w:r>
        <w:rPr>
          <w:rFonts w:ascii="Calibri" w:cs="Calibri" w:eastAsia="Calibri" w:hAnsi="Calibri"/>
          <w:b w:val="false"/>
          <w:bCs w:val="false"/>
          <w:i w:val="false"/>
          <w:iCs w:val="false"/>
          <w:color w:val="262626"/>
          <w:sz w:val="21"/>
          <w:szCs w:val="21"/>
        </w:rPr>
        <w:t xml:space="preserve">32 of 33 blog posts carry the identical dateModified of 2026-07-02, and 11 posts share the same datePublished of 2025-10-23. That is a bulk migration timestamp, not a record of editorial work. Google discounts dateModified it cannot corroborate against actual content change, and AI engines weight recency heavily when choosing between two otherwise-equal sources. A wall of identical dates is worse than no dates, because it reads as manipulation.</w:t>
      </w:r>
    </w:p>
    <w:p>
      <w:pPr>
        <w:spacing w:after="100" w:before="0"/>
        <w:jc w:val="left"/>
      </w:pPr>
      <w:r>
        <w:rPr>
          <w:rFonts w:ascii="Calibri" w:cs="Calibri" w:eastAsia="Calibri" w:hAnsi="Calibri"/>
          <w:b w:val="false"/>
          <w:bCs w:val="false"/>
          <w:i w:val="false"/>
          <w:iCs w:val="false"/>
          <w:color w:val="262626"/>
          <w:sz w:val="21"/>
          <w:szCs w:val="21"/>
        </w:rPr>
        <w:t xml:space="preserve">There is a second problem behind it: no new post has been published since 1 December 2025. That is roughly nine months of silence on a site whose competitors publish monthly.</w:t>
      </w:r>
    </w:p>
    <w:p>
      <w:pPr>
        <w:spacing w:after="60" w:before="0"/>
        <w:jc w:val="left"/>
      </w:pPr>
      <w:r>
        <w:rPr>
          <w:rFonts w:ascii="Calibri" w:cs="Calibri" w:eastAsia="Calibri" w:hAnsi="Calibri"/>
          <w:b/>
          <w:bCs/>
          <w:i w:val="false"/>
          <w:iCs w:val="false"/>
          <w:color w:val="262626"/>
          <w:sz w:val="21"/>
          <w:szCs w:val="21"/>
        </w:rPr>
        <w:t xml:space="preserve">Fix</w:t>
      </w:r>
    </w:p>
    <w:p>
      <w:pPr>
        <w:pStyle w:val="ListParagraph"/>
        <w:numPr>
          <w:ilvl w:val="0"/>
          <w:numId w:val="6"/>
        </w:numPr>
        <w:spacing w:after="30" w:before="30"/>
      </w:pPr>
      <w:r>
        <w:rPr>
          <w:rFonts w:ascii="Calibri" w:cs="Calibri" w:eastAsia="Calibri" w:hAnsi="Calibri"/>
          <w:color w:val="262626"/>
          <w:sz w:val="21"/>
          <w:szCs w:val="21"/>
        </w:rPr>
        <w:t xml:space="preserve">Stop writing dateModified on build. Derive it from the content file's own git commit history, or from a CMS field that only changes when a human edits the body.</w:t>
      </w:r>
    </w:p>
    <w:p>
      <w:pPr>
        <w:pStyle w:val="ListParagraph"/>
        <w:numPr>
          <w:ilvl w:val="0"/>
          <w:numId w:val="6"/>
        </w:numPr>
        <w:spacing w:after="30" w:before="30"/>
      </w:pPr>
      <w:r>
        <w:rPr>
          <w:rFonts w:ascii="Calibri" w:cs="Calibri" w:eastAsia="Calibri" w:hAnsi="Calibri"/>
          <w:color w:val="262626"/>
          <w:sz w:val="21"/>
          <w:szCs w:val="21"/>
        </w:rPr>
        <w:t xml:space="preserve">Set dateModified back to datePublished for every post that has not genuinely been revised. An honest older date outperforms a dishonest recent one.</w:t>
      </w:r>
    </w:p>
    <w:p>
      <w:pPr>
        <w:pStyle w:val="ListParagraph"/>
        <w:numPr>
          <w:ilvl w:val="0"/>
          <w:numId w:val="6"/>
        </w:numPr>
        <w:spacing w:after="30" w:before="30"/>
      </w:pPr>
      <w:r>
        <w:rPr>
          <w:rFonts w:ascii="Calibri" w:cs="Calibri" w:eastAsia="Calibri" w:hAnsi="Calibri"/>
          <w:color w:val="262626"/>
          <w:sz w:val="21"/>
          <w:szCs w:val="21"/>
        </w:rPr>
        <w:t xml:space="preserve">When you do refresh a post, change something substantive — a new section, updated figures, a new FAQ — then update the date. Add a visible "Last reviewed: [date] by [named author]" line above the fold.</w:t>
      </w:r>
    </w:p>
    <w:p>
      <w:pPr>
        <w:pStyle w:val="ListParagraph"/>
        <w:numPr>
          <w:ilvl w:val="0"/>
          <w:numId w:val="6"/>
        </w:numPr>
        <w:spacing w:after="30" w:before="30"/>
      </w:pPr>
      <w:r>
        <w:rPr>
          <w:rFonts w:ascii="Calibri" w:cs="Calibri" w:eastAsia="Calibri" w:hAnsi="Calibri"/>
          <w:color w:val="262626"/>
          <w:sz w:val="21"/>
          <w:szCs w:val="21"/>
        </w:rPr>
        <w:t xml:space="preserve">Resume publishing. One genuinely useful post a month beats four thin ones, and it restores the crawl cadence you have lost.</w:t>
      </w:r>
    </w:p>
    <w:p>
      <w:pPr>
        <w:spacing w:after="120" w:before="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lib/content.ts — derive dateModified from git, not from build time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execSync } from "child_process";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getLastModified(filePath: string): string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try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const iso = execSync(`git log -1 --format=%cI -- "${filePath}"`).toString().trim();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iso || getPublishedDate(filePath);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catch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getPublishedDate(filePath);   // never fall back to Date.now()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T11  </w:t>
      </w:r>
      <w:r>
        <w:rPr>
          <w:rFonts w:ascii="Calibri" w:cs="Calibri" w:eastAsia="Calibri" w:hAnsi="Calibri"/>
          <w:b/>
          <w:bCs/>
          <w:color w:val="1F3864"/>
          <w:sz w:val="27"/>
          <w:szCs w:val="27"/>
        </w:rPr>
        <w:t xml:space="preserve">Extend robots.txt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20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app/robots.ts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Your current robots.txt is already better than most competitors — it explicitly allows GPTBot, ChatGPT-User, OAI-SearchBot, PerplexityBot, ClaudeBot, anthropic-ai, Claude-Web, Google-Extended, Googlebot, Bingbot, Applebot, Applebot-Extended and CCBot. Keep all of it. Three additions: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public/robots.txt  (or app/robots.ts)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User-Agent: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Allow: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Disallow: /api/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Disallow: /*?utm_*          # keep tracking params out of the index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keep every existing AI crawler block exactly as it is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User-Agent: GPTBot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Allow: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etc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ADD these three, currently missing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User-Agent: Bingbot-Extended    # feeds Microsoft Copilot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Allow: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User-Agent: meta-externalagent  # feeds Meta AI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Allow: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User-Agent: Amazonbot           # feeds Alexa / Rufus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Allow: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Host: https://aadit.net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Sitemap: https://aadit.net/sitemap.xml</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Do not add a crawl-delay</w:t>
            </w:r>
          </w:p>
          <w:p>
            <w:pPr>
              <w:spacing w:after="0" w:before="0"/>
            </w:pPr>
            <w:r>
              <w:rPr>
                <w:rFonts w:ascii="Calibri" w:cs="Calibri" w:eastAsia="Calibri" w:hAnsi="Calibri"/>
                <w:color w:val="262626"/>
                <w:sz w:val="20"/>
                <w:szCs w:val="20"/>
              </w:rPr>
              <w:t xml:space="preserve">Some AI crawlers treat any crawl-delay directive as a soft refusal and back off entirely. Your site serves 15KB of compressed HTML in 724ms — you have no capacity problem to solve.</w:t>
            </w:r>
          </w:p>
        </w:tc>
      </w:tr>
    </w:tbl>
    <w:p>
      <w:pPr>
        <w:pStyle w:val="Heading2"/>
        <w:spacing w:after="60" w:before="320"/>
      </w:pPr>
      <w:r>
        <w:rPr>
          <w:rFonts w:ascii="Calibri" w:cs="Calibri" w:eastAsia="Calibri" w:hAnsi="Calibri"/>
          <w:b/>
          <w:bCs/>
          <w:color w:val="C55A11"/>
          <w:sz w:val="27"/>
          <w:szCs w:val="27"/>
        </w:rPr>
        <w:t xml:space="preserve">T12  </w:t>
      </w:r>
      <w:r>
        <w:rPr>
          <w:rFonts w:ascii="Calibri" w:cs="Calibri" w:eastAsia="Calibri" w:hAnsi="Calibri"/>
          <w:b/>
          <w:bCs/>
          <w:color w:val="1F3864"/>
          <w:sz w:val="27"/>
          <w:szCs w:val="27"/>
        </w:rPr>
        <w:t xml:space="preserve">Upgrade llms.txt and add llms-full.txt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SEO + Content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public/llms.txt</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Your llms.txt is working — it is the reason Perplexity answered the branded question about Aadit accurately and cited aadit.net. It is currently a link index. Make it an answer source.</w:t>
      </w:r>
    </w:p>
    <w:p>
      <w:pPr>
        <w:spacing w:after="60" w:before="0"/>
        <w:jc w:val="left"/>
      </w:pPr>
      <w:r>
        <w:rPr>
          <w:rFonts w:ascii="Calibri" w:cs="Calibri" w:eastAsia="Calibri" w:hAnsi="Calibri"/>
          <w:b/>
          <w:bCs/>
          <w:i w:val="false"/>
          <w:iCs w:val="false"/>
          <w:color w:val="262626"/>
          <w:sz w:val="21"/>
          <w:szCs w:val="21"/>
        </w:rPr>
        <w:t xml:space="preserve">What to add to llms.txt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Aadit Technologies Pvt. Ltd. (CIN U72900KA2017PTC099151) is a cybersecurity,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compliance and IT managed-services company founded in Bangalore, India 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12 January 2017. We serve startups through enterprises in healthcare, BFSI,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fintech, e-commerce and SaaS, with offices in Bangalore, Bellevue (USA)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Dubai. We have secured 50+ organisations. We are not affiliated with Aadit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&gt; Techno Solutions (aadittech.com), a defence electronics company.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Key facts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Founded: 12 January 2017 by Guruprasad N. Joshi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Leadership: Anil Gorraladaku (CEO, since 2022); Srinivas Gadicherla (CTO)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Headquarters: #21 &amp; 22, AnandAM, 4th Main Road, 3rd Block, New BEL Road,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Bangalore 560094, Karnataka, India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Frameworks supported: ISO 27001, ISO 42001, ISO 9001, SOC 1, SOC 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HIPAA, PCI DSS, GDPR, India DPDP Act, RBI cybersecurity guidelines, CSCRF</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Services: Managed SOC, SOC-as-a-Service, VAPT, endpoint security, email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security, firewall &amp; network security, cybersecurity consulting,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audit readiness, managed IT, help desk, cloud infrastructure, cloud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migration, cloud optimisation, backup &amp; disaster recovery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Common questions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What does a SOC 2 Type 2 audit cost in India? See /compliance/soc2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How long does ISO 27001 certification take? See /compliance/iso-27001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What does VAPT cost in India? See /cybersecurity/vapt/cost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SOC 2 or ISO 27001 first? See /compare/soc-2-vs-iso-27001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Core service areas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[Cybersecurity](https://aadit.net/cybersecurity):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(keep your existing link index below this point)</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Add llms-full.txt</w:t>
      </w:r>
    </w:p>
    <w:p>
      <w:pPr>
        <w:spacing w:after="100" w:before="0"/>
        <w:jc w:val="left"/>
      </w:pPr>
      <w:r>
        <w:rPr>
          <w:rFonts w:ascii="Calibri" w:cs="Calibri" w:eastAsia="Calibri" w:hAnsi="Calibri"/>
          <w:b w:val="false"/>
          <w:bCs w:val="false"/>
          <w:i w:val="false"/>
          <w:iCs w:val="false"/>
          <w:color w:val="262626"/>
          <w:sz w:val="21"/>
          <w:szCs w:val="21"/>
        </w:rPr>
        <w:t xml:space="preserve">Currently /llms-full.txt returns 404. It is the emerging convention for a single flattened plain-text file containing your full substantive content, so an AI engine can ingest the site in one request instead of crawling 74 pages. Generate it at build time from the same content source as your pages.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scripts/generate-llms-full.ts — run in the build step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getAllServices, getAllPosts, getAllGlossary } from "@/lib/content";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fs from "fs";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const parts: string[] = ["# Aadit Technologies — Full Content Export",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for (const s of await getAllServices())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parts.push(`## ${s.title}`, `URL: https://aadit.net${s.path}`, "", s.plainText,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for (const g of await getAllGlossary())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parts.push(`## ${g.term}`, `URL: https://aadit.net/glossary/${g.slug}`,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g.definition, "", g.plainText,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for (const post of await getAllPosts())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parts.push(`## ${post.title}`, `URL: https://aadit.net/blog/${post.slug}`,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`Author: ${post.author.name}, ${post.author.jobTitle}`,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`Published: ${post.datePublished}`, "", post.plainText,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fs.writeFileSync("public/llms-full.txt", parts.join("\n"));</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Serve both as text/plain</w:t>
            </w:r>
          </w:p>
          <w:p>
            <w:pPr>
              <w:spacing w:after="0" w:before="0"/>
            </w:pPr>
            <w:r>
              <w:rPr>
                <w:rFonts w:ascii="Calibri" w:cs="Calibri" w:eastAsia="Calibri" w:hAnsi="Calibri"/>
                <w:color w:val="262626"/>
                <w:sz w:val="20"/>
                <w:szCs w:val="20"/>
              </w:rPr>
              <w:t xml:space="preserve">If your host serves .txt as application/octet-stream the file downloads instead of rendering, and some crawlers skip it. Confirm with: curl -sI https://aadit.net/llms.txt | grep -i content-type</w:t>
            </w:r>
          </w:p>
        </w:tc>
      </w:tr>
    </w:tbl>
    <w:p>
      <w:pPr>
        <w:pStyle w:val="Heading2"/>
        <w:spacing w:after="60" w:before="320"/>
      </w:pPr>
      <w:r>
        <w:rPr>
          <w:rFonts w:ascii="Calibri" w:cs="Calibri" w:eastAsia="Calibri" w:hAnsi="Calibri"/>
          <w:b/>
          <w:bCs/>
          <w:color w:val="C55A11"/>
          <w:sz w:val="27"/>
          <w:szCs w:val="27"/>
        </w:rPr>
        <w:t xml:space="preserve">T13  </w:t>
      </w:r>
      <w:r>
        <w:rPr>
          <w:rFonts w:ascii="Calibri" w:cs="Calibri" w:eastAsia="Calibri" w:hAnsi="Calibri"/>
          <w:b/>
          <w:bCs/>
          <w:color w:val="1F3864"/>
          <w:sz w:val="27"/>
          <w:szCs w:val="27"/>
        </w:rPr>
        <w:t xml:space="preserve">Replace the personal Gmail address on /contact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30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Marketing + IT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app/contact/page.tsx</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contact page currently publishes anilgorraladaku@gmail.com as the company email address. For a cybersecurity and compliance company, a free consumer webmail address on the contact page is a direct contradiction of the service being sold. It is also a weak entity signal — an AI engine cannot tie a gmail.com address to the aadit.net entity, whereas a matching-domain address is corroborating evidence.</w:t>
      </w:r>
    </w:p>
    <w:p>
      <w:pPr>
        <w:spacing w:after="60" w:before="0"/>
        <w:jc w:val="left"/>
      </w:pPr>
      <w:r>
        <w:rPr>
          <w:rFonts w:ascii="Calibri" w:cs="Calibri" w:eastAsia="Calibri" w:hAnsi="Calibri"/>
          <w:b/>
          <w:bCs/>
          <w:i w:val="false"/>
          <w:iCs w:val="false"/>
          <w:color w:val="262626"/>
          <w:sz w:val="21"/>
          <w:szCs w:val="21"/>
        </w:rPr>
        <w:t xml:space="preserve">Fix</w:t>
      </w:r>
    </w:p>
    <w:p>
      <w:pPr>
        <w:pStyle w:val="ListParagraph"/>
        <w:numPr>
          <w:ilvl w:val="0"/>
          <w:numId w:val="7"/>
        </w:numPr>
        <w:spacing w:after="30" w:before="30"/>
      </w:pPr>
      <w:r>
        <w:rPr>
          <w:rFonts w:ascii="Calibri" w:cs="Calibri" w:eastAsia="Calibri" w:hAnsi="Calibri"/>
          <w:color w:val="262626"/>
          <w:sz w:val="21"/>
          <w:szCs w:val="21"/>
        </w:rPr>
        <w:t xml:space="preserve">Publish role-based addresses on the aadit.net domain: info@aadit.net for general enquiries, sales@aadit.net for commercial, security@aadit.net for vulnerability reports.</w:t>
      </w:r>
    </w:p>
    <w:p>
      <w:pPr>
        <w:pStyle w:val="ListParagraph"/>
        <w:numPr>
          <w:ilvl w:val="0"/>
          <w:numId w:val="7"/>
        </w:numPr>
        <w:spacing w:after="30" w:before="30"/>
      </w:pPr>
      <w:r>
        <w:rPr>
          <w:rFonts w:ascii="Calibri" w:cs="Calibri" w:eastAsia="Calibri" w:hAnsi="Calibri"/>
          <w:color w:val="262626"/>
          <w:sz w:val="21"/>
          <w:szCs w:val="21"/>
        </w:rPr>
        <w:t xml:space="preserve">Put the matching address into the Organization schema contactPoint (S1) so the machine-readable and human-readable versions agree.</w:t>
      </w:r>
    </w:p>
    <w:p>
      <w:pPr>
        <w:pStyle w:val="ListParagraph"/>
        <w:numPr>
          <w:ilvl w:val="0"/>
          <w:numId w:val="7"/>
        </w:numPr>
        <w:spacing w:after="30" w:before="30"/>
      </w:pPr>
      <w:r>
        <w:rPr>
          <w:rFonts w:ascii="Calibri" w:cs="Calibri" w:eastAsia="Calibri" w:hAnsi="Calibri"/>
          <w:color w:val="262626"/>
          <w:sz w:val="21"/>
          <w:szCs w:val="21"/>
        </w:rPr>
        <w:t xml:space="preserve">Add a /.well-known/security.txt — currently 404. For a security company this is table stakes, and researchers look for it.</w:t>
      </w:r>
    </w:p>
    <w:p>
      <w:pPr>
        <w:spacing w:after="100" w:before="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public/.well-known/security.txt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Contact: mailto:security@aadit.net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Expires: 2027-08-24T00:00:00.000Z</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Preferred-Languages: 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Canonical: https://aadit.net/.well-known/security.txt</w:t>
            </w:r>
          </w:p>
        </w:tc>
      </w:tr>
    </w:tbl>
    <w:p>
      <w:pPr>
        <w:pStyle w:val="Heading2"/>
        <w:spacing w:after="60" w:before="320"/>
      </w:pPr>
      <w:r>
        <w:rPr>
          <w:rFonts w:ascii="Calibri" w:cs="Calibri" w:eastAsia="Calibri" w:hAnsi="Calibri"/>
          <w:b/>
          <w:bCs/>
          <w:color w:val="C55A11"/>
          <w:sz w:val="27"/>
          <w:szCs w:val="27"/>
        </w:rPr>
        <w:t xml:space="preserve">T14  </w:t>
      </w:r>
      <w:r>
        <w:rPr>
          <w:rFonts w:ascii="Calibri" w:cs="Calibri" w:eastAsia="Calibri" w:hAnsi="Calibri"/>
          <w:b/>
          <w:bCs/>
          <w:color w:val="1F3864"/>
          <w:sz w:val="27"/>
          <w:szCs w:val="27"/>
        </w:rPr>
        <w:t xml:space="preserve">Create Google Business Profiles for all three offices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3 hrs + verification wait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Marketing</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External</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No Google Business Profile appears for the brand. There is no local pack for "Aadit Technologies" or for "cyber security company in bangalore" — a significant miss, because the local pack sits above organic results and feeds Google's entity understanding directly.</w:t>
      </w:r>
    </w:p>
    <w:p>
      <w:pPr>
        <w:spacing w:after="80" w:before="0"/>
        <w:jc w:val="left"/>
      </w:pPr>
      <w:r>
        <w:rPr>
          <w:rFonts w:ascii="Calibri" w:cs="Calibri" w:eastAsia="Calibri" w:hAnsi="Calibri"/>
          <w:b w:val="false"/>
          <w:bCs w:val="false"/>
          <w:i w:val="false"/>
          <w:iCs w:val="false"/>
          <w:color w:val="262626"/>
          <w:sz w:val="21"/>
          <w:szCs w:val="21"/>
        </w:rPr>
        <w:t xml:space="preserve">You have three offices, so you can claim three listings: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400"/>
        <w:gridCol w:w="1700"/>
        <w:gridCol w:w="1760"/>
      </w:tblGrid>
      <w:tr>
        <w:trPr>
          <w:tblHeader/>
        </w:trPr>
        <w:tc>
          <w:tcPr>
            <w:tcW w:type="dxa" w:w="15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Office</w:t>
            </w:r>
          </w:p>
        </w:tc>
        <w:tc>
          <w:tcPr>
            <w:tcW w:type="dxa" w:w="4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Address</w:t>
            </w:r>
          </w:p>
        </w:tc>
        <w:tc>
          <w:tcPr>
            <w:tcW w:type="dxa" w:w="17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Phone</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Primary category</w:t>
            </w:r>
          </w:p>
        </w:tc>
      </w:tr>
      <w:tr>
        <w:tc>
          <w:tcPr>
            <w:tcW w:type="dxa" w:w="1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Bangalore (HQ)</w:t>
            </w:r>
          </w:p>
        </w:tc>
        <w:tc>
          <w:tcPr>
            <w:tcW w:type="dxa" w:w="4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#21 &amp; 22, AnandAM, 4th Main Road, 3rd Block, Opposite Axis Bank, New BEL Road, Bangalore 560094</w:t>
            </w:r>
          </w:p>
        </w:tc>
        <w:tc>
          <w:tcPr>
            <w:tcW w:type="dxa" w:w="1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+91 9663445445</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Computer security service</w:t>
            </w:r>
          </w:p>
        </w:tc>
      </w:tr>
      <w:tr>
        <w:tc>
          <w:tcPr>
            <w:tcW w:type="dxa" w:w="1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Bellevue, USA</w:t>
            </w:r>
          </w:p>
        </w:tc>
        <w:tc>
          <w:tcPr>
            <w:tcW w:type="dxa" w:w="4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4139 164th AVE SE, Bellevue, WA 98006-8906</w:t>
            </w:r>
          </w:p>
        </w:tc>
        <w:tc>
          <w:tcPr>
            <w:tcW w:type="dxa" w:w="1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Add a US number</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Computer security service</w:t>
            </w:r>
          </w:p>
        </w:tc>
      </w:tr>
      <w:tr>
        <w:tc>
          <w:tcPr>
            <w:tcW w:type="dxa" w:w="1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Dubai</w:t>
            </w:r>
          </w:p>
        </w:tc>
        <w:tc>
          <w:tcPr>
            <w:tcW w:type="dxa" w:w="4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Aadit Technologies FZCO, Building A1, Dubai Digital Park, Silicon Oasis, Dubai</w:t>
            </w:r>
          </w:p>
        </w:tc>
        <w:tc>
          <w:tcPr>
            <w:tcW w:type="dxa" w:w="1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+971 52 184 7477</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Computer security service</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For each listing</w:t>
      </w:r>
    </w:p>
    <w:p>
      <w:pPr>
        <w:pStyle w:val="ListParagraph"/>
        <w:numPr>
          <w:ilvl w:val="0"/>
          <w:numId w:val="2"/>
        </w:numPr>
        <w:spacing w:after="30" w:before="30"/>
      </w:pPr>
      <w:r>
        <w:rPr>
          <w:rFonts w:ascii="Calibri" w:cs="Calibri" w:eastAsia="Calibri" w:hAnsi="Calibri"/>
          <w:color w:val="262626"/>
          <w:sz w:val="21"/>
          <w:szCs w:val="21"/>
        </w:rPr>
        <w:t xml:space="preserve">Primary category: Computer security service. Secondary: Computer consultant, Software company, Business management consultant.</w:t>
      </w:r>
    </w:p>
    <w:p>
      <w:pPr>
        <w:pStyle w:val="ListParagraph"/>
        <w:numPr>
          <w:ilvl w:val="0"/>
          <w:numId w:val="2"/>
        </w:numPr>
        <w:spacing w:after="30" w:before="30"/>
      </w:pPr>
      <w:r>
        <w:rPr>
          <w:rFonts w:ascii="Calibri" w:cs="Calibri" w:eastAsia="Calibri" w:hAnsi="Calibri"/>
          <w:color w:val="262626"/>
          <w:sz w:val="21"/>
          <w:szCs w:val="21"/>
        </w:rPr>
        <w:t xml:space="preserve">Add every service as a Service item — VAPT, Managed SOC, ISO 27001, SOC 2, HIPAA, PCI DSS, GDPR, managed IT. These feed the "services" panel that AI engines read.</w:t>
      </w:r>
    </w:p>
    <w:p>
      <w:pPr>
        <w:pStyle w:val="ListParagraph"/>
        <w:numPr>
          <w:ilvl w:val="0"/>
          <w:numId w:val="2"/>
        </w:numPr>
        <w:spacing w:after="30" w:before="30"/>
      </w:pPr>
      <w:r>
        <w:rPr>
          <w:rFonts w:ascii="Calibri" w:cs="Calibri" w:eastAsia="Calibri" w:hAnsi="Calibri"/>
          <w:color w:val="262626"/>
          <w:sz w:val="21"/>
          <w:szCs w:val="21"/>
        </w:rPr>
        <w:t xml:space="preserve">NAP consistency is critical: the name, address and phone on the listing must match the website footer and the Organization schema character for character. Any mismatch weakens all three.</w:t>
      </w:r>
    </w:p>
    <w:p>
      <w:pPr>
        <w:pStyle w:val="ListParagraph"/>
        <w:numPr>
          <w:ilvl w:val="0"/>
          <w:numId w:val="2"/>
        </w:numPr>
        <w:spacing w:after="30" w:before="30"/>
      </w:pPr>
      <w:r>
        <w:rPr>
          <w:rFonts w:ascii="Calibri" w:cs="Calibri" w:eastAsia="Calibri" w:hAnsi="Calibri"/>
          <w:color w:val="262626"/>
          <w:sz w:val="21"/>
          <w:szCs w:val="21"/>
        </w:rPr>
        <w:t xml:space="preserve">Request reviews from existing clients. Ten reviews on the Bangalore listing does more for local visibility than any on-site change in this document.</w:t>
      </w:r>
    </w:p>
    <w:p>
      <w:pPr>
        <w:pStyle w:val="ListParagraph"/>
        <w:numPr>
          <w:ilvl w:val="0"/>
          <w:numId w:val="2"/>
        </w:numPr>
        <w:spacing w:after="30" w:before="30"/>
      </w:pPr>
      <w:r>
        <w:rPr>
          <w:rFonts w:ascii="Calibri" w:cs="Calibri" w:eastAsia="Calibri" w:hAnsi="Calibri"/>
          <w:color w:val="262626"/>
          <w:sz w:val="21"/>
          <w:szCs w:val="21"/>
        </w:rPr>
        <w:t xml:space="preserve">Post monthly. GBP posts are indexed and give Google fresh entity signals between site updates.</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Sequence this correctly</w:t>
            </w:r>
          </w:p>
          <w:p>
            <w:pPr>
              <w:spacing w:after="0" w:before="0"/>
            </w:pPr>
            <w:r>
              <w:rPr>
                <w:rFonts w:ascii="Calibri" w:cs="Calibri" w:eastAsia="Calibri" w:hAnsi="Calibri"/>
                <w:color w:val="262626"/>
                <w:sz w:val="20"/>
                <w:szCs w:val="20"/>
              </w:rPr>
              <w:t xml:space="preserve">Create the GBP listings only after the Organization and LocalBusiness schema in Part 2 are live, and make sure the addresses match exactly. Google cross-references the two, and a listing that contradicts your markup is worse than no listing.</w:t>
            </w:r>
          </w:p>
        </w:tc>
      </w:tr>
    </w:tbl>
    <w:p>
      <w:pPr>
        <w:pStyle w:val="Heading2"/>
        <w:spacing w:after="60" w:before="320"/>
      </w:pPr>
      <w:r>
        <w:rPr>
          <w:rFonts w:ascii="Calibri" w:cs="Calibri" w:eastAsia="Calibri" w:hAnsi="Calibri"/>
          <w:b/>
          <w:bCs/>
          <w:color w:val="C55A11"/>
          <w:sz w:val="27"/>
          <w:szCs w:val="27"/>
        </w:rPr>
        <w:t xml:space="preserve">T15  </w:t>
      </w:r>
      <w:r>
        <w:rPr>
          <w:rFonts w:ascii="Calibri" w:cs="Calibri" w:eastAsia="Calibri" w:hAnsi="Calibri"/>
          <w:b/>
          <w:bCs/>
          <w:color w:val="1F3864"/>
          <w:sz w:val="27"/>
          <w:szCs w:val="27"/>
        </w:rPr>
        <w:t xml:space="preserve">Protect the performance you already have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ongoing</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next.config.js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Measured in Chrome on 24 August 2026: 724ms to first byte, 1.06s to full load, 15KB of compressed HTML, 11 total requests. This is genuinely fast and it is one of the few things this audit found nothing wrong with. The risk is regression as you add the content in Parts 4 and 5.</w:t>
      </w:r>
    </w:p>
    <w:p>
      <w:pPr>
        <w:spacing w:after="60" w:before="0"/>
        <w:jc w:val="left"/>
      </w:pPr>
      <w:r>
        <w:rPr>
          <w:rFonts w:ascii="Calibri" w:cs="Calibri" w:eastAsia="Calibri" w:hAnsi="Calibri"/>
          <w:b/>
          <w:bCs/>
          <w:i w:val="false"/>
          <w:iCs w:val="false"/>
          <w:color w:val="262626"/>
          <w:sz w:val="21"/>
          <w:szCs w:val="21"/>
        </w:rPr>
        <w:t xml:space="preserve">Guardrails</w:t>
      </w:r>
    </w:p>
    <w:p>
      <w:pPr>
        <w:pStyle w:val="ListParagraph"/>
        <w:numPr>
          <w:ilvl w:val="0"/>
          <w:numId w:val="2"/>
        </w:numPr>
        <w:spacing w:after="30" w:before="30"/>
      </w:pPr>
      <w:r>
        <w:rPr>
          <w:rFonts w:ascii="Calibri" w:cs="Calibri" w:eastAsia="Calibri" w:hAnsi="Calibri"/>
          <w:color w:val="262626"/>
          <w:sz w:val="21"/>
          <w:szCs w:val="21"/>
        </w:rPr>
        <w:t xml:space="preserve">Keep using next/image with explicit width and height on every new image. Layout shift is the easiest Core Web Vitals metric to break with new content.</w:t>
      </w:r>
    </w:p>
    <w:p>
      <w:pPr>
        <w:pStyle w:val="ListParagraph"/>
        <w:numPr>
          <w:ilvl w:val="0"/>
          <w:numId w:val="2"/>
        </w:numPr>
        <w:spacing w:after="30" w:before="30"/>
      </w:pPr>
      <w:r>
        <w:rPr>
          <w:rFonts w:ascii="Calibri" w:cs="Calibri" w:eastAsia="Calibri" w:hAnsi="Calibri"/>
          <w:color w:val="262626"/>
          <w:sz w:val="21"/>
          <w:szCs w:val="21"/>
        </w:rPr>
        <w:t xml:space="preserve">Do not add a tag manager to load third-party scripts client-side. If you need analytics, load it with next/script strategy="afterInteractive" and keep the count to one.</w:t>
      </w:r>
    </w:p>
    <w:p>
      <w:pPr>
        <w:pStyle w:val="ListParagraph"/>
        <w:numPr>
          <w:ilvl w:val="0"/>
          <w:numId w:val="2"/>
        </w:numPr>
        <w:spacing w:after="30" w:before="30"/>
      </w:pPr>
      <w:r>
        <w:rPr>
          <w:rFonts w:ascii="Calibri" w:cs="Calibri" w:eastAsia="Calibri" w:hAnsi="Calibri"/>
          <w:color w:val="262626"/>
          <w:sz w:val="21"/>
          <w:szCs w:val="21"/>
        </w:rPr>
        <w:t xml:space="preserve">Keep the new long-form pages server-rendered. A client-rendered page can be invisible to AI crawlers that do not execute JavaScript — Google renders JS, several AI crawlers do not.</w:t>
      </w:r>
    </w:p>
    <w:p>
      <w:pPr>
        <w:pStyle w:val="ListParagraph"/>
        <w:numPr>
          <w:ilvl w:val="0"/>
          <w:numId w:val="2"/>
        </w:numPr>
        <w:spacing w:after="30" w:before="30"/>
      </w:pPr>
      <w:r>
        <w:rPr>
          <w:rFonts w:ascii="Calibri" w:cs="Calibri" w:eastAsia="Calibri" w:hAnsi="Calibri"/>
          <w:color w:val="262626"/>
          <w:sz w:val="21"/>
          <w:szCs w:val="21"/>
        </w:rPr>
        <w:t xml:space="preserve">Set a performance budget in CI: fail the build if the HTML for any route exceeds 100KB uncompressed or if the route ships more than 200KB of JavaScript.</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The one that actually matters for AEO</w:t>
            </w:r>
          </w:p>
          <w:p>
            <w:pPr>
              <w:spacing w:after="0" w:before="0"/>
            </w:pPr>
            <w:r>
              <w:rPr>
                <w:rFonts w:ascii="Calibri" w:cs="Calibri" w:eastAsia="Calibri" w:hAnsi="Calibri"/>
                <w:color w:val="262626"/>
                <w:sz w:val="20"/>
                <w:szCs w:val="20"/>
              </w:rPr>
              <w:t xml:space="preserve">Server-render everything. If your content only exists after hydration, PerplexityBot and several other AI crawlers see an empty shell. Test it the way they see it: curl -s https://aadit.net/your-new-page | grep "your key sentence". If the sentence is not in the raw HTML, the page is invisible to those crawlers.</w:t>
            </w:r>
          </w:p>
        </w:tc>
      </w:tr>
    </w:tbl>
    <w:p>
      <w:pPr>
        <w:pStyle w:val="Heading2"/>
        <w:spacing w:after="60" w:before="320"/>
      </w:pPr>
      <w:r>
        <w:rPr>
          <w:rFonts w:ascii="Calibri" w:cs="Calibri" w:eastAsia="Calibri" w:hAnsi="Calibri"/>
          <w:b/>
          <w:bCs/>
          <w:color w:val="C55A11"/>
          <w:sz w:val="27"/>
          <w:szCs w:val="27"/>
        </w:rPr>
        <w:t xml:space="preserve">T16  </w:t>
      </w:r>
      <w:r>
        <w:rPr>
          <w:rFonts w:ascii="Calibri" w:cs="Calibri" w:eastAsia="Calibri" w:hAnsi="Calibri"/>
          <w:b/>
          <w:bCs/>
          <w:color w:val="1F3864"/>
          <w:sz w:val="27"/>
          <w:szCs w:val="27"/>
        </w:rPr>
        <w:t xml:space="preserve">Fix the internal linking structure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3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OWNER</w:t>
            </w:r>
          </w:p>
          <w:p>
            <w:pPr>
              <w:spacing w:after="0" w:before="0"/>
            </w:pPr>
            <w:r>
              <w:rPr>
                <w:rFonts w:ascii="Calibri" w:cs="Calibri" w:eastAsia="Calibri" w:hAnsi="Calibri"/>
                <w:b/>
                <w:bCs/>
                <w:color w:val="1F3864"/>
                <w:sz w:val="18"/>
                <w:szCs w:val="18"/>
              </w:rPr>
              <w:t xml:space="preserve">SEO + Developer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components/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Every page currently carries 31–35 internal links, and almost all of them come from the global header and footer. That means the navigation is doing all the linking work and the body content is doing none. Contextual links inside the copy are what tell Google and AI engines which pages relate to which — a footer link is nearly weightless because it appears on all 74 pages.</w:t>
      </w:r>
    </w:p>
    <w:p>
      <w:pPr>
        <w:spacing w:after="60" w:before="0"/>
        <w:jc w:val="left"/>
      </w:pPr>
      <w:r>
        <w:rPr>
          <w:rFonts w:ascii="Calibri" w:cs="Calibri" w:eastAsia="Calibri" w:hAnsi="Calibri"/>
          <w:b/>
          <w:bCs/>
          <w:i w:val="false"/>
          <w:iCs w:val="false"/>
          <w:color w:val="262626"/>
          <w:sz w:val="21"/>
          <w:szCs w:val="21"/>
        </w:rPr>
        <w:t xml:space="preserve">Fix</w:t>
      </w:r>
    </w:p>
    <w:p>
      <w:pPr>
        <w:pStyle w:val="ListParagraph"/>
        <w:numPr>
          <w:ilvl w:val="0"/>
          <w:numId w:val="8"/>
        </w:numPr>
        <w:spacing w:after="30" w:before="30"/>
      </w:pPr>
      <w:r>
        <w:rPr>
          <w:rFonts w:ascii="Calibri" w:cs="Calibri" w:eastAsia="Calibri" w:hAnsi="Calibri"/>
          <w:color w:val="262626"/>
          <w:sz w:val="21"/>
          <w:szCs w:val="21"/>
        </w:rPr>
        <w:t xml:space="preserve">Every service page gets 3–5 contextual body links to related services and to the glossary term for its topic.</w:t>
      </w:r>
    </w:p>
    <w:p>
      <w:pPr>
        <w:pStyle w:val="ListParagraph"/>
        <w:numPr>
          <w:ilvl w:val="0"/>
          <w:numId w:val="8"/>
        </w:numPr>
        <w:spacing w:after="30" w:before="30"/>
      </w:pPr>
      <w:r>
        <w:rPr>
          <w:rFonts w:ascii="Calibri" w:cs="Calibri" w:eastAsia="Calibri" w:hAnsi="Calibri"/>
          <w:color w:val="262626"/>
          <w:sz w:val="21"/>
          <w:szCs w:val="21"/>
        </w:rPr>
        <w:t xml:space="preserve">Every glossary entry links up to the service page that sells the thing it defines. /glossary/vapt links to /cybersecurity/vapt in the first paragraph.</w:t>
      </w:r>
    </w:p>
    <w:p>
      <w:pPr>
        <w:pStyle w:val="ListParagraph"/>
        <w:numPr>
          <w:ilvl w:val="0"/>
          <w:numId w:val="8"/>
        </w:numPr>
        <w:spacing w:after="30" w:before="30"/>
      </w:pPr>
      <w:r>
        <w:rPr>
          <w:rFonts w:ascii="Calibri" w:cs="Calibri" w:eastAsia="Calibri" w:hAnsi="Calibri"/>
          <w:color w:val="262626"/>
          <w:sz w:val="21"/>
          <w:szCs w:val="21"/>
        </w:rPr>
        <w:t xml:space="preserve">Every blog post links to its cluster hub page within the first 200 words, and to two sibling posts in the body.</w:t>
      </w:r>
    </w:p>
    <w:p>
      <w:pPr>
        <w:pStyle w:val="ListParagraph"/>
        <w:numPr>
          <w:ilvl w:val="0"/>
          <w:numId w:val="8"/>
        </w:numPr>
        <w:spacing w:after="30" w:before="30"/>
      </w:pPr>
      <w:r>
        <w:rPr>
          <w:rFonts w:ascii="Calibri" w:cs="Calibri" w:eastAsia="Calibri" w:hAnsi="Calibri"/>
          <w:color w:val="262626"/>
          <w:sz w:val="21"/>
          <w:szCs w:val="21"/>
        </w:rPr>
        <w:t xml:space="preserve">Every service page links down to any case study that proves it, and case studies link back up to the service.</w:t>
      </w:r>
    </w:p>
    <w:p>
      <w:pPr>
        <w:pStyle w:val="ListParagraph"/>
        <w:numPr>
          <w:ilvl w:val="0"/>
          <w:numId w:val="8"/>
        </w:numPr>
        <w:spacing w:after="30" w:before="30"/>
      </w:pPr>
      <w:r>
        <w:rPr>
          <w:rFonts w:ascii="Calibri" w:cs="Calibri" w:eastAsia="Calibri" w:hAnsi="Calibri"/>
          <w:color w:val="262626"/>
          <w:sz w:val="21"/>
          <w:szCs w:val="21"/>
        </w:rPr>
        <w:t xml:space="preserve">Use descriptive anchor text that matches the target page's primary keyword. Never "click here", never a bare URL.</w:t>
      </w:r>
    </w:p>
    <w:p>
      <w:pPr>
        <w:spacing w:after="120" w:before="0"/>
      </w:pPr>
    </w:p>
    <w:p>
      <w:pPr>
        <w:spacing w:after="80" w:before="0"/>
        <w:jc w:val="left"/>
      </w:pPr>
      <w:r>
        <w:rPr>
          <w:rFonts w:ascii="Calibri" w:cs="Calibri" w:eastAsia="Calibri" w:hAnsi="Calibri"/>
          <w:b/>
          <w:bCs/>
          <w:i w:val="false"/>
          <w:iCs w:val="false"/>
          <w:color w:val="262626"/>
          <w:sz w:val="21"/>
          <w:szCs w:val="21"/>
        </w:rPr>
        <w:t xml:space="preserve">The hub-and-spoke shape to build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/compliance  (hub)</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/compliance/soc2          &lt;-- head term: "soc 2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/glossary/soc-2                  (definition, links up)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/blog/soc-2-compliance-services-india   (links up)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/compare/soc-2-vs-iso-27001      (links both ways)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/case-studies/saas-soc2-90-days  (proof, links up)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/compliance/iso-27001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/compliance/hipaa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/compliance/pci-dss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/compliance/gdpr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/compliance/iso-42001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/compliance/iso-9001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Rule: spokes link UP to the hub and ACROSS to siblings.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The hub links DOWN to every spoke. No orphans, no dead ends.</w:t>
            </w:r>
          </w:p>
        </w:tc>
      </w:tr>
    </w:tbl>
    <w:p>
      <w:r>
        <w:br w:type="page"/>
      </w:r>
    </w:p>
    <w:p>
      <w:pPr>
        <w:pStyle w:val="Heading1"/>
        <w:spacing w:after="180" w:before="360"/>
      </w:pPr>
      <w:r>
        <w:rPr>
          <w:rFonts w:ascii="Calibri" w:cs="Calibri" w:eastAsia="Calibri" w:hAnsi="Calibri"/>
          <w:b/>
          <w:bCs/>
          <w:color w:val="1F3864"/>
          <w:sz w:val="34"/>
          <w:szCs w:val="34"/>
        </w:rPr>
        <w:t xml:space="preserve">Part 2 — Schema Implementation</w:t>
      </w:r>
    </w:p>
    <w:p>
      <w:pPr>
        <w:spacing w:after="120" w:before="0"/>
        <w:jc w:val="left"/>
      </w:pPr>
      <w:r>
        <w:rPr>
          <w:rFonts w:ascii="Calibri" w:cs="Calibri" w:eastAsia="Calibri" w:hAnsi="Calibri"/>
          <w:b w:val="false"/>
          <w:bCs w:val="false"/>
          <w:i w:val="false"/>
          <w:iCs w:val="false"/>
          <w:color w:val="262626"/>
          <w:sz w:val="21"/>
          <w:szCs w:val="21"/>
        </w:rPr>
        <w:t xml:space="preserve">This is the highest-leverage part of the document for AEO and GEO. Schema is how you tell a machine, without ambiguity, what your business is, what it sells, where it operates, who wrote a page and whether anyone rates you well. Google uses it to build rich results and AI Overviews; ChatGPT and Perplexity use it to resolve entities and extract facts.</w:t>
      </w:r>
    </w:p>
    <w:p>
      <w:pPr>
        <w:spacing w:after="160" w:before="0"/>
        <w:jc w:val="left"/>
      </w:pPr>
      <w:r>
        <w:rPr>
          <w:rFonts w:ascii="Calibri" w:cs="Calibri" w:eastAsia="Calibri" w:hAnsi="Calibri"/>
          <w:b w:val="false"/>
          <w:bCs w:val="false"/>
          <w:i w:val="false"/>
          <w:iCs w:val="false"/>
          <w:color w:val="262626"/>
          <w:sz w:val="21"/>
          <w:szCs w:val="21"/>
        </w:rPr>
        <w:t xml:space="preserve">The audit scored schema 16/25 — the best of the four categories. The foundations are genuinely good: Organization on all 74 pages with a stable @id, BreadcrumbList on 73, BlogPosting on 33, FAQPage on 18, DefinedTerm on 8. What is missing is the entire commercial layer. An AI engine can currently tell what Aadit is. It cannot tell what Aadit sells, where it sells it, or whether anyone rates it well — which is exactly the information it needs to recommend a vendor.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Fifteen schema types, in build order</w:t>
            </w:r>
          </w:p>
          <w:p>
            <w:pPr>
              <w:spacing w:after="0" w:before="0"/>
            </w:pPr>
            <w:r>
              <w:rPr>
                <w:rFonts w:ascii="Calibri" w:cs="Calibri" w:eastAsia="Calibri" w:hAnsi="Calibri"/>
                <w:color w:val="262626"/>
                <w:sz w:val="20"/>
                <w:szCs w:val="20"/>
              </w:rPr>
              <w:t xml:space="preserve">S1 Organization (complete rewrite) · S2 ProfessionalService × 3 offices · S3 WebSite + SearchAction · S4 Person × 3 · S5 Service (all 22 pages) · S6 OfferCatalog · S7 FAQPage (extend to blog + glossary) · S8 HowTo · S9 Article/BlogPosting with Person author · S10 BreadcrumbList (keep) · S11 Review + AggregateRating · S12 DefinedTerm (upgrade) · S13 ItemList · S14 Page-type schemas · S15 ImageObject and VideoObject</w:t>
            </w:r>
          </w:p>
        </w:tc>
      </w:tr>
    </w:tbl>
    <w:p>
      <w:pPr>
        <w:pStyle w:val="Heading2"/>
        <w:spacing w:after="140" w:before="300"/>
      </w:pPr>
      <w:r>
        <w:rPr>
          <w:rFonts w:ascii="Calibri" w:cs="Calibri" w:eastAsia="Calibri" w:hAnsi="Calibri"/>
          <w:b/>
          <w:bCs/>
          <w:color w:val="1F3864"/>
          <w:sz w:val="27"/>
          <w:szCs w:val="27"/>
        </w:rPr>
        <w:t xml:space="preserve">S0  Schema architecture — do this before anything else</w:t>
      </w:r>
    </w:p>
    <w:p>
      <w:pPr>
        <w:spacing w:after="100" w:before="0"/>
        <w:jc w:val="left"/>
      </w:pPr>
      <w:r>
        <w:rPr>
          <w:rFonts w:ascii="Calibri" w:cs="Calibri" w:eastAsia="Calibri" w:hAnsi="Calibri"/>
          <w:b w:val="false"/>
          <w:bCs w:val="false"/>
          <w:i w:val="false"/>
          <w:iCs w:val="false"/>
          <w:color w:val="262626"/>
          <w:sz w:val="21"/>
          <w:szCs w:val="21"/>
        </w:rPr>
        <w:t xml:space="preserve">Right now each page emits two to six separate &lt;script type="application/ld+json"&gt; blocks. That works, but it makes the entity relationships implicit. Switch to a single @graph per page with stable @id values, so every node can reference every other node by ID instead of repeating itself.</w:t>
      </w:r>
    </w:p>
    <w:p>
      <w:pPr>
        <w:spacing w:after="80" w:before="0"/>
        <w:jc w:val="left"/>
      </w:pPr>
      <w:r>
        <w:rPr>
          <w:rFonts w:ascii="Calibri" w:cs="Calibri" w:eastAsia="Calibri" w:hAnsi="Calibri"/>
          <w:b/>
          <w:bCs/>
          <w:i w:val="false"/>
          <w:iCs w:val="false"/>
          <w:color w:val="262626"/>
          <w:sz w:val="21"/>
          <w:szCs w:val="21"/>
        </w:rPr>
        <w:t xml:space="preserve">The @id registry — use these exact values everywhere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200"/>
        <w:gridCol w:w="2960"/>
      </w:tblGrid>
      <w:tr>
        <w:trPr>
          <w:tblHeader/>
        </w:trPr>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Node</w:t>
            </w:r>
          </w:p>
        </w:tc>
        <w:tc>
          <w:tcPr>
            <w:tcW w:type="dxa" w:w="4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Stable @id</w:t>
            </w:r>
          </w:p>
        </w:tc>
        <w:tc>
          <w:tcPr>
            <w:tcW w:type="dxa" w:w="29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Defined on</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Organization</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https://aadit.net/#organization</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Every page (root layout)</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WebSite</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https://aadit.net/#website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Every page (root layout)</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Bangalore office</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https://aadit.net/#office-bangalore</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Root layout + /contact</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Bellevue office</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https://aadit.net/#office-bellevue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Root layout + /contact</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Dubai office</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https://aadit.net/#office-dubai</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Root layout + /contact</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Anil Gorraladaku</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https://aadit.net/authors/anil-gorraladaku#person</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/authors/… + any page he authored</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Srinivas Gadicherla</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https://aadit.net/authors/srinivas-gadicherla#person</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/authors/… + any page he authored</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Guruprasad N. Joshi</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https://aadit.net/about#founder</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/about</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Any page</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{page URL}#webpage</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That page</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Any service</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{page URL}#service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That service page</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Any article</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{page URL}#article</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That blog post</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Any breadcrumb</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{page URL}#breadcrumb</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That page</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Any FAQ block</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{page URL}#faq</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That page</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reusable component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components/Schema.tsx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Schema({ graph }: { graph: object[]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&lt;script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type="application/ld+json"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dangerouslySetInnerHTML={{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__html: JSON.stringify({ "@context": "https://schema.org", "@graph": graph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app/layout.tsx — global nodes on every 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Schema } from "@/components/Schema";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ORGANIZATION, WEBSITE, OFFICES } from "@/lib/schema/global";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default function RootLayout({ children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&lt;html lang="en"&gt;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&lt;head&gt;&lt;Schema graph={[ORGANIZATION, WEBSITE, ...OFFICES]} /&gt;&lt;/head&gt;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&lt;body&gt;{children}&lt;/body&gt;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&lt;/html&gt;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app/compliance/soc2/page.tsx — page-specific nodes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import { serviceSchema, faqSchema, breadcrumbSchema, webPageSchema } from "@/lib/schema";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default function Page()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&lt;Schema graph={[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webPageSchema({ url: "/compliance/soc2", name: "SOC 2 Compliance Services"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serviceSchema(SOC2_SERVICE),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faqSchema("/compliance/soc2", SOC2_FAQS),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breadcrumbSchema([["Home","/"],["Compliance","/compliance"],["SOC 2","/compliance/soc2"]]),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page content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One rule that prevents most schema bugs</w:t>
            </w:r>
          </w:p>
          <w:p>
            <w:pPr>
              <w:spacing w:after="0" w:before="0"/>
            </w:pPr>
            <w:r>
              <w:rPr>
                <w:rFonts w:ascii="Calibri" w:cs="Calibri" w:eastAsia="Calibri" w:hAnsi="Calibri"/>
                <w:color w:val="262626"/>
                <w:sz w:val="20"/>
                <w:szCs w:val="20"/>
              </w:rPr>
              <w:t xml:space="preserve">Never mark up something that is not visible on the page. Google treats invisible FAQ or Review markup as a structured-data violation and can issue a manual action. Every Question in your FAQPage must appear as real text a visitor can read; every review in AggregateRating must be a real review you can point to.</w:t>
            </w:r>
          </w:p>
        </w:tc>
      </w:tr>
    </w:tbl>
    <w:p>
      <w:pPr>
        <w:pStyle w:val="Heading2"/>
        <w:spacing w:after="60" w:before="320"/>
      </w:pPr>
      <w:r>
        <w:rPr>
          <w:rFonts w:ascii="Calibri" w:cs="Calibri" w:eastAsia="Calibri" w:hAnsi="Calibri"/>
          <w:b/>
          <w:bCs/>
          <w:color w:val="C55A11"/>
          <w:sz w:val="27"/>
          <w:szCs w:val="27"/>
        </w:rPr>
        <w:t xml:space="preserve">S1  </w:t>
      </w:r>
      <w:r>
        <w:rPr>
          <w:rFonts w:ascii="Calibri" w:cs="Calibri" w:eastAsia="Calibri" w:hAnsi="Calibri"/>
          <w:b/>
          <w:bCs/>
          <w:color w:val="1F3864"/>
          <w:sz w:val="27"/>
          <w:szCs w:val="27"/>
        </w:rPr>
        <w:t xml:space="preserve">Organization — complete rewrite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All 74</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lib/schema/global.ts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20" w:before="0"/>
        <w:jc w:val="left"/>
      </w:pPr>
      <w:r>
        <w:rPr>
          <w:rFonts w:ascii="Calibri" w:cs="Calibri" w:eastAsia="Calibri" w:hAnsi="Calibri"/>
          <w:b w:val="false"/>
          <w:bCs w:val="false"/>
          <w:i w:val="false"/>
          <w:iCs w:val="false"/>
          <w:color w:val="262626"/>
          <w:sz w:val="21"/>
          <w:szCs w:val="21"/>
        </w:rPr>
        <w:t xml:space="preserve">Your current Organization block has name, legalName, url, logo, description, a partial address and a single sameAs. It is missing telephone, email, contactPoint, streetAddress, postalCode, foundingDate, founder, the company identifier, and every corroborating profile. This block is the single most important piece of markup on the site for GEO, because it is how an AI engine decides which "Aadit" you are.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lib/schema/global.ts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ORGANIZATION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["Organization", "ProfessionalService"],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"https://aadit.net/#organization",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"legalName": "Aadit Technologies Pvt. Ltd.",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"alternateName": ["Aadit Technologies Private Limited", "Aadit"],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"logo":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"ImageObject",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"https://aadit.net/#logo",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"https://aadit.net/logo.png",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"width": 512, "height": 512,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"caption":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"image": { "@id": "https://aadit.net/#logo"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"Aadit Technologies is a Bangalore-based cybersecurity, compliance and IT managed-services company. We deliver Managed SOC, VAPT, and audit readiness for ISO 27001, SOC 2, HIPAA, PCI DSS, GDPR and the India DPDP Act to startups through enterprises in healthcare, BFSI, fintech, e-commerce and SaaS.",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"slogan": "The security partner you trust before regulators knock.",</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entity disambiguation: the most important addition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"identifier":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"PropertyValue",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"propertyID": "CIN",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"value": "U72900KA2017PTC099151"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"foundingDate": "2017-01-12",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"founder": { "@id": "https://aadit.net/about#founder"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"foundingLocation":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"Place",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 { "@type": "PostalAddress", "addressLocality": "Bengaluru", "addressCountry": "IN"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"numberOfEmployees": { "@type": "QuantitativeValue", "minValue": 11, "maxValue": 50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full HQ address (currently missing street + postcode)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"PostalAddress",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"streetAddress": "#21 &amp; 22, AnandAM, 4th Main Road, 3rd Block, Opposite Axis Bank, New BEL Road",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"addressLocality": "Bengaluru",</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"addressRegion": "Karnataka",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"postalCode": "560094",</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"addressCountry": "IN"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contact (currently entirely absent)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"telephone": "+91-9663445445",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"email": "info@aadit.net",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"contactPoint":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"ContactPoint", "contactType": "sales",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"telephone": "+91-9663445445", "email": "sales@aadit.net",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["IN","AE","US"], "availableLanguage": ["en","hi","kn"]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"ContactPoint", "contactType": "customer support",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"telephone": "+91-9663445445", "email": "info@aadit.net",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"IN", "availableLanguage": ["en","hi"],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"hoursAvailable": { "@type": "OpeningHoursSpecification",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"dayOfWeek": ["Monday","Tuesday","Wednesday","Thursday","Friday","Saturday","Sunday"],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"opens": "00:00", "closes": "23:59"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"ContactPoint", "contactType": "technical support",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"email": "security@aadit.net", "areaServed": "Worldwide"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corroborating profiles: currently only LinkedIn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"https://www.linkedin.com/company/aadit-technologies/",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"https://www.zaubacorp.com/AADIT-TECHNOLOGIES-PRIVATE-LIMITED-U72900KA2017PTC099151",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"https://www.crunchbase.com/organization/aadit-technologies",   // 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"https://clutch.co/profile/aadit-technologies",                 // 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"https://www.g2.com/sellers/aadit-technologies",                // 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"https://www.justdial.com/Bangalore/Aadit-Technologies-Pvt-Ltd",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"https://www.youtube.com/@aadittechnologies",                   // 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"https://x.com/aadittech"                                       // 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what we know about: strong topical signal for AI engines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"knowsAbout":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"Vulnerability Assessment and Penetration Testing",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"Managed Security Operations Centre", "Security Information and Event Management",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"ISO/IEC 27001", "ISO/IEC 42001", "ISO 9001", "SOC 1", "SOC 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"HIPAA", "PCI DSS", "GDPR", "India Digital Personal Data Protection Act",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"RBI cybersecurity guidelines", "SEBI CSCRF",</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"Cloud security", "Incident response", "Cybersecurity risk 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"Managed IT services", "Endpoint detection and response"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"India"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"United States"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"United Arab Emirates"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"location":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"@id": "https://aadit.net/#office-bangalore"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"@id": "https://aadit.net/#office-bellevue"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"@id": "https://aadit.net/#office-dubai"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"hasOfferCatalog": { "@id": "https://aadit.net/#catalog"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"employee":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"@id": "https://aadit.net/authors/anil-gorraladaku#person"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"@id": "https://aadit.net/authors/srinivas-gadicherla#person"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Create the profiles before you list them</w:t>
            </w:r>
          </w:p>
          <w:p>
            <w:pPr>
              <w:spacing w:after="0" w:before="0"/>
            </w:pPr>
            <w:r>
              <w:rPr>
                <w:rFonts w:ascii="Calibri" w:cs="Calibri" w:eastAsia="Calibri" w:hAnsi="Calibri"/>
                <w:color w:val="262626"/>
                <w:sz w:val="20"/>
                <w:szCs w:val="20"/>
              </w:rPr>
              <w:t xml:space="preserve">sameAs entries pointing at URLs that 404 are worse than omitting them — they signal an entity that cannot be verified. Create the Crunchbase, Clutch, G2, YouTube and X profiles first (that is Month 4 of the action plan), then add each URL as it goes live.</w:t>
            </w:r>
          </w:p>
        </w:tc>
      </w:tr>
    </w:tbl>
    <w:p>
      <w:pPr>
        <w:pStyle w:val="Heading2"/>
        <w:spacing w:after="60" w:before="320"/>
      </w:pPr>
      <w:r>
        <w:rPr>
          <w:rFonts w:ascii="Calibri" w:cs="Calibri" w:eastAsia="Calibri" w:hAnsi="Calibri"/>
          <w:b/>
          <w:bCs/>
          <w:color w:val="C55A11"/>
          <w:sz w:val="27"/>
          <w:szCs w:val="27"/>
        </w:rPr>
        <w:t xml:space="preserve">S2  </w:t>
      </w:r>
      <w:r>
        <w:rPr>
          <w:rFonts w:ascii="Calibri" w:cs="Calibri" w:eastAsia="Calibri" w:hAnsi="Calibri"/>
          <w:b/>
          <w:bCs/>
          <w:color w:val="1F3864"/>
          <w:sz w:val="27"/>
          <w:szCs w:val="27"/>
        </w:rPr>
        <w:t xml:space="preserve">ProfessionalService — one node per office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Root layout + /contact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lib/schema/global.ts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There is no LocalBusiness or ProfessionalService type anywhere on the site, which removes eligibility for local rich results entirely — and you have three offices. Each gets its own node with its own geo coordinates and opening hours.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OFFICES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"ProfessionalService",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"https://aadit.net/#office-bangalore",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 — Bangalore (Head Office)",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"parentOrganization":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"https://aadit.net/contact",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"image": "https://aadit.net/logo.png",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"telephone": "+91-9663445445",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"email": "info@aadit.net",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"priceRange":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"currenciesAccepted": "INR, USD, AED",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"paymentAccepted": "Bank transfer, Credit card",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"PostalAddress",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"streetAddress": "#21 &amp; 22, AnandAM, 4th Main Road, 3rd Block, Opposite Axis Bank, New BEL Road",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"addressLocality": "Bengaluru", "addressRegion": "Karnataka",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"postalCode": "560094", "addressCountry": "IN"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"geo": { "@type": "GeoCoordinates", "latitude": 13.0358, "longitude": 77.5678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VERIFY these coordinates against Google Maps before publishing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"openingHoursSpecification":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"OpeningHoursSpecification",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"dayOfWeek": ["Monday","Tuesday","Wednesday","Thursday","Friday"],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"opens": "09:30", "closes": "18:30"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"City", "name": "Bengaluru"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"State", "name": "Karnataka"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"India"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"hasOfferCatalog": { "@id": "https://aadit.net/#catalog"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"aggregateRating": { "@id": "https://aadit.net/#rating" }   // only once real reviews exist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"ProfessionalService",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"https://aadit.net/#office-bellevue",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 — Bellevue, USA",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"parentOrganization":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"PostalAddress",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"streetAddress": "4139 164th AVE SE",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"addressLocality": "Bellevue", "addressRegion": "WA",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"postalCode": "98006-8906", "addressCountry": "US"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 "@type": "Country", "name": "United States"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"ProfessionalService",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"https://aadit.net/#office-dubai",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 FZCO — Dubai",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"parentOrganization":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"telephone": "+971-52-184-7477",</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"PostalAddress",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"streetAddress": "Building A1, Dubai Digital Park, Silicon Oasis",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"addressLocality": "Dubai", "addressCountry": "AE"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 "@type": "Country", "name": "United Arab Emirates"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S3  </w:t>
      </w:r>
      <w:r>
        <w:rPr>
          <w:rFonts w:ascii="Calibri" w:cs="Calibri" w:eastAsia="Calibri" w:hAnsi="Calibri"/>
          <w:b/>
          <w:bCs/>
          <w:color w:val="1F3864"/>
          <w:sz w:val="27"/>
          <w:szCs w:val="27"/>
        </w:rPr>
        <w:t xml:space="preserve">WebSite + SearchAction</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20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All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lib/schema/global.ts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Your WebSite node exists but has no potentialAction, so the site is not eligible for a sitelinks search box. Add it only if you actually have a working /search route — declaring a search endpoint that does not exist is a broken promise Google will notice.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WEBSITE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"WebSite",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"https://aadit.net/#website",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"Cybersecurity, compliance and IT managed services for regulated businesses.",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"inLanguage": "en-IN",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"potentialAction":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"SearchAction",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"target":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"EntryPoint",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"urlTemplate": "https://aadit.net/search?q={search_term_string}"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"query-input": "required name=search_term_string"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S4  </w:t>
      </w:r>
      <w:r>
        <w:rPr>
          <w:rFonts w:ascii="Calibri" w:cs="Calibri" w:eastAsia="Calibri" w:hAnsi="Calibri"/>
          <w:b/>
          <w:bCs/>
          <w:color w:val="1F3864"/>
          <w:sz w:val="27"/>
          <w:szCs w:val="27"/>
        </w:rPr>
        <w:t xml:space="preserve">Person — the single biggest E-E-A-T win available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/authors/*, /about, all posts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lib/schema/people.ts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20" w:before="0"/>
        <w:jc w:val="left"/>
      </w:pPr>
      <w:r>
        <w:rPr>
          <w:rFonts w:ascii="Calibri" w:cs="Calibri" w:eastAsia="Calibri" w:hAnsi="Calibri"/>
          <w:b w:val="false"/>
          <w:bCs w:val="false"/>
          <w:i w:val="false"/>
          <w:iCs w:val="false"/>
          <w:color w:val="262626"/>
          <w:sz w:val="21"/>
          <w:szCs w:val="21"/>
        </w:rPr>
        <w:t xml:space="preserve">E-E-A-T scored 9/25, the worst category in the audit, and this is the fix. Here is the good news: you do not need to invent anything. Your /about page already carries full, credible biographies for three named people — Anil Gorraladaku (CEO), Srinivas Gadicherla (CTO) and Guruprasad N. Joshi (Founder, in memoriam) — with employment history, tenure and education. That content exists and is well written. It is simply not marked up, and it is not connected to any of the 33 blog posts.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lib/schema/people.ts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SRINIVAS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"https://aadit.net/authors/srinivas-gadicherla#person",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"Srinivas Gadicherla",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"givenName": "Srinivas", "familyName": "Gadicherla",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"https://aadit.net/authors/srinivas-gadicherla",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"image": "https://aadit.net/team/srinivas-gadicherla.jpg",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"jobTitle": "Chief Technology Officer",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"worksFor":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"Srinivas Gadicherla is CTO of Aadit Technologies, with over 15 years at the intersection of cybersecurity, cloud infrastructure and enterprise IT. He leads technical delivery across Managed SOC, SIEM, cloud security and VAPT.",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"knowsAbout":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"Managed Security Operations Centre", "SIEM", "Cloud 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"Vulnerability Assessment and Penetration Testing",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"Microsoft Azure", "VMware", "Citrix", "Enterprise Windows environments"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"alumniOf":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"Organization", "name": "NTT Ltd."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"Organization", "name": "IBM"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"Organization", "name": "Altisource"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ADD as soon as you can evidence them - this is what AI engines weight most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"hasCredential":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"EducationalOccupationalCredential",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"credentialCategory": "certification",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"CISSP",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"recognizedBy": { "@type": "Organization", "name": "ISC2"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["https://www.linkedin.com/in/srinivas-gadicherla-688169a1/"]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ANIL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"https://aadit.net/authors/anil-gorraladaku#person",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"Anil Gorraladaku",</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"https://aadit.net/authors/anil-gorraladaku",</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"image": "https://aadit.net/team/anil-gorraladaku.jpg",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"jobTitle": "Chief Executive Officer",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"worksFor":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"Anil Gorraladaku has led Aadit Technologies as Chief Executive Officer since 2022, focusing on scaling managed security and cloud services across India's enterprise and mid-market segments.",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"knowsAbout": ["Cybersecurity strategy", "Compliance programme management",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"Managed services", "Business development"],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["https://www.linkedin.com/in/..."]   // exact profile URL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GURUPRASAD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"https://aadit.net/about#founder",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"Guruprasad N. Joshi",</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"jobTitle": "Founder &amp; Managing Director",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"Guruprasad N. Joshi founded Aadit Technologies in Bangalore on 12 January 2017.",</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"alumniOf":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"Organization", "name": "HARMAN International"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"Organization", "name": "Aditi Technologies"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"CollegeOrUniversity", "name": "RVD University"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"founderOf":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Assign every post to a real author</w:t>
            </w:r>
          </w:p>
          <w:p>
            <w:pPr>
              <w:spacing w:after="0" w:before="0"/>
            </w:pPr>
            <w:r>
              <w:rPr>
                <w:rFonts w:ascii="Calibri" w:cs="Calibri" w:eastAsia="Calibri" w:hAnsi="Calibri"/>
                <w:color w:val="262626"/>
                <w:sz w:val="20"/>
                <w:szCs w:val="20"/>
              </w:rPr>
              <w:t xml:space="preserve">Technical content (VAPT, SOC, SIEM, cloud security, incident response) → Srinivas Gadicherla. Business and compliance-strategy content (why SOC 2 matters commercially, choosing a provider, cost guides) → Anil Gorraladaku. Never leave a post attributed to the Organization. If neither of them wrote it, name whoever did and give them a profile page too.</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The visible half matters as much as the markup</w:t>
      </w:r>
    </w:p>
    <w:p>
      <w:pPr>
        <w:pStyle w:val="ListParagraph"/>
        <w:numPr>
          <w:ilvl w:val="0"/>
          <w:numId w:val="2"/>
        </w:numPr>
        <w:spacing w:after="30" w:before="30"/>
      </w:pPr>
      <w:r>
        <w:rPr>
          <w:rFonts w:ascii="Calibri" w:cs="Calibri" w:eastAsia="Calibri" w:hAnsi="Calibri"/>
          <w:color w:val="262626"/>
          <w:sz w:val="21"/>
          <w:szCs w:val="21"/>
        </w:rPr>
        <w:t xml:space="preserve">Every post needs a visible byline above the fold: photo, name, job title, and a link to the author page.</w:t>
      </w:r>
    </w:p>
    <w:p>
      <w:pPr>
        <w:pStyle w:val="ListParagraph"/>
        <w:numPr>
          <w:ilvl w:val="0"/>
          <w:numId w:val="2"/>
        </w:numPr>
        <w:spacing w:after="30" w:before="30"/>
      </w:pPr>
      <w:r>
        <w:rPr>
          <w:rFonts w:ascii="Calibri" w:cs="Calibri" w:eastAsia="Calibri" w:hAnsi="Calibri"/>
          <w:color w:val="262626"/>
          <w:sz w:val="21"/>
          <w:szCs w:val="21"/>
        </w:rPr>
        <w:t xml:space="preserve">Every post needs a visible "Reviewed by [name], [credential]" line if the author is not the reviewer.</w:t>
      </w:r>
    </w:p>
    <w:p>
      <w:pPr>
        <w:pStyle w:val="ListParagraph"/>
        <w:numPr>
          <w:ilvl w:val="0"/>
          <w:numId w:val="2"/>
        </w:numPr>
        <w:spacing w:after="30" w:before="30"/>
      </w:pPr>
      <w:r>
        <w:rPr>
          <w:rFonts w:ascii="Calibri" w:cs="Calibri" w:eastAsia="Calibri" w:hAnsi="Calibri"/>
          <w:color w:val="262626"/>
          <w:sz w:val="21"/>
          <w:szCs w:val="21"/>
        </w:rPr>
        <w:t xml:space="preserve">Author pages need a real biography, a photo, credentials, and a list of everything they have written on the site.</w:t>
      </w:r>
    </w:p>
    <w:p>
      <w:pPr>
        <w:pStyle w:val="ListParagraph"/>
        <w:numPr>
          <w:ilvl w:val="0"/>
          <w:numId w:val="2"/>
        </w:numPr>
        <w:spacing w:after="30" w:before="30"/>
      </w:pPr>
      <w:r>
        <w:rPr>
          <w:rFonts w:ascii="Calibri" w:cs="Calibri" w:eastAsia="Calibri" w:hAnsi="Calibri"/>
          <w:color w:val="262626"/>
          <w:sz w:val="21"/>
          <w:szCs w:val="21"/>
        </w:rPr>
        <w:t xml:space="preserve">Full author page content is in Part 5, section N6.</w:t>
      </w:r>
    </w:p>
    <w:p>
      <w:pPr>
        <w:pStyle w:val="Heading2"/>
        <w:spacing w:after="60" w:before="320"/>
      </w:pPr>
      <w:r>
        <w:rPr>
          <w:rFonts w:ascii="Calibri" w:cs="Calibri" w:eastAsia="Calibri" w:hAnsi="Calibri"/>
          <w:b/>
          <w:bCs/>
          <w:color w:val="C55A11"/>
          <w:sz w:val="27"/>
          <w:szCs w:val="27"/>
        </w:rPr>
        <w:t xml:space="preserve">S5  </w:t>
      </w:r>
      <w:r>
        <w:rPr>
          <w:rFonts w:ascii="Calibri" w:cs="Calibri" w:eastAsia="Calibri" w:hAnsi="Calibri"/>
          <w:b/>
          <w:bCs/>
          <w:color w:val="1F3864"/>
          <w:sz w:val="27"/>
          <w:szCs w:val="27"/>
        </w:rPr>
        <w:t xml:space="preserve">Service — the missing commercial layer</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4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All 22 service pages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lib/schema/services.ts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20" w:before="0"/>
        <w:jc w:val="left"/>
      </w:pPr>
      <w:r>
        <w:rPr>
          <w:rFonts w:ascii="Calibri" w:cs="Calibri" w:eastAsia="Calibri" w:hAnsi="Calibri"/>
          <w:b w:val="false"/>
          <w:bCs w:val="false"/>
          <w:i w:val="false"/>
          <w:iCs w:val="false"/>
          <w:color w:val="262626"/>
          <w:sz w:val="21"/>
          <w:szCs w:val="21"/>
        </w:rPr>
        <w:t xml:space="preserve">There is no Service schema anywhere on aadit.net. For a services business this is the single most consequential omission in the audit. Without it, an AI engine reading your VAPT page knows it is a web page about VAPT — but not that Aadit sells VAPT, to whom, where, or on what terms. When the engine is asked "who should I hire for VAPT in India", a page with Service markup that names the provider, the area served and the audience is a far easier answer to assemble than one without.</w:t>
      </w:r>
    </w:p>
    <w:p>
      <w:pPr>
        <w:spacing w:after="60" w:before="0"/>
        <w:jc w:val="left"/>
      </w:pPr>
      <w:r>
        <w:rPr>
          <w:rFonts w:ascii="Calibri" w:cs="Calibri" w:eastAsia="Calibri" w:hAnsi="Calibri"/>
          <w:b/>
          <w:bCs/>
          <w:i w:val="false"/>
          <w:iCs w:val="false"/>
          <w:color w:val="262626"/>
          <w:sz w:val="21"/>
          <w:szCs w:val="21"/>
        </w:rPr>
        <w:t xml:space="preserve">Reusable builder</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lib/schema/service.ts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serviceSchema(s: ServiceDef)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`https://aadit.net${s.path}#service`,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s.name,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"serviceType": s.serviceType,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s.description,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`https://aadit.net${s.path}`,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"provider":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"areaServed":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"India"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"United States"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"Country", "name": "United Arab Emirates"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"audience":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"BusinessAudience",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"audienceType": s.audience,          // e.g. "SaaS companies, fintech, healthcare providers"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"numberOfEmployees": { "@type": "QuantitativeValue", "minValue": 10, "maxValue": 5000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"hasOfferCatalog":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"OfferCatalog",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`${s.name} packages`,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s.packages.map(pkg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"Offer",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pkg.name,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pkg.description,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...(pkg.priceFrom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"priceSpecification":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"PriceSpecification",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"minPrice": pkg.priceFrom, "maxPrice": pkg.priceTo,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"priceCurrency": "INR"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"availability": "https://schema.org/InStock",</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"itemOffered": { "@type": "Service", "name": pkg.name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"termsOfService": "https://aadit.net/privacy-policy",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"serviceOutput": s.deliverable,        // e.g. "VAPT report with CVSS-scored findings"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"isRelatedTo": s.related.map(r =&gt; ({ "@id": `https://aadit.net${r}#service`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Worked example — /cybersecurity/vapt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VAPT_SERVICE = serviceSchema({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path: "/cybersecurity/vapt",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"VAPT — Vulnerability Assessment and Penetration Testing",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serviceType: "Penetration testing and vulnerability 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"Manual and automated security testing of web applications, mobile apps, APIs, networks and cloud environments, delivered with a CVSS-scored report, proof-of-concept exploits and a retest.",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audience: "SaaS companies, fintech, healthcare providers, e-commerce and BFSI organisations in India",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deliverable: "VAPT report with CVSS-scored findings, proof-of-concept evidence, remediation guidance and a free retest",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related: ["/cybersecurity/managed-soc", "/compliance/soc2", "/compliance/iso-27001"],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packages: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name: "Web application VAPT", description: "Single web application, authenticated and unauthenticated testing, OWASP Top 10 plus business-logic testing.", priceFrom: 60000,  priceTo: 180000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name: "Network VAPT",         description: "Internal and external infrastructure testing, up to 50 IPs.",  priceFrom: 80000,  priceTo: 200000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name: "Mobile application VAPT", description: "Android and iOS, static and dynamic analysis, API layer included.", priceFrom: 70000, priceTo: 160000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name: "API VAPT",             description: "REST and GraphQL endpoint testing against OWASP API Top 10.", priceFrom: 50000, priceTo: 140000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name: "Cloud VAPT",           description: "AWS, Azure or GCP configuration review and exploitation testing.", priceFrom: 90000, priceTo: 250000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Publish the price ranges</w:t>
            </w:r>
          </w:p>
          <w:p>
            <w:pPr>
              <w:spacing w:after="0" w:before="0"/>
            </w:pPr>
            <w:r>
              <w:rPr>
                <w:rFonts w:ascii="Calibri" w:cs="Calibri" w:eastAsia="Calibri" w:hAnsi="Calibri"/>
                <w:color w:val="262626"/>
                <w:sz w:val="20"/>
                <w:szCs w:val="20"/>
              </w:rPr>
              <w:t xml:space="preserve">During this audit, Perplexity answered "best VAPT companies in Bangalore" with a comparison table that quoted competitors' price ranges verbatim — FactoSecure at INR 60k–1.8L, Tatva at INR 2.5–6L. Those competitors published their numbers, so the model had something to quote. Aadit publishes none, so there was nothing to lift. Price ranges with clear scope caveats are the single most quotable thing a services company can put on a page. The ranges above are illustrative — replace them with yours before publishing.</w:t>
            </w:r>
          </w:p>
        </w:tc>
      </w:tr>
    </w:tbl>
    <w:p>
      <w:pPr>
        <w:spacing w:after="120" w:before="0"/>
      </w:pPr>
    </w:p>
    <w:p>
      <w:pPr>
        <w:spacing w:after="80" w:before="0"/>
        <w:jc w:val="left"/>
      </w:pPr>
      <w:r>
        <w:rPr>
          <w:rFonts w:ascii="Calibri" w:cs="Calibri" w:eastAsia="Calibri" w:hAnsi="Calibri"/>
          <w:b/>
          <w:bCs/>
          <w:i w:val="false"/>
          <w:iCs w:val="false"/>
          <w:color w:val="262626"/>
          <w:sz w:val="21"/>
          <w:szCs w:val="21"/>
        </w:rPr>
        <w:t xml:space="preserve">Apply Service schema to all 22 pages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600"/>
        <w:gridCol w:w="23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Page</w:t>
            </w:r>
          </w:p>
        </w:tc>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Service name</w:t>
            </w:r>
          </w:p>
        </w:tc>
        <w:tc>
          <w:tcPr>
            <w:tcW w:type="dxa" w:w="23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serviceType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/cybersecurity/vapt</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Penetration testing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/cybersecurity/managed-soc</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SOC</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security monitoring</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/cybersecurity/soc-as-a-service</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as a Service</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security monitoring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/cybersecurity/endpoint-security</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Endpoint Security</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Endpoint protection</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/cybersecurity/firewall-network-security</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Firewall &amp; Network Security</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security</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/cybersecurity/email-security</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Email Security</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Email threat protection</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/cybersecurity/consulting</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Consulting</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Security consulting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/compliance/iso-27001</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Consulting</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/compliance/soc2</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Readiness</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/compliance/hipaa</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Compliance</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/compliance/pci-dss</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Compliance</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/compliance/gdpr</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GDPR Compliance</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/compliance/iso-42001</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42001 (AI) Consulting</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/compliance/iso-9001</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9001 Consulting</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 consulting</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/it-managed-services/managed-it-services</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Services</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managed services</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/it-managed-services/helpdesk-support</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Help Desk &amp; Support</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support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/it-managed-services/cloud-infrastructure</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Infrastructure</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management</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/it-managed-services/cloud-migration</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Migration</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migration</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/it-managed-services/cloud-optimization</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Optimization</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cost management</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/it-managed-services/backup-disaster-recovery</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Backup &amp; Disaster Recovery</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Data backup and recovery</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/cybersecurity/risk-assessment</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Risk Assessment  (NEW — Part 5)</w:t>
            </w:r>
          </w:p>
        </w:tc>
        <w:tc>
          <w:tcPr>
            <w:tcW w:type="dxa" w:w="2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Security risk assessment</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/cybersecurity/incident-response</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Incident Response  (NEW — Part 5)</w:t>
            </w:r>
          </w:p>
        </w:tc>
        <w:tc>
          <w:tcPr>
            <w:tcW w:type="dxa" w:w="2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Incident response</w:t>
            </w:r>
          </w:p>
        </w:tc>
      </w:tr>
    </w:tbl>
    <w:p>
      <w:pPr>
        <w:pStyle w:val="Heading2"/>
        <w:spacing w:after="60" w:before="320"/>
      </w:pPr>
      <w:r>
        <w:rPr>
          <w:rFonts w:ascii="Calibri" w:cs="Calibri" w:eastAsia="Calibri" w:hAnsi="Calibri"/>
          <w:b/>
          <w:bCs/>
          <w:color w:val="C55A11"/>
          <w:sz w:val="27"/>
          <w:szCs w:val="27"/>
        </w:rPr>
        <w:t xml:space="preserve">S6  </w:t>
      </w:r>
      <w:r>
        <w:rPr>
          <w:rFonts w:ascii="Calibri" w:cs="Calibri" w:eastAsia="Calibri" w:hAnsi="Calibri"/>
          <w:b/>
          <w:bCs/>
          <w:color w:val="1F3864"/>
          <w:sz w:val="27"/>
          <w:szCs w:val="27"/>
        </w:rPr>
        <w:t xml:space="preserve">OfferCatalog — the full menu in one node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45 min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Root layout</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lib/schema/global.ts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One catalogue node listing every service, referenced from the Organization and from each office. This gives an AI engine a single machine-readable answer to "what does Aadit do?" without needing to crawl 22 pages.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OFFER_CATALOG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"OfferCatalog",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"https://aadit.net/#catalog",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"Aadit Technologies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"OfferCatalog", "name": "Cybersecurity",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"https://aadit.net/cybersecurity/managed-soc#service"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"https://aadit.net/cybersecurity/vapt#service"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"https://aadit.net/cybersecurity/endpoint-security#service"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"https://aadit.net/cybersecurity/incident-response#service"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"OfferCatalog", "name": "Compliance &amp; Audits",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"https://aadit.net/compliance/iso-27001#service"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"https://aadit.net/compliance/soc2#service"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"https://aadit.net/compliance/hipaa#service"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 "itemOffered": { "@id": "https://aadit.net/compliance/pci-dss#service"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"OfferCatalog", "name": "IT Managed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 /* ... */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S7  </w:t>
      </w:r>
      <w:r>
        <w:rPr>
          <w:rFonts w:ascii="Calibri" w:cs="Calibri" w:eastAsia="Calibri" w:hAnsi="Calibri"/>
          <w:b/>
          <w:bCs/>
          <w:color w:val="1F3864"/>
          <w:sz w:val="27"/>
          <w:szCs w:val="27"/>
        </w:rPr>
        <w:t xml:space="preserve">FAQPage — extend from 18 pages to every substantive page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6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33 posts + 8 glossary + hubs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lib/schema/faq.ts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FAQPage is live on 18 service pages and that is working well. It is on zero of the 33 blog posts and zero of the 8 glossary entries. The blog is the largest section of the site and the least AI-ready part of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lib/schema/faq.ts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faqSchema(path: string, faqs: {q: string; a: string}[])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"FAQPage",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`https://aadit.net${path}#faq`,</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"mainEntity": faqs.map(f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"Question",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f.q,</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"acceptedAnswer": { "@type": "Answer", "text": f.a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Rules for writing FAQ entries that actually get cited</w:t>
      </w:r>
    </w:p>
    <w:p>
      <w:pPr>
        <w:pStyle w:val="ListParagraph"/>
        <w:numPr>
          <w:ilvl w:val="0"/>
          <w:numId w:val="2"/>
        </w:numPr>
        <w:spacing w:after="30" w:before="30"/>
      </w:pPr>
      <w:r>
        <w:rPr>
          <w:rFonts w:ascii="Calibri" w:cs="Calibri" w:eastAsia="Calibri" w:hAnsi="Calibri"/>
          <w:color w:val="262626"/>
          <w:sz w:val="21"/>
          <w:szCs w:val="21"/>
        </w:rPr>
        <w:t xml:space="preserve">Use the question exactly as a human would type or speak it. "How much does SOC 2 cost in India?" — not "SOC 2 cost considerations".</w:t>
      </w:r>
    </w:p>
    <w:p>
      <w:pPr>
        <w:pStyle w:val="ListParagraph"/>
        <w:numPr>
          <w:ilvl w:val="0"/>
          <w:numId w:val="2"/>
        </w:numPr>
        <w:spacing w:after="30" w:before="30"/>
      </w:pPr>
      <w:r>
        <w:rPr>
          <w:rFonts w:ascii="Calibri" w:cs="Calibri" w:eastAsia="Calibri" w:hAnsi="Calibri"/>
          <w:color w:val="262626"/>
          <w:sz w:val="21"/>
          <w:szCs w:val="21"/>
        </w:rPr>
        <w:t xml:space="preserve">Answer in 40–60 words. Long enough to be complete, short enough to lift whole into an AI answer.</w:t>
      </w:r>
    </w:p>
    <w:p>
      <w:pPr>
        <w:pStyle w:val="ListParagraph"/>
        <w:numPr>
          <w:ilvl w:val="0"/>
          <w:numId w:val="2"/>
        </w:numPr>
        <w:spacing w:after="30" w:before="30"/>
      </w:pPr>
      <w:r>
        <w:rPr>
          <w:rFonts w:ascii="Calibri" w:cs="Calibri" w:eastAsia="Calibri" w:hAnsi="Calibri"/>
          <w:color w:val="262626"/>
          <w:sz w:val="21"/>
          <w:szCs w:val="21"/>
        </w:rPr>
        <w:t xml:space="preserve">First sentence gives the answer outright. Everything after it is qualification.</w:t>
      </w:r>
    </w:p>
    <w:p>
      <w:pPr>
        <w:pStyle w:val="ListParagraph"/>
        <w:numPr>
          <w:ilvl w:val="0"/>
          <w:numId w:val="2"/>
        </w:numPr>
        <w:spacing w:after="30" w:before="30"/>
      </w:pPr>
      <w:r>
        <w:rPr>
          <w:rFonts w:ascii="Calibri" w:cs="Calibri" w:eastAsia="Calibri" w:hAnsi="Calibri"/>
          <w:color w:val="262626"/>
          <w:sz w:val="21"/>
          <w:szCs w:val="21"/>
        </w:rPr>
        <w:t xml:space="preserve">Include a concrete number, timeframe or named standard in every answer where one exists. Vague answers do not get quoted.</w:t>
      </w:r>
    </w:p>
    <w:p>
      <w:pPr>
        <w:pStyle w:val="ListParagraph"/>
        <w:numPr>
          <w:ilvl w:val="0"/>
          <w:numId w:val="2"/>
        </w:numPr>
        <w:spacing w:after="30" w:before="30"/>
      </w:pPr>
      <w:r>
        <w:rPr>
          <w:rFonts w:ascii="Calibri" w:cs="Calibri" w:eastAsia="Calibri" w:hAnsi="Calibri"/>
          <w:color w:val="262626"/>
          <w:sz w:val="21"/>
          <w:szCs w:val="21"/>
        </w:rPr>
        <w:t xml:space="preserve">Five to eight questions per page. Beyond that they get thin and repetitive.</w:t>
      </w:r>
    </w:p>
    <w:p>
      <w:pPr>
        <w:pStyle w:val="ListParagraph"/>
        <w:numPr>
          <w:ilvl w:val="0"/>
          <w:numId w:val="2"/>
        </w:numPr>
        <w:spacing w:after="30" w:before="30"/>
      </w:pPr>
      <w:r>
        <w:rPr>
          <w:rFonts w:ascii="Calibri" w:cs="Calibri" w:eastAsia="Calibri" w:hAnsi="Calibri"/>
          <w:color w:val="262626"/>
          <w:sz w:val="21"/>
          <w:szCs w:val="21"/>
        </w:rPr>
        <w:t xml:space="preserve">The question and answer must be visible on the page, not markup-only.</w:t>
      </w:r>
    </w:p>
    <w:p>
      <w:pPr>
        <w:spacing w:after="120" w:before="0"/>
      </w:pPr>
    </w:p>
    <w:p>
      <w:pPr>
        <w:spacing w:after="60" w:before="0"/>
        <w:jc w:val="left"/>
      </w:pPr>
      <w:r>
        <w:rPr>
          <w:rFonts w:ascii="Calibri" w:cs="Calibri" w:eastAsia="Calibri" w:hAnsi="Calibri"/>
          <w:b/>
          <w:bCs/>
          <w:i w:val="false"/>
          <w:iCs w:val="false"/>
          <w:color w:val="262626"/>
          <w:sz w:val="21"/>
          <w:szCs w:val="21"/>
        </w:rPr>
        <w:t xml:space="preserve">Worked example — good vs bad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Weak (will not get cited)</w:t>
            </w:r>
          </w:p>
        </w:tc>
        <w:tc>
          <w:tcPr>
            <w:tcW w:type="dxa" w:w="46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Strong (citable)</w:t>
            </w:r>
          </w:p>
        </w:tc>
      </w:tr>
      <w:tr>
        <w:tc>
          <w:tcPr>
            <w:tcW w:type="dxa" w:w="4680"/>
            <w:shd w:fill="FFFFFF" w:val="clear"/>
            <w:tcMar>
              <w:top w:type="dxa" w:w="50"/>
              <w:left w:type="dxa" w:w="90"/>
              <w:bottom w:type="dxa" w:w="50"/>
              <w:right w:type="dxa" w:w="90"/>
            </w:tcMar>
          </w:tcPr>
          <w:p>
            <w:pPr>
              <w:spacing w:after="40" w:before="0"/>
            </w:pPr>
            <w:r>
              <w:rPr>
                <w:rFonts w:ascii="Calibri" w:cs="Calibri" w:eastAsia="Calibri" w:hAnsi="Calibri"/>
                <w:b w:val="false"/>
                <w:bCs w:val="false"/>
                <w:color w:val="C00000"/>
                <w:sz w:val="16"/>
                <w:szCs w:val="16"/>
              </w:rPr>
              <w:t xml:space="preserve">Q: SOC 2 timeline</w:t>
            </w:r>
          </w:p>
          <w:p>
            <w:pPr>
              <w:spacing w:after="0" w:before="0"/>
            </w:pPr>
            <w:r>
              <w:rPr>
                <w:rFonts w:ascii="Calibri" w:cs="Calibri" w:eastAsia="Calibri" w:hAnsi="Calibri"/>
                <w:b w:val="false"/>
                <w:bCs w:val="false"/>
                <w:color w:val="C00000"/>
                <w:sz w:val="16"/>
                <w:szCs w:val="16"/>
              </w:rPr>
              <w:t xml:space="preserve">A: The timeline for SOC 2 varies depending on a number of factors including your organisation's size, complexity and current security posture. Contact us to learn more.</w:t>
            </w:r>
          </w:p>
        </w:tc>
        <w:tc>
          <w:tcPr>
            <w:tcW w:type="dxa" w:w="4680"/>
            <w:shd w:fill="FFFFFF" w:val="clear"/>
            <w:tcMar>
              <w:top w:type="dxa" w:w="50"/>
              <w:left w:type="dxa" w:w="90"/>
              <w:bottom w:type="dxa" w:w="50"/>
              <w:right w:type="dxa" w:w="90"/>
            </w:tcMar>
          </w:tcPr>
          <w:p>
            <w:pPr>
              <w:spacing w:after="40" w:before="0"/>
            </w:pPr>
            <w:r>
              <w:rPr>
                <w:rFonts w:ascii="Calibri" w:cs="Calibri" w:eastAsia="Calibri" w:hAnsi="Calibri"/>
                <w:b w:val="false"/>
                <w:bCs w:val="false"/>
                <w:color w:val="2E7D32"/>
                <w:sz w:val="16"/>
                <w:szCs w:val="16"/>
              </w:rPr>
              <w:t xml:space="preserve">Q: How long does SOC 2 Type 2 certification take?</w:t>
            </w:r>
          </w:p>
          <w:p>
            <w:pPr>
              <w:spacing w:after="0" w:before="0"/>
            </w:pPr>
            <w:r>
              <w:rPr>
                <w:rFonts w:ascii="Calibri" w:cs="Calibri" w:eastAsia="Calibri" w:hAnsi="Calibri"/>
                <w:b w:val="false"/>
                <w:bCs w:val="false"/>
                <w:color w:val="2E7D32"/>
                <w:sz w:val="16"/>
                <w:szCs w:val="16"/>
              </w:rPr>
              <w:t xml:space="preserve">A: SOC 2 Type 2 typically takes 4 to 6 months end to end for an Indian SaaS company. Gap assessment and remediation take 6 to 10 weeks, followed by a 3-month minimum observation window, then 3 to 4 weeks for the auditor to issue the report.</w:t>
            </w:r>
          </w:p>
        </w:tc>
      </w:tr>
    </w:tbl>
    <w:p>
      <w:pPr>
        <w:pStyle w:val="Heading2"/>
        <w:spacing w:after="60" w:before="320"/>
      </w:pPr>
      <w:r>
        <w:rPr>
          <w:rFonts w:ascii="Calibri" w:cs="Calibri" w:eastAsia="Calibri" w:hAnsi="Calibri"/>
          <w:b/>
          <w:bCs/>
          <w:color w:val="C55A11"/>
          <w:sz w:val="27"/>
          <w:szCs w:val="27"/>
        </w:rPr>
        <w:t xml:space="preserve">S8  </w:t>
      </w:r>
      <w:r>
        <w:rPr>
          <w:rFonts w:ascii="Calibri" w:cs="Calibri" w:eastAsia="Calibri" w:hAnsi="Calibri"/>
          <w:b/>
          <w:bCs/>
          <w:color w:val="1F3864"/>
          <w:sz w:val="27"/>
          <w:szCs w:val="27"/>
        </w:rPr>
        <w:t xml:space="preserve">HowTo — for every procedural section you already have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~8 pages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lib/schema/howto.ts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Your /soc2-certification page already contains a section headed "The Steps to Achieve SOC 2 Certification". That is a HowTo with no HowTo markup. The same pattern appears on the ISO 27001, PCI DSS, HIPAA and cloud-migration pages. HowTo is one of the formats AI Overviews draw from most readily.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SOC2_HOWTO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"HowTo",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"https://aadit.net/compliance/soc2#howto",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"How to achieve SOC 2 Type 2 certification in India",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"The six stages an Indian SaaS company works through to obtain a SOC 2 Type 2 report, from scoping to attestation.",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"totalTime": "P5M",                       // ISO 8601 duration: 5 months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"estimatedCost":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"MonetaryAmount", "currency": "INR", "minValue": 350000, "maxValue": 900000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"supply":  [{ "@type": "HowToSupply", "name": "Current security policies and system inventory"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"tool":    [{ "@type": "HowToTool",   "name": "Compliance automation platform (optional)"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"step":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1, "name": "Define scope and Trust Services Criteria",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"Decide which of the five Trust Services Criteria apply. Security is mandatory; Availability, Confidentiality, Processing Integrity and Privacy are selected based on customer commitments.",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"https://aadit.net/compliance/soc2#step-scope"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2, "name": "Run a gap 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"Map current controls against the selected criteria and produce a prioritised remediation list. Typically 2 to 3 weeks.",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"https://aadit.net/compliance/soc2#step-gap"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3, "name": "Remediate the gaps",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"Implement missing controls, write the policies and put evidence collection in place. Typically 4 to 8 weeks.",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"https://aadit.net/compliance/soc2#step-remediate"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4, "name": "Run the observation window",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"For Type 2, controls must operate for a minimum of 3 months while evidence is collected continuously.",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"https://aadit.net/compliance/soc2#step-observation"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5, "name": "Undergo the audit",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"A licensed CPA firm tests the controls and reviews the evidence. Typically 3 to 4 weeks of fieldwork.",</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"https://aadit.net/compliance/soc2#step-audit"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"HowToStep", "position": 6, "name": "Receive the report and maintain",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"text": "The CPA issues the SOC 2 Type 2 report. It covers a defined period, so the cycle repeats annually.",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"https://aadit.net/compliance/soc2#step-report"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Anchor every step</w:t>
            </w:r>
          </w:p>
          <w:p>
            <w:pPr>
              <w:spacing w:after="0" w:before="0"/>
            </w:pPr>
            <w:r>
              <w:rPr>
                <w:rFonts w:ascii="Calibri" w:cs="Calibri" w:eastAsia="Calibri" w:hAnsi="Calibri"/>
                <w:color w:val="262626"/>
                <w:sz w:val="20"/>
                <w:szCs w:val="20"/>
              </w:rPr>
              <w:t xml:space="preserve">The url on each HowToStep must point at a real anchor that exists on the page. Give each step heading an id attribute matching the fragment. Steps that point nowhere are ignored, and Google may flag the whole block as invalid.</w:t>
            </w:r>
          </w:p>
        </w:tc>
      </w:tr>
    </w:tbl>
    <w:p>
      <w:pPr>
        <w:pStyle w:val="Heading2"/>
        <w:spacing w:after="60" w:before="320"/>
      </w:pPr>
      <w:r>
        <w:rPr>
          <w:rFonts w:ascii="Calibri" w:cs="Calibri" w:eastAsia="Calibri" w:hAnsi="Calibri"/>
          <w:b/>
          <w:bCs/>
          <w:color w:val="C55A11"/>
          <w:sz w:val="27"/>
          <w:szCs w:val="27"/>
        </w:rPr>
        <w:t xml:space="preserve">S9  </w:t>
      </w:r>
      <w:r>
        <w:rPr>
          <w:rFonts w:ascii="Calibri" w:cs="Calibri" w:eastAsia="Calibri" w:hAnsi="Calibri"/>
          <w:b/>
          <w:bCs/>
          <w:color w:val="1F3864"/>
          <w:sz w:val="27"/>
          <w:szCs w:val="27"/>
        </w:rPr>
        <w:t xml:space="preserve">Article / BlogPosting — fix the author, add the missing fields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All 33 posts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lib/schema/article.ts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Your current BlogPosting is minimal and its author is an Organization. Google's guidance treats a named human author as a core trust signal, and AI engines weight it heavily when deciding which of two similar pages to cite.</w:t>
      </w:r>
    </w:p>
    <w:p>
      <w:pPr>
        <w:spacing w:after="60" w:before="0"/>
        <w:jc w:val="left"/>
      </w:pPr>
      <w:r>
        <w:rPr>
          <w:rFonts w:ascii="Calibri" w:cs="Calibri" w:eastAsia="Calibri" w:hAnsi="Calibri"/>
          <w:b/>
          <w:bCs/>
          <w:i w:val="false"/>
          <w:iCs w:val="false"/>
          <w:color w:val="262626"/>
          <w:sz w:val="21"/>
          <w:szCs w:val="21"/>
        </w:rPr>
        <w:t xml:space="preserve">Current markup, and what is wrong with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"@type": "BlogPosting",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"headline": "Best VAPT Tools for Security Testing",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"datePublished": "2025-11-21T00:00:00.000Z",</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"dateModified": "2026-07-02T00:00:00.000Z",   // &lt;-- identical on 32 of 33 posts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"author": { "@type": "Organization", "name": "Aadit Technologies" },  // &lt;-- not a Person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"mainEntityOfPage": { "@type": "WebPage", "@id":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Missing: image, wordCount, articleSection, keywords, inLanguage,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about, mentions, isAccessibleForFree, speakable, reviewedBy</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Replacement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articleSchema(post: Post)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"BlogPosting",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`https://aadit.net/blog/${post.slug}#article`,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"isPartOf": { "@id": "https://aadit.net/#website"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"mainEntityOfPage": { "@id": `https://aadit.net/blog/${post.slug}#webpage`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"headline": post.title,                      // must be &lt;= 110 characters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"alternativeHeadline": post.subtitle,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post.metaDescription,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"image":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"ImageObject",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post.heroImage,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"width": 1200, "height": 630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"datePublished": post.datePublished,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"dateModified": post.dateModified,           // REAL date - see T10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"author": { "@id": post.author.id },         // Person, never Organization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"reviewedBy": { "@id": post.reviewer.id },   // second named human where applicable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"inLanguage": "en-IN",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"isAccessibleForFree": true,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"wordCount": post.wordCount,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"articleSection": post.category,             // "Cybersecurity" | "Compliance" | "IT Managed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"keywords": post.keywords,                   // from the cluster map in Part 3</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"about": post.entities.map(e =&gt; ({           // topical entities - strong AEO signal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"Thing", "name": e.name, "sameAs": e.wikipediaUrl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"citation": post.sources.map(s =&gt; ({         // outbound citations - see Part 6</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"CreativeWork", "name": s.title, "url": s.url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"speakable": {                               // voice assistants read these selectors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"SpeakableSpecification",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"cssSelector": [".answer-first", ".key-takeaways"]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"about" field is worth the extra effort</w:t>
      </w:r>
    </w:p>
    <w:p>
      <w:pPr>
        <w:spacing w:after="80" w:before="0"/>
        <w:jc w:val="left"/>
      </w:pPr>
      <w:r>
        <w:rPr>
          <w:rFonts w:ascii="Calibri" w:cs="Calibri" w:eastAsia="Calibri" w:hAnsi="Calibri"/>
          <w:b w:val="false"/>
          <w:bCs w:val="false"/>
          <w:i w:val="false"/>
          <w:iCs w:val="false"/>
          <w:color w:val="262626"/>
          <w:sz w:val="21"/>
          <w:szCs w:val="21"/>
        </w:rPr>
        <w:t xml:space="preserve">Linking each article to the canonical Wikipedia or Wikidata entity for its topic is one of the clearest ways to tell an AI engine what a page is really about. It removes ambiguity that keyword matching cannot.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"about":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"Thing", "name": "Penetration test",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"https://en.wikipedia.org/wiki/Penetration_test"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"Thing", "name": "ISO/IEC 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"https://en.wikipedia.org/wiki/ISO/IEC_27001"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"Thing", "name": "Payment Card Industry Data Security Standard",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"https://en.wikipedia.org/wiki/Payment_Card_Industry_Data_Security_Standard"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S10  </w:t>
      </w:r>
      <w:r>
        <w:rPr>
          <w:rFonts w:ascii="Calibri" w:cs="Calibri" w:eastAsia="Calibri" w:hAnsi="Calibri"/>
          <w:b/>
          <w:bCs/>
          <w:color w:val="1F3864"/>
          <w:sz w:val="27"/>
          <w:szCs w:val="27"/>
        </w:rPr>
        <w:t xml:space="preserve">BreadcrumbList — already correct, keep it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DONE</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0</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73 of 74</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no change</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BreadcrumbList is present on 73 of 74 pages and correctly formed. The only page missing it is the homepage, which does not need one. No action required beyond adding it to the new pages in Part 5, using the same builder you already have.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breadcrumbSchema(trail: [string, string][])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"BreadcrumbList",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`https://aadit.net${trail[trail.length-1][1]}#breadcrumb`,</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trail.map(([name, path], i) =&gt;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"ListItem", "position": i + 1, "name": 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 `https://aadit.net${path}`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S11  </w:t>
      </w:r>
      <w:r>
        <w:rPr>
          <w:rFonts w:ascii="Calibri" w:cs="Calibri" w:eastAsia="Calibri" w:hAnsi="Calibri"/>
          <w:b/>
          <w:bCs/>
          <w:color w:val="1F3864"/>
          <w:sz w:val="27"/>
          <w:szCs w:val="27"/>
        </w:rPr>
        <w:t xml:space="preserve">Review and AggregateRating</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2 hrs + client sign-off</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Homepage, service pages, case studies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lib/schema/review.ts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homepage headlines a "Client Success Stories" section, and there is no Review or AggregateRating markup anywhere on the site. Rating markup is one of the strongest vendor-recommendation signals available — when an AI engine compares three providers, the one with a verifiable rating has an advantage the other two cannot easily overcome.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AGGREGATE_RATING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"AggregateRating",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"https://aadit.net/#rating",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"itemReviewed":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"ratingValue": "4.8",</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"bestRating":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"worstRating": "1",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"ratingCount": 24,          // total ratings received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"reviewCount": 18           // of which have written text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reviewSchema(r: ClientReview)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"Review",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`https://aadit.net${r.path}#review-${r.id}`,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"itemReviewed":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"author": { "@type": "Person", "name": r.authorName,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"jobTitle": r.authorTitle,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"worksFor": { "@type": "Organization", "name": r.company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"datePublished": r.date,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"reviewRating": { "@type": "Rating", "ratingValue": r.rating,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"bestRating": "5", "worstRating": "1"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"reviewBody": r.body,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"publisher": { "@type": "Organization", "name": "Aadit Technologies"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Read this before you implement S11</w:t>
            </w:r>
          </w:p>
          <w:p>
            <w:pPr>
              <w:spacing w:after="60" w:before="0"/>
            </w:pPr>
            <w:r>
              <w:rPr>
                <w:rFonts w:ascii="Calibri" w:cs="Calibri" w:eastAsia="Calibri" w:hAnsi="Calibri"/>
                <w:color w:val="262626"/>
                <w:sz w:val="20"/>
                <w:szCs w:val="20"/>
              </w:rPr>
              <w:t xml:space="preserve">Google requires that ratings be genuine, collected from real customers, and visible on the page carrying the markup. Self-serving AggregateRating on an Organization is also increasingly discounted or ignored. Two consequences: first, never publish numbers you cannot evidence — a manual action for fake reviews is far more damaging than having no rating. Second, prioritise third-party ratings on Clutch, G2 and Google Business Profile over self-hosted ones, because those are the sources AI engines actually trust and quote.</w:t>
            </w:r>
          </w:p>
          <w:p>
            <w:pPr>
              <w:spacing w:after="0" w:before="0"/>
            </w:pPr>
            <w:r>
              <w:rPr>
                <w:rFonts w:ascii="Calibri" w:cs="Calibri" w:eastAsia="Calibri" w:hAnsi="Calibri"/>
                <w:color w:val="262626"/>
                <w:sz w:val="20"/>
                <w:szCs w:val="20"/>
              </w:rPr>
              <w:t xml:space="preserve">Practical sequence: collect real reviews on Clutch and GBP first (Month 4 of the plan), then mirror them on site with attribution and a link to the original.</w:t>
            </w:r>
          </w:p>
        </w:tc>
      </w:tr>
    </w:tbl>
    <w:p>
      <w:pPr>
        <w:pStyle w:val="Heading2"/>
        <w:spacing w:after="60" w:before="320"/>
      </w:pPr>
      <w:r>
        <w:rPr>
          <w:rFonts w:ascii="Calibri" w:cs="Calibri" w:eastAsia="Calibri" w:hAnsi="Calibri"/>
          <w:b/>
          <w:bCs/>
          <w:color w:val="C55A11"/>
          <w:sz w:val="27"/>
          <w:szCs w:val="27"/>
        </w:rPr>
        <w:t xml:space="preserve">S12  </w:t>
      </w:r>
      <w:r>
        <w:rPr>
          <w:rFonts w:ascii="Calibri" w:cs="Calibri" w:eastAsia="Calibri" w:hAnsi="Calibri"/>
          <w:b/>
          <w:bCs/>
          <w:color w:val="1F3864"/>
          <w:sz w:val="27"/>
          <w:szCs w:val="27"/>
        </w:rPr>
        <w:t xml:space="preserve">DefinedTerm — upgrade the glossary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8 glossary entries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lib/schema/glossary.ts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DefinedTerm and DefinedTermSet are already live on all 8 glossary pages, which is genuinely good practice and rare among your competitors. The problem is that the pages themselves average 175 words — too thin to be selected as a source, however well marked up. Part 4 covers expanding them to 500–700 words. Here is the markup upgrade that goes with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glossarySchema(g: GlossaryTerm)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"DefinedTerm",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`https://aadit.net/glossary/${g.slug}#term`,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g.term,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"alternateName": g.aliases,        // "VAPT" -&gt; ["Vulnerability Assessment and Penetration Testing"]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g.shortDefinition,  // the 40-60 word answer-first definition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"termCode": g.slug,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"inDefinedTermSet": { "@id": "https://aadit.net/glossary#set"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"sameAs": g.wikipediaUrl,          // ties the term to the canonical entity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`https://aadit.net/glossary/${g.slug}`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ADD: the FAQ block that makes a thin definition page citable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faqSchema(`/glossary/${g.slug}`, g.faqs),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ADD: point the reader at the service that sells 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"WebPage",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`https://aadit.net/glossary/${g.slug}#webpage`,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"significantLink": `https://aadit.net${g.servicePath}`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S13  </w:t>
      </w:r>
      <w:r>
        <w:rPr>
          <w:rFonts w:ascii="Calibri" w:cs="Calibri" w:eastAsia="Calibri" w:hAnsi="Calibri"/>
          <w:b/>
          <w:bCs/>
          <w:color w:val="1F3864"/>
          <w:sz w:val="27"/>
          <w:szCs w:val="27"/>
        </w:rPr>
        <w:t xml:space="preserve">ItemList — for comparison and listing pages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Comparison + listicle pages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lib/schema/itemlist.ts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AI answers that beat Aadit in this audit were all list-shaped: "Top 10 VAPT companies", ranked comparison tables, provider shortlists. ItemList is how you mark that shape up so an engine can read the ordering. Use it on the new comparison pages in Part 5 and on any ranked or stepped content.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const TRUST_CRITERIA_LIST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"ItemList",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"https://aadit.net/compliance/soc2#criteria",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"The five SOC 2 Trust Services Criteria",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"numberOfItems":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"itemListOrder": "https://schema.org/ItemListOrderAscending",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"itemListElement":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"ListItem", "position": 1, "name": "Security",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"Mandatory for every SOC 2 report. Protection against unauthorised access."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"ListItem", "position": 2, "name": "Availability",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"Systems are available for operation and use as committed."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"ListItem", "position": 3, "name": "Processing Integrity",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"System processing is complete, valid, accurate, timely and authorised."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"ListItem", "position": 4, "name": "Confidentiality",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"Information designated as confidential is protected as committed."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"@type": "ListItem", "position": 5, "name": "Privacy",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"Personal information is collected, used, retained and disclosed as committed."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pStyle w:val="Heading2"/>
        <w:spacing w:after="60" w:before="320"/>
      </w:pPr>
      <w:r>
        <w:rPr>
          <w:rFonts w:ascii="Calibri" w:cs="Calibri" w:eastAsia="Calibri" w:hAnsi="Calibri"/>
          <w:b/>
          <w:bCs/>
          <w:color w:val="C55A11"/>
          <w:sz w:val="27"/>
          <w:szCs w:val="27"/>
        </w:rPr>
        <w:t xml:space="preserve">S14  </w:t>
      </w:r>
      <w:r>
        <w:rPr>
          <w:rFonts w:ascii="Calibri" w:cs="Calibri" w:eastAsia="Calibri" w:hAnsi="Calibri"/>
          <w:b/>
          <w:bCs/>
          <w:color w:val="1F3864"/>
          <w:sz w:val="27"/>
          <w:szCs w:val="27"/>
        </w:rPr>
        <w:t xml:space="preserve">Page-type schemas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All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lib/schema/webpage.ts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Every page should declare what kind of page it is. This is cheap to add and it removes guesswork for the crawler.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960"/>
      </w:tblGrid>
      <w:tr>
        <w:trPr>
          <w:tblHeader/>
        </w:trPr>
        <w:tc>
          <w:tcPr>
            <w:tcW w:type="dxa" w:w="5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Page</w:t>
            </w:r>
          </w:p>
        </w:tc>
        <w:tc>
          <w:tcPr>
            <w:tcW w:type="dxa" w:w="39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Type</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/about</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AboutPage</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/contact</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ContactPage</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/team, /authors/{name}</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ProfilePage</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 /glossary, /case-studies, /whitepapers</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CollectionPage</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/privacy-policy</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WebPage with "about": Privacy policy</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/compare/soc-2-vs-iso-27001</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WebPage + ItemList</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Service pages</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WebPage (+ Service, + FAQPage)</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Blog posts</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WebPage (+ BlogPosting)</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/careers</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WebPage — add JobPosting per open role</w:t>
            </w:r>
          </w:p>
        </w:tc>
      </w:tr>
    </w:tbl>
    <w:p>
      <w:pPr>
        <w:spacing w:after="120" w:before="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export function webPageSchema({ url, name, description, type = "WebPage", breadcrumb = true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return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type,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"@id": `https://aadit.net${url}#webpage`,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"url": `https://aadit.net${url}`,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description,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"isPartOf": { "@id": "https://aadit.net/#website"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"about":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"inLanguage": "en-IN",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...(breadcrumb ? { "breadcrumb": { "@id": `https://aadit.net${url}#breadcrumb` } }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"primaryImageOfPage": { "@type": "ImageObject", "url": `https://aadit.net/og${url}.png`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If /careers lists open roles, add JobPosting for each one — it makes them eligible for the Google Jobs panel, which is a free high-visibility surface most competitors ignore.</w:t>
      </w:r>
    </w:p>
    <w:p>
      <w:pPr>
        <w:pStyle w:val="Heading2"/>
        <w:spacing w:after="60" w:before="320"/>
      </w:pPr>
      <w:r>
        <w:rPr>
          <w:rFonts w:ascii="Calibri" w:cs="Calibri" w:eastAsia="Calibri" w:hAnsi="Calibri"/>
          <w:b/>
          <w:bCs/>
          <w:color w:val="C55A11"/>
          <w:sz w:val="27"/>
          <w:szCs w:val="27"/>
        </w:rPr>
        <w:t xml:space="preserve">S15  </w:t>
      </w:r>
      <w:r>
        <w:rPr>
          <w:rFonts w:ascii="Calibri" w:cs="Calibri" w:eastAsia="Calibri" w:hAnsi="Calibri"/>
          <w:b/>
          <w:bCs/>
          <w:color w:val="1F3864"/>
          <w:sz w:val="27"/>
          <w:szCs w:val="27"/>
        </w:rPr>
        <w:t xml:space="preserve">ImageObject and VideoObject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EFFORT</w:t>
            </w:r>
          </w:p>
          <w:p>
            <w:pPr>
              <w:spacing w:after="0" w:before="0"/>
            </w:pPr>
            <w:r>
              <w:rPr>
                <w:rFonts w:ascii="Calibri" w:cs="Calibri" w:eastAsia="Calibri" w:hAnsi="Calibri"/>
                <w:b/>
                <w:bCs/>
                <w:color w:val="1F3864"/>
                <w:sz w:val="18"/>
                <w:szCs w:val="18"/>
              </w:rPr>
              <w:t xml:space="preserve">1 hr</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PAGES</w:t>
            </w:r>
          </w:p>
          <w:p>
            <w:pPr>
              <w:spacing w:after="0" w:before="0"/>
            </w:pPr>
            <w:r>
              <w:rPr>
                <w:rFonts w:ascii="Calibri" w:cs="Calibri" w:eastAsia="Calibri" w:hAnsi="Calibri"/>
                <w:b/>
                <w:bCs/>
                <w:color w:val="1F3864"/>
                <w:sz w:val="18"/>
                <w:szCs w:val="18"/>
              </w:rPr>
              <w:t xml:space="preserve">As applicable</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FILE</w:t>
            </w:r>
          </w:p>
          <w:p>
            <w:pPr>
              <w:spacing w:after="0" w:before="0"/>
            </w:pPr>
            <w:r>
              <w:rPr>
                <w:rFonts w:ascii="Calibri" w:cs="Calibri" w:eastAsia="Calibri" w:hAnsi="Calibri"/>
                <w:b/>
                <w:bCs/>
                <w:color w:val="1F3864"/>
                <w:sz w:val="18"/>
                <w:szCs w:val="18"/>
              </w:rPr>
              <w:t xml:space="preserve">lib/schema/media.ts</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All 162 images on the site already carry alt text — that is done and it is more than most sites manage. The addition here is marking up images and any video as first-class objects so they can surface in image and video results.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Any diagram, chart or screenshot worth surfacing on its own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"ImageObject",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"contentUrl": "https://aadit.net/images/soc2-timeline.png",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"license": "https://aadit.net/privacy-policy",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"acquireLicensePage": "https://aadit.net/contact",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"creditText":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"creator":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"copyrightNotice": "Aadit Technologies Pvt. Ltd.",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"caption": "The six stages of a SOC 2 Type 2 engagement, with typical durations"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If you publish explainer video (recommended - YouTube is a GEO surface)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"@type": "VideoObject",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"SOC 2 vs ISO 27001: which does an Indian SaaS company need first?",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"description": "A 6-minute explainer comparing scope, cost, timeline and buyer expectations.",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"thumbnailUrl": "https://aadit.net/video/soc2-iso-thumb.jpg",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"uploadDate": "2026-10-15T09:00:00+05:30",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"duration": "PT6M12S",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"contentUrl": "https://aadit.net/video/soc2-vs-iso27001.mp4",</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"embedUrl": "https://www.youtube.com/embed/XXXXXXXX",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"publisher": { "@id": "https://aadit.net/#organization"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"transcript": "Full text transcript here - AI engines read this."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Always publish the transcript</w:t>
            </w:r>
          </w:p>
          <w:p>
            <w:pPr>
              <w:spacing w:after="0" w:before="0"/>
            </w:pPr>
            <w:r>
              <w:rPr>
                <w:rFonts w:ascii="Calibri" w:cs="Calibri" w:eastAsia="Calibri" w:hAnsi="Calibri"/>
                <w:color w:val="262626"/>
                <w:sz w:val="20"/>
                <w:szCs w:val="20"/>
              </w:rPr>
              <w:t xml:space="preserve">A video with no transcript is invisible to text-based AI crawlers. A video with a full transcript on the page is a second, highly structured piece of citable content. If you produce video at all, the transcript is not optional.</w:t>
            </w:r>
          </w:p>
        </w:tc>
      </w:tr>
    </w:tbl>
    <w:p>
      <w:pPr>
        <w:pStyle w:val="Heading2"/>
        <w:spacing w:after="140" w:before="300"/>
      </w:pPr>
      <w:r>
        <w:rPr>
          <w:rFonts w:ascii="Calibri" w:cs="Calibri" w:eastAsia="Calibri" w:hAnsi="Calibri"/>
          <w:b/>
          <w:bCs/>
          <w:color w:val="1F3864"/>
          <w:sz w:val="27"/>
          <w:szCs w:val="27"/>
        </w:rPr>
        <w:t xml:space="preserve">S16  Validating everything you just built</w:t>
      </w:r>
    </w:p>
    <w:p>
      <w:pPr>
        <w:spacing w:after="100" w:before="0"/>
        <w:jc w:val="left"/>
      </w:pPr>
      <w:r>
        <w:rPr>
          <w:rFonts w:ascii="Calibri" w:cs="Calibri" w:eastAsia="Calibri" w:hAnsi="Calibri"/>
          <w:b w:val="false"/>
          <w:bCs w:val="false"/>
          <w:i w:val="false"/>
          <w:iCs w:val="false"/>
          <w:color w:val="262626"/>
          <w:sz w:val="21"/>
          <w:szCs w:val="21"/>
        </w:rPr>
        <w:t xml:space="preserve">Schema that does not validate is schema that does not work, and a malformed block can suppress the valid ones alongside it. Run all four of these before you consider Part 2 done, then again after every deploy.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500"/>
        <w:gridCol w:w="4560"/>
      </w:tblGrid>
      <w:tr>
        <w:trPr>
          <w:tblHeader/>
        </w:trPr>
        <w:tc>
          <w:tcPr>
            <w:tcW w:type="dxa" w:w="23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Tool</w:t>
            </w:r>
          </w:p>
        </w:tc>
        <w:tc>
          <w:tcPr>
            <w:tcW w:type="dxa" w:w="25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URL</w:t>
            </w:r>
          </w:p>
        </w:tc>
        <w:tc>
          <w:tcPr>
            <w:tcW w:type="dxa" w:w="4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What it catches</w:t>
            </w:r>
          </w:p>
        </w:tc>
      </w:tr>
      <w:tr>
        <w:tc>
          <w:tcPr>
            <w:tcW w:type="dxa" w:w="2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Google Rich Results Test</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search.google.com/test/rich-results</w:t>
            </w:r>
          </w:p>
        </w:tc>
        <w:tc>
          <w:tcPr>
            <w:tcW w:type="dxa" w:w="4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Whether Google can parse it and which rich results the page qualifies for. The one that matters most.</w:t>
            </w:r>
          </w:p>
        </w:tc>
      </w:tr>
      <w:tr>
        <w:tc>
          <w:tcPr>
            <w:tcW w:type="dxa" w:w="2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Schema Markup Validator</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validator.schema.org</w:t>
            </w:r>
          </w:p>
        </w:tc>
        <w:tc>
          <w:tcPr>
            <w:tcW w:type="dxa" w:w="4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Pure schema.org validity, including types Google does not use. Catches typos in @type and property names.</w:t>
            </w:r>
          </w:p>
        </w:tc>
      </w:tr>
      <w:tr>
        <w:tc>
          <w:tcPr>
            <w:tcW w:type="dxa" w:w="2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Search Console → Enhancements</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 your property</w:t>
            </w:r>
          </w:p>
        </w:tc>
        <w:tc>
          <w:tcPr>
            <w:tcW w:type="dxa" w:w="4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Errors at scale across the whole site, and how many pages each affects. Check weekly for the first month.</w:t>
            </w:r>
          </w:p>
        </w:tc>
      </w:tr>
      <w:tr>
        <w:tc>
          <w:tcPr>
            <w:tcW w:type="dxa" w:w="2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Raw HTML check</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curl + grep</w:t>
            </w:r>
          </w:p>
        </w:tc>
        <w:tc>
          <w:tcPr>
            <w:tcW w:type="dxa" w:w="4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Whether the JSON-LD is in the server-rendered HTML at all, rather than injected after hydration. Critical for AI crawlers that do not run JavaScript.</w:t>
            </w:r>
          </w:p>
        </w:tc>
      </w:tr>
    </w:tbl>
    <w:p>
      <w:pPr>
        <w:spacing w:after="140" w:before="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The check most people skip - does the markup exist before JavaScript runs?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curl -s https://aadit.net/compliance/soc2 | grep -o 'application/ld+json' | wc -l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Expect: the number of schema blocks you rendered server-side. Zero means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your schema is client-injected and several AI crawlers will never see 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Pretty-print and eyeball the actual graph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curl -s https://aadit.net/compliance/soc2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grep -oP '(?&lt;=&lt;script type="application/ld\+json"&gt;).*?(?=&lt;/script&gt;)'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 python3 -m json.tool</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Ship order for Part 2</w:t>
      </w:r>
    </w:p>
    <w:p>
      <w:pPr>
        <w:pStyle w:val="ListParagraph"/>
        <w:numPr>
          <w:ilvl w:val="0"/>
          <w:numId w:val="9"/>
        </w:numPr>
        <w:spacing w:after="30" w:before="30"/>
      </w:pPr>
      <w:r>
        <w:rPr>
          <w:rFonts w:ascii="Calibri" w:cs="Calibri" w:eastAsia="Calibri" w:hAnsi="Calibri"/>
          <w:color w:val="262626"/>
          <w:sz w:val="21"/>
          <w:szCs w:val="21"/>
        </w:rPr>
        <w:t xml:space="preserve">S0 architecture + S1 Organization + S3 WebSite. Deploy. Validate. These affect all 74 pages, so get them right before layering anything on top.</w:t>
      </w:r>
    </w:p>
    <w:p>
      <w:pPr>
        <w:pStyle w:val="ListParagraph"/>
        <w:numPr>
          <w:ilvl w:val="0"/>
          <w:numId w:val="9"/>
        </w:numPr>
        <w:spacing w:after="30" w:before="30"/>
      </w:pPr>
      <w:r>
        <w:rPr>
          <w:rFonts w:ascii="Calibri" w:cs="Calibri" w:eastAsia="Calibri" w:hAnsi="Calibri"/>
          <w:color w:val="262626"/>
          <w:sz w:val="21"/>
          <w:szCs w:val="21"/>
        </w:rPr>
        <w:t xml:space="preserve">S2 offices + S4 Person. Deploy. Validate.</w:t>
      </w:r>
    </w:p>
    <w:p>
      <w:pPr>
        <w:pStyle w:val="ListParagraph"/>
        <w:numPr>
          <w:ilvl w:val="0"/>
          <w:numId w:val="9"/>
        </w:numPr>
        <w:spacing w:after="30" w:before="30"/>
      </w:pPr>
      <w:r>
        <w:rPr>
          <w:rFonts w:ascii="Calibri" w:cs="Calibri" w:eastAsia="Calibri" w:hAnsi="Calibri"/>
          <w:color w:val="262626"/>
          <w:sz w:val="21"/>
          <w:szCs w:val="21"/>
        </w:rPr>
        <w:t xml:space="preserve">S5 Service across all 22 pages + S6 OfferCatalog. Deploy. Validate.</w:t>
      </w:r>
    </w:p>
    <w:p>
      <w:pPr>
        <w:pStyle w:val="ListParagraph"/>
        <w:numPr>
          <w:ilvl w:val="0"/>
          <w:numId w:val="9"/>
        </w:numPr>
        <w:spacing w:after="30" w:before="30"/>
      </w:pPr>
      <w:r>
        <w:rPr>
          <w:rFonts w:ascii="Calibri" w:cs="Calibri" w:eastAsia="Calibri" w:hAnsi="Calibri"/>
          <w:color w:val="262626"/>
          <w:sz w:val="21"/>
          <w:szCs w:val="21"/>
        </w:rPr>
        <w:t xml:space="preserve">S7 FAQPage on blog and glossary + S8 HowTo + S9 Article rewrite. Deploy. Validate.</w:t>
      </w:r>
    </w:p>
    <w:p>
      <w:pPr>
        <w:pStyle w:val="ListParagraph"/>
        <w:numPr>
          <w:ilvl w:val="0"/>
          <w:numId w:val="9"/>
        </w:numPr>
        <w:spacing w:after="30" w:before="30"/>
      </w:pPr>
      <w:r>
        <w:rPr>
          <w:rFonts w:ascii="Calibri" w:cs="Calibri" w:eastAsia="Calibri" w:hAnsi="Calibri"/>
          <w:color w:val="262626"/>
          <w:sz w:val="21"/>
          <w:szCs w:val="21"/>
        </w:rPr>
        <w:t xml:space="preserve">S12–S15. Deploy. Validate.</w:t>
      </w:r>
    </w:p>
    <w:p>
      <w:pPr>
        <w:pStyle w:val="ListParagraph"/>
        <w:numPr>
          <w:ilvl w:val="0"/>
          <w:numId w:val="9"/>
        </w:numPr>
        <w:spacing w:after="30" w:before="30"/>
      </w:pPr>
      <w:r>
        <w:rPr>
          <w:rFonts w:ascii="Calibri" w:cs="Calibri" w:eastAsia="Calibri" w:hAnsi="Calibri"/>
          <w:color w:val="262626"/>
          <w:sz w:val="21"/>
          <w:szCs w:val="21"/>
        </w:rPr>
        <w:t xml:space="preserve">S11 Review last, once you have genuine reviews to point at.</w:t>
      </w:r>
    </w:p>
    <w:p>
      <w:r>
        <w:br w:type="page"/>
      </w:r>
    </w:p>
    <w:p>
      <w:pPr>
        <w:pStyle w:val="Heading1"/>
        <w:spacing w:after="180" w:before="360"/>
      </w:pPr>
      <w:r>
        <w:rPr>
          <w:rFonts w:ascii="Calibri" w:cs="Calibri" w:eastAsia="Calibri" w:hAnsi="Calibri"/>
          <w:b/>
          <w:bCs/>
          <w:color w:val="1F3864"/>
          <w:sz w:val="34"/>
          <w:szCs w:val="34"/>
        </w:rPr>
        <w:t xml:space="preserve">Part 3 — Keyword to Page Map</w:t>
      </w:r>
    </w:p>
    <w:p>
      <w:pPr>
        <w:spacing w:after="120" w:before="0"/>
        <w:jc w:val="left"/>
      </w:pPr>
      <w:r>
        <w:rPr>
          <w:rFonts w:ascii="Calibri" w:cs="Calibri" w:eastAsia="Calibri" w:hAnsi="Calibri"/>
          <w:b w:val="false"/>
          <w:bCs w:val="false"/>
          <w:i w:val="false"/>
          <w:iCs w:val="false"/>
          <w:color w:val="262626"/>
          <w:sz w:val="21"/>
          <w:szCs w:val="21"/>
        </w:rPr>
        <w:t xml:space="preserve">479 on-topic keywords, 253,300 searches a month, grouped into 13 clusters. Every cluster gets exactly one owning page. This is the part of the document that prevents you repeating the mistake the site already made — building a separate page for every keyword, which is what produced the cannibalisation in Part 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The rule that governs this entire part</w:t>
            </w:r>
          </w:p>
          <w:p>
            <w:pPr>
              <w:spacing w:after="0" w:before="0"/>
            </w:pPr>
            <w:r>
              <w:rPr>
                <w:rFonts w:ascii="Calibri" w:cs="Calibri" w:eastAsia="Calibri" w:hAnsi="Calibri"/>
                <w:color w:val="262626"/>
                <w:sz w:val="20"/>
                <w:szCs w:val="20"/>
              </w:rPr>
              <w:t xml:space="preserve">One cluster, one page. The head term is what the title tag targets. Every other keyword in that cluster becomes an H2, an FAQ question, or body copy on the same page. If two pages could both plausibly rank for a keyword, one of them is wrong and you merge them.</w:t>
            </w:r>
          </w:p>
        </w:tc>
      </w:tr>
    </w:tbl>
    <w:p>
      <w:pPr>
        <w:spacing w:after="160" w:before="0"/>
      </w:pPr>
    </w:p>
    <w:p>
      <w:pPr>
        <w:pStyle w:val="Heading2"/>
        <w:spacing w:after="140" w:before="300"/>
      </w:pPr>
      <w:r>
        <w:rPr>
          <w:rFonts w:ascii="Calibri" w:cs="Calibri" w:eastAsia="Calibri" w:hAnsi="Calibri"/>
          <w:b/>
          <w:bCs/>
          <w:color w:val="1F3864"/>
          <w:sz w:val="27"/>
          <w:szCs w:val="27"/>
        </w:rPr>
        <w:t xml:space="preserve">Cluster overview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2500"/>
        <w:gridCol w:w="900"/>
        <w:gridCol w:w="500"/>
        <w:gridCol w:w="3300"/>
        <w:gridCol w:w="1760"/>
      </w:tblGrid>
      <w:tr>
        <w:trPr>
          <w:tblHeader/>
        </w:trPr>
        <w:tc>
          <w:tcPr>
            <w:tcW w:type="dxa" w:w="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t>
            </w:r>
          </w:p>
        </w:tc>
        <w:tc>
          <w:tcPr>
            <w:tcW w:type="dxa" w:w="25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Cluster</w:t>
            </w:r>
          </w:p>
        </w:tc>
        <w:tc>
          <w:tcPr>
            <w:tcW w:type="dxa" w:w="9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Vol/mo</w:t>
            </w:r>
          </w:p>
        </w:tc>
        <w:tc>
          <w:tcPr>
            <w:tcW w:type="dxa" w:w="5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KWs</w:t>
            </w:r>
          </w:p>
        </w:tc>
        <w:tc>
          <w:tcPr>
            <w:tcW w:type="dxa" w:w="33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Owning page</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Status</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PCI DSS</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47,350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49</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/compliance/pci-dss</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 27001 &amp; ISMS</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39,940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62</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/compliance/iso-27001</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HIPAA</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33,830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49</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/compliance/hipaa</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General Cyber Security</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33,610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35</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Network &amp; Firewall Security</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25,980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18</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/cybersecurity/firewall-network-security</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E7D32"/>
                <w:sz w:val="16"/>
                <w:szCs w:val="16"/>
              </w:rPr>
              <w:t xml:space="preserve">OPTIMISE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SOC 2 Compliance</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15,930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61</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/compliance/soc2</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VAPT &amp; Penetration Testing</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15,690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65</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/cybersecurity/vapt</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Unclustered — manual review</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12,310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36</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various</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595959"/>
                <w:sz w:val="16"/>
                <w:szCs w:val="16"/>
              </w:rPr>
              <w:t xml:space="preserve">TRIAGE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SOC / Managed SOC / SIEM</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8,260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34</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/cybersecurity/managed-soc</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E7D32"/>
                <w:sz w:val="16"/>
                <w:szCs w:val="16"/>
              </w:rPr>
              <w:t xml:space="preserve">OPTIMISE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Managed IT / MSP</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7,360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51</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/it-managed-services</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55A11"/>
                <w:sz w:val="16"/>
                <w:szCs w:val="16"/>
              </w:rPr>
              <w:t xml:space="preserve">REWRITE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11</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Risk Assessment &amp; Governance</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5,860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/cybersecurity/risk-assessment</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00000"/>
                <w:sz w:val="16"/>
                <w:szCs w:val="16"/>
              </w:rPr>
              <w:t xml:space="preserve">NEW PAGE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12</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Incident Response</w:t>
            </w:r>
          </w:p>
        </w:tc>
        <w:tc>
          <w:tcPr>
            <w:tcW w:type="dxa" w:w="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3,810</w:t>
            </w:r>
          </w:p>
        </w:tc>
        <w:tc>
          <w:tcPr>
            <w:tcW w:type="dxa" w:w="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w:t>
            </w:r>
          </w:p>
        </w:tc>
        <w:tc>
          <w:tcPr>
            <w:tcW w:type="dxa" w:w="3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/cybersecurity/incident-response</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00000"/>
                <w:sz w:val="16"/>
                <w:szCs w:val="16"/>
              </w:rPr>
              <w:t xml:space="preserve">NEW PAGE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13</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Cloud Security &amp; Migration</w:t>
            </w:r>
          </w:p>
        </w:tc>
        <w:tc>
          <w:tcPr>
            <w:tcW w:type="dxa" w:w="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3,370</w:t>
            </w:r>
          </w:p>
        </w:tc>
        <w:tc>
          <w:tcPr>
            <w:tcW w:type="dxa" w:w="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3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/it-managed-services/cloud-infrastructure</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E7D32"/>
                <w:sz w:val="16"/>
                <w:szCs w:val="16"/>
              </w:rPr>
              <w:t xml:space="preserve">OPTIMISE</w:t>
            </w:r>
          </w:p>
        </w:tc>
      </w:tr>
    </w:tbl>
    <w:p>
      <w:pPr>
        <w:spacing w:after="140" w:before="0"/>
      </w:pPr>
    </w:p>
    <w:p>
      <w:pPr>
        <w:spacing w:after="100" w:before="0"/>
        <w:jc w:val="left"/>
      </w:pPr>
      <w:r>
        <w:rPr>
          <w:rFonts w:ascii="Calibri" w:cs="Calibri" w:eastAsia="Calibri" w:hAnsi="Calibri"/>
          <w:b/>
          <w:bCs/>
          <w:i w:val="false"/>
          <w:iCs w:val="false"/>
          <w:strike w:val="false"/>
          <w:color w:val="C55A11"/>
          <w:sz w:val="21"/>
          <w:szCs w:val="21"/>
        </w:rPr>
        <w:t xml:space="preserve">REWRITE</w:t>
      </w:r>
      <w:r>
        <w:rPr>
          <w:rFonts w:ascii="Calibri" w:cs="Calibri" w:eastAsia="Calibri" w:hAnsi="Calibri"/>
          <w:b w:val="false"/>
          <w:bCs w:val="false"/>
          <w:i w:val="false"/>
          <w:iCs w:val="false"/>
          <w:strike w:val="false"/>
          <w:color w:val="262626"/>
          <w:sz w:val="21"/>
          <w:szCs w:val="21"/>
        </w:rPr>
        <w:t xml:space="preserve"> = the page exists but is too thin or wrongly focused; expand substantially. </w:t>
      </w:r>
      <w:r>
        <w:rPr>
          <w:rFonts w:ascii="Calibri" w:cs="Calibri" w:eastAsia="Calibri" w:hAnsi="Calibri"/>
          <w:b/>
          <w:bCs/>
          <w:i w:val="false"/>
          <w:iCs w:val="false"/>
          <w:strike w:val="false"/>
          <w:color w:val="2E7D32"/>
          <w:sz w:val="21"/>
          <w:szCs w:val="21"/>
        </w:rPr>
        <w:t xml:space="preserve">OPTIMISE</w:t>
      </w:r>
      <w:r>
        <w:rPr>
          <w:rFonts w:ascii="Calibri" w:cs="Calibri" w:eastAsia="Calibri" w:hAnsi="Calibri"/>
          <w:b w:val="false"/>
          <w:bCs w:val="false"/>
          <w:i w:val="false"/>
          <w:iCs w:val="false"/>
          <w:strike w:val="false"/>
          <w:color w:val="262626"/>
          <w:sz w:val="21"/>
          <w:szCs w:val="21"/>
        </w:rPr>
        <w:t xml:space="preserve"> = the page is broadly right; add the missing keywords, FAQ block and schema. </w:t>
      </w:r>
      <w:r>
        <w:rPr>
          <w:rFonts w:ascii="Calibri" w:cs="Calibri" w:eastAsia="Calibri" w:hAnsi="Calibri"/>
          <w:b/>
          <w:bCs/>
          <w:i w:val="false"/>
          <w:iCs w:val="false"/>
          <w:strike w:val="false"/>
          <w:color w:val="C00000"/>
          <w:sz w:val="21"/>
          <w:szCs w:val="21"/>
        </w:rPr>
        <w:t xml:space="preserve">NEW PAGE</w:t>
      </w:r>
      <w:r>
        <w:rPr>
          <w:rFonts w:ascii="Calibri" w:cs="Calibri" w:eastAsia="Calibri" w:hAnsi="Calibri"/>
          <w:b w:val="false"/>
          <w:bCs w:val="false"/>
          <w:i w:val="false"/>
          <w:iCs w:val="false"/>
          <w:strike w:val="false"/>
          <w:color w:val="262626"/>
          <w:sz w:val="21"/>
          <w:szCs w:val="21"/>
        </w:rPr>
        <w:t xml:space="preserve"> = nothing on the site targets this; full content is in Part 5.</w:t>
      </w:r>
    </w:p>
    <w:p>
      <w:pPr>
        <w:pStyle w:val="Heading2"/>
        <w:spacing w:after="140" w:before="300"/>
      </w:pPr>
      <w:r>
        <w:rPr>
          <w:rFonts w:ascii="Calibri" w:cs="Calibri" w:eastAsia="Calibri" w:hAnsi="Calibri"/>
          <w:b/>
          <w:bCs/>
          <w:color w:val="1F3864"/>
          <w:sz w:val="27"/>
          <w:szCs w:val="27"/>
        </w:rPr>
        <w:t xml:space="preserve">What the coverage analysis actually found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300"/>
        <w:gridCol w:w="1600"/>
        <w:gridCol w:w="5160"/>
      </w:tblGrid>
      <w:tr>
        <w:trPr>
          <w:tblHeader/>
        </w:trPr>
        <w:tc>
          <w:tcPr>
            <w:tcW w:type="dxa" w:w="13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
            </w:r>
          </w:p>
        </w:tc>
        <w:tc>
          <w:tcPr>
            <w:tcW w:type="dxa" w:w="13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Keywords</w:t>
            </w:r>
          </w:p>
        </w:tc>
        <w:tc>
          <w:tcPr>
            <w:tcW w:type="dxa" w:w="1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Searches/mo</w:t>
            </w:r>
          </w:p>
        </w:tc>
        <w:tc>
          <w:tcPr>
            <w:tcW w:type="dxa" w:w="5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What it means</w:t>
            </w:r>
          </w:p>
        </w:tc>
      </w:tr>
      <w:tr>
        <w:tc>
          <w:tcPr>
            <w:tcW w:type="dxa" w:w="1300"/>
            <w:shd w:fill="FFFFFF" w:val="clear"/>
            <w:tcMar>
              <w:top w:type="dxa" w:w="50"/>
              <w:left w:type="dxa" w:w="90"/>
              <w:bottom w:type="dxa" w:w="50"/>
              <w:right w:type="dxa" w:w="90"/>
            </w:tcMar>
          </w:tcPr>
          <w:p>
            <w:pPr>
              <w:spacing w:after="0" w:before="0"/>
            </w:pPr>
            <w:r>
              <w:rPr>
                <w:rFonts w:ascii="Calibri" w:cs="Calibri" w:eastAsia="Calibri" w:hAnsi="Calibri"/>
                <w:b/>
                <w:bCs/>
                <w:color w:val="2E7D32"/>
                <w:sz w:val="17"/>
                <w:szCs w:val="17"/>
              </w:rPr>
              <w:t xml:space="preserve">Covered</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107</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146,260</w:t>
            </w:r>
          </w:p>
        </w:tc>
        <w:tc>
          <w:tcPr>
            <w:tcW w:type="dxa" w:w="5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A page exists and matches well. Work here is optimisation.</w:t>
            </w:r>
          </w:p>
        </w:tc>
      </w:tr>
      <w:tr>
        <w:tc>
          <w:tcPr>
            <w:tcW w:type="dxa" w:w="1300"/>
            <w:shd w:fill="F7F7F7"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Partial</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204</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59,050</w:t>
            </w:r>
          </w:p>
        </w:tc>
        <w:tc>
          <w:tcPr>
            <w:tcW w:type="dxa" w:w="5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A page is close but not built for the term. This is the quick-win pool.</w:t>
            </w:r>
          </w:p>
        </w:tc>
      </w:tr>
      <w:tr>
        <w:tc>
          <w:tcPr>
            <w:tcW w:type="dxa" w:w="1300"/>
            <w:shd w:fill="FFFFFF" w:val="clear"/>
            <w:tcMar>
              <w:top w:type="dxa" w:w="50"/>
              <w:left w:type="dxa" w:w="90"/>
              <w:bottom w:type="dxa" w:w="50"/>
              <w:right w:type="dxa" w:w="90"/>
            </w:tcMar>
          </w:tcPr>
          <w:p>
            <w:pPr>
              <w:spacing w:after="0" w:before="0"/>
            </w:pPr>
            <w:r>
              <w:rPr>
                <w:rFonts w:ascii="Calibri" w:cs="Calibri" w:eastAsia="Calibri" w:hAnsi="Calibri"/>
                <w:b/>
                <w:bCs/>
                <w:color w:val="C00000"/>
                <w:sz w:val="17"/>
                <w:szCs w:val="17"/>
              </w:rPr>
              <w:t xml:space="preserve">Gap</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168</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47,990</w:t>
            </w:r>
          </w:p>
        </w:tc>
        <w:tc>
          <w:tcPr>
            <w:tcW w:type="dxa" w:w="5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Nothing on aadit.net targets these at all.</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The finding that should change your priorities</w:t>
            </w:r>
          </w:p>
          <w:p>
            <w:pPr>
              <w:spacing w:after="0" w:before="0"/>
            </w:pPr>
            <w:r>
              <w:rPr>
                <w:rFonts w:ascii="Calibri" w:cs="Calibri" w:eastAsia="Calibri" w:hAnsi="Calibri"/>
                <w:color w:val="262626"/>
                <w:sz w:val="20"/>
                <w:szCs w:val="20"/>
              </w:rPr>
              <w:t xml:space="preserve">HIPAA is the most striking result in the whole keyword study. The cluster is worth 33,830 searches a month, Aadit has a /compliance/hipaa page, and almost every keyword in the cluster still came back as a gap — because the page is too thin to match any of them. "hipaa compliance" alone is 8,100 a month at competition index 16, which is unusually open for a term with that volume. This is the cheapest large win on the site and it needs a rewrite, not a new page.</w:t>
            </w:r>
          </w:p>
        </w:tc>
      </w:tr>
    </w:tbl>
    <w:p>
      <w:r>
        <w:br w:type="page"/>
      </w:r>
    </w:p>
    <w:p>
      <w:pPr>
        <w:pStyle w:val="Heading2"/>
        <w:spacing w:after="140" w:before="300"/>
      </w:pPr>
      <w:r>
        <w:rPr>
          <w:rFonts w:ascii="Calibri" w:cs="Calibri" w:eastAsia="Calibri" w:hAnsi="Calibri"/>
          <w:b/>
          <w:bCs/>
          <w:color w:val="1F3864"/>
          <w:sz w:val="27"/>
          <w:szCs w:val="27"/>
        </w:rPr>
        <w:t xml:space="preserve">Cluster 1 — PCI DSS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pci dss compliance</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2,400/mo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/compliance/pci-dss</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PCI DSS Compliance Services in India | Aadit   (44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PCI DSS compliance for Indian merchants and service providers. The 12 requirements, the four levels, QSA and ASV support, and what it costs.   (140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PCI DSS?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payment card industry data security standard, pci data security standard, pci standards (8,420/mo combined)</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12 PCI DSS requirements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requirements, pci compliance requirements, pci dss compliance requirements (590/mo)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four merchant levels — which applies to you</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levels, pci levels, pci compliance levels, pci dss level 1 (180/mo)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changed in PCI DSS v4.0</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4.0, pci dss v4 0 (130/mo)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PCI DSS certification: the process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certification, pci dss certification, pci compliance certification, become pci compliant (5,710/mo)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PCI DSS compliance costs in India</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certification cost, pci compliance cost (210/mo) — publish real ranges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QSA, ASV and scanning explained</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qsa, pci asv, pci scan, pci approved scanning vendors, qualified security assessor (350/mo)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PCI DSS penetration testing</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penetration testing, pci vulnerability scan (50/mo) — link to /cybersecurity/vapt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How Aadit supports PCI DSS compliance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compliance service provider, pci compliance companies (40/mo)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8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PCI DSS and who has to comply with it?</w:t>
      </w:r>
    </w:p>
    <w:p>
      <w:pPr>
        <w:pStyle w:val="ListParagraph"/>
        <w:numPr>
          <w:ilvl w:val="0"/>
          <w:numId w:val="2"/>
        </w:numPr>
        <w:spacing w:after="30" w:before="30"/>
      </w:pPr>
      <w:r>
        <w:rPr>
          <w:rFonts w:ascii="Calibri" w:cs="Calibri" w:eastAsia="Calibri" w:hAnsi="Calibri"/>
          <w:color w:val="262626"/>
          <w:sz w:val="21"/>
          <w:szCs w:val="21"/>
        </w:rPr>
        <w:t xml:space="preserve">What are the 12 PCI DSS requirements?</w:t>
      </w:r>
    </w:p>
    <w:p>
      <w:pPr>
        <w:pStyle w:val="ListParagraph"/>
        <w:numPr>
          <w:ilvl w:val="0"/>
          <w:numId w:val="2"/>
        </w:numPr>
        <w:spacing w:after="30" w:before="30"/>
      </w:pPr>
      <w:r>
        <w:rPr>
          <w:rFonts w:ascii="Calibri" w:cs="Calibri" w:eastAsia="Calibri" w:hAnsi="Calibri"/>
          <w:color w:val="262626"/>
          <w:sz w:val="21"/>
          <w:szCs w:val="21"/>
        </w:rPr>
        <w:t xml:space="preserve">What are the four PCI merchant levels?</w:t>
      </w:r>
    </w:p>
    <w:p>
      <w:pPr>
        <w:pStyle w:val="ListParagraph"/>
        <w:numPr>
          <w:ilvl w:val="0"/>
          <w:numId w:val="2"/>
        </w:numPr>
        <w:spacing w:after="30" w:before="30"/>
      </w:pPr>
      <w:r>
        <w:rPr>
          <w:rFonts w:ascii="Calibri" w:cs="Calibri" w:eastAsia="Calibri" w:hAnsi="Calibri"/>
          <w:color w:val="262626"/>
          <w:sz w:val="21"/>
          <w:szCs w:val="21"/>
        </w:rPr>
        <w:t xml:space="preserve">How much does PCI DSS certification cost in India?</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a QSA and an ASV?</w:t>
      </w:r>
    </w:p>
    <w:p>
      <w:pPr>
        <w:pStyle w:val="ListParagraph"/>
        <w:numPr>
          <w:ilvl w:val="0"/>
          <w:numId w:val="2"/>
        </w:numPr>
        <w:spacing w:after="30" w:before="30"/>
      </w:pPr>
      <w:r>
        <w:rPr>
          <w:rFonts w:ascii="Calibri" w:cs="Calibri" w:eastAsia="Calibri" w:hAnsi="Calibri"/>
          <w:color w:val="262626"/>
          <w:sz w:val="21"/>
          <w:szCs w:val="21"/>
        </w:rPr>
        <w:t xml:space="preserve">What changed in PCI DSS v4.0?</w:t>
      </w:r>
    </w:p>
    <w:p>
      <w:pPr>
        <w:pStyle w:val="ListParagraph"/>
        <w:numPr>
          <w:ilvl w:val="0"/>
          <w:numId w:val="2"/>
        </w:numPr>
        <w:spacing w:after="30" w:before="30"/>
      </w:pPr>
      <w:r>
        <w:rPr>
          <w:rFonts w:ascii="Calibri" w:cs="Calibri" w:eastAsia="Calibri" w:hAnsi="Calibri"/>
          <w:color w:val="262626"/>
          <w:sz w:val="21"/>
          <w:szCs w:val="21"/>
        </w:rPr>
        <w:t xml:space="preserve">How long does PCI DSS compliance take?</w:t>
      </w:r>
    </w:p>
    <w:p>
      <w:pPr>
        <w:pStyle w:val="ListParagraph"/>
        <w:numPr>
          <w:ilvl w:val="0"/>
          <w:numId w:val="2"/>
        </w:numPr>
        <w:spacing w:after="30" w:before="30"/>
      </w:pPr>
      <w:r>
        <w:rPr>
          <w:rFonts w:ascii="Calibri" w:cs="Calibri" w:eastAsia="Calibri" w:hAnsi="Calibri"/>
          <w:color w:val="262626"/>
          <w:sz w:val="21"/>
          <w:szCs w:val="21"/>
        </w:rPr>
        <w:t xml:space="preserve">Do I need a penetration test for PCI DSS?</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HowTo (certification process), ItemList (12 requirements),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2,000–2,400</w:t>
            </w:r>
          </w:p>
        </w:tc>
      </w:tr>
    </w:tbl>
    <w:p>
      <w:r>
        <w:br w:type="page"/>
      </w:r>
    </w:p>
    <w:p>
      <w:pPr>
        <w:pStyle w:val="Heading2"/>
        <w:spacing w:after="140" w:before="300"/>
      </w:pPr>
      <w:r>
        <w:rPr>
          <w:rFonts w:ascii="Calibri" w:cs="Calibri" w:eastAsia="Calibri" w:hAnsi="Calibri"/>
          <w:b/>
          <w:bCs/>
          <w:color w:val="1F3864"/>
          <w:sz w:val="27"/>
          <w:szCs w:val="27"/>
        </w:rPr>
        <w:t xml:space="preserve">Cluster 2 — ISO 27001 &amp; ISMS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iso 27001 certification</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8,100/mo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/compliance/iso-27001</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ISO 27001 Certification Consulting in India | Aadit   (51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ISO 27001 certification support for Indian companies. What the standard requires, the 2022 revision, realistic timelines and certification cost.   (144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ISO 27001?</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iso iec 27001, iec 27001, 27001 iso, iso 27001 standard (17,290/mo)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an ISMS actually is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isms certification, isms iso 27001, iso 27001 information security management system, iso 27001 management system (980/mo)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ISO 27001:2022 — what changed from 2013</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2022, iso 27001 2013, iso 27001 2022 standard, iso 27001 27002 (2,020/mo)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certification process, step by step</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certification, get iso 27001 certified, iso 27001 implementation, 27001 accreditation (8,730/mo)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ISO 27001 certification costs in India</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certification cost, iso 27001 cost, iso 27001 price, iso 27001 certification cost for company (1,770/mo)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ISO 27001 for startups and small businesses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for startups, iso 27001 for small business (50/mo) — high commercial intent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ISO 27001 vs SOC 2</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soc2 iso 27001, soc2 and iso 27001, iso 27001 soc 2 (120/mo) — link to /compare/soc-2-vs-iso-27001</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Related standards: ISO 27701 and ISO 27000</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27701, iso 27000, iso 27000 certification (2,150/mo)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Auditor and lead-implementer certifications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lead auditor, iso 27001 lead implementer, iso 27001 auditor (3,650/mo) — see note below</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How Aadit supports ISO 27001 certification</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consultancy, iso 27001 consultancy services (30/mo)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8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ISO 27001 certification?</w:t>
      </w:r>
    </w:p>
    <w:p>
      <w:pPr>
        <w:pStyle w:val="ListParagraph"/>
        <w:numPr>
          <w:ilvl w:val="0"/>
          <w:numId w:val="2"/>
        </w:numPr>
        <w:spacing w:after="30" w:before="30"/>
      </w:pPr>
      <w:r>
        <w:rPr>
          <w:rFonts w:ascii="Calibri" w:cs="Calibri" w:eastAsia="Calibri" w:hAnsi="Calibri"/>
          <w:color w:val="262626"/>
          <w:sz w:val="21"/>
          <w:szCs w:val="21"/>
        </w:rPr>
        <w:t xml:space="preserve">How long does ISO 27001 certification take?</w:t>
      </w:r>
    </w:p>
    <w:p>
      <w:pPr>
        <w:pStyle w:val="ListParagraph"/>
        <w:numPr>
          <w:ilvl w:val="0"/>
          <w:numId w:val="2"/>
        </w:numPr>
        <w:spacing w:after="30" w:before="30"/>
      </w:pPr>
      <w:r>
        <w:rPr>
          <w:rFonts w:ascii="Calibri" w:cs="Calibri" w:eastAsia="Calibri" w:hAnsi="Calibri"/>
          <w:color w:val="262626"/>
          <w:sz w:val="21"/>
          <w:szCs w:val="21"/>
        </w:rPr>
        <w:t xml:space="preserve">How much does ISO 27001 certification cost in India?</w:t>
      </w:r>
    </w:p>
    <w:p>
      <w:pPr>
        <w:pStyle w:val="ListParagraph"/>
        <w:numPr>
          <w:ilvl w:val="0"/>
          <w:numId w:val="2"/>
        </w:numPr>
        <w:spacing w:after="30" w:before="30"/>
      </w:pPr>
      <w:r>
        <w:rPr>
          <w:rFonts w:ascii="Calibri" w:cs="Calibri" w:eastAsia="Calibri" w:hAnsi="Calibri"/>
          <w:color w:val="262626"/>
          <w:sz w:val="21"/>
          <w:szCs w:val="21"/>
        </w:rPr>
        <w:t xml:space="preserve">What changed in ISO 27001:2022?</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ISO 27001 and SOC 2?</w:t>
      </w:r>
    </w:p>
    <w:p>
      <w:pPr>
        <w:pStyle w:val="ListParagraph"/>
        <w:numPr>
          <w:ilvl w:val="0"/>
          <w:numId w:val="2"/>
        </w:numPr>
        <w:spacing w:after="30" w:before="30"/>
      </w:pPr>
      <w:r>
        <w:rPr>
          <w:rFonts w:ascii="Calibri" w:cs="Calibri" w:eastAsia="Calibri" w:hAnsi="Calibri"/>
          <w:color w:val="262626"/>
          <w:sz w:val="21"/>
          <w:szCs w:val="21"/>
        </w:rPr>
        <w:t xml:space="preserve">Do startups need ISO 27001?</w:t>
      </w:r>
    </w:p>
    <w:p>
      <w:pPr>
        <w:pStyle w:val="ListParagraph"/>
        <w:numPr>
          <w:ilvl w:val="0"/>
          <w:numId w:val="2"/>
        </w:numPr>
        <w:spacing w:after="30" w:before="30"/>
      </w:pPr>
      <w:r>
        <w:rPr>
          <w:rFonts w:ascii="Calibri" w:cs="Calibri" w:eastAsia="Calibri" w:hAnsi="Calibri"/>
          <w:color w:val="262626"/>
          <w:sz w:val="21"/>
          <w:szCs w:val="21"/>
        </w:rPr>
        <w:t xml:space="preserve">What is an ISMS?</w:t>
      </w:r>
    </w:p>
    <w:p>
      <w:pPr>
        <w:pStyle w:val="ListParagraph"/>
        <w:numPr>
          <w:ilvl w:val="0"/>
          <w:numId w:val="2"/>
        </w:numPr>
        <w:spacing w:after="30" w:before="30"/>
      </w:pPr>
      <w:r>
        <w:rPr>
          <w:rFonts w:ascii="Calibri" w:cs="Calibri" w:eastAsia="Calibri" w:hAnsi="Calibri"/>
          <w:color w:val="262626"/>
          <w:sz w:val="21"/>
          <w:szCs w:val="21"/>
        </w:rPr>
        <w:t xml:space="preserve">Who can issue an ISO 27001 certificate?</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HowTo (certification process),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2,200–2,600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One judgement call in this cluster</w:t>
            </w:r>
          </w:p>
          <w:p>
            <w:pPr>
              <w:spacing w:after="0" w:before="0"/>
            </w:pPr>
            <w:r>
              <w:rPr>
                <w:rFonts w:ascii="Calibri" w:cs="Calibri" w:eastAsia="Calibri" w:hAnsi="Calibri"/>
                <w:color w:val="262626"/>
                <w:sz w:val="20"/>
                <w:szCs w:val="20"/>
              </w:rPr>
              <w:t xml:space="preserve">The lead auditor and lead implementer keywords (3,650/mo combined) are training-course searches, not buying searches. People searching them want a PECB or BSI certification course, which Aadit does not sell. Cover them in one short H2 that explains the difference between certifying a person and certifying an organisation, then link out. Do not build the page around them — you would attract volume that never converts and dilute the commercial focus of the page.</w:t>
            </w:r>
          </w:p>
        </w:tc>
      </w:tr>
    </w:tbl>
    <w:p>
      <w:r>
        <w:br w:type="page"/>
      </w:r>
    </w:p>
    <w:p>
      <w:pPr>
        <w:pStyle w:val="Heading2"/>
        <w:spacing w:after="140" w:before="300"/>
      </w:pPr>
      <w:r>
        <w:rPr>
          <w:rFonts w:ascii="Calibri" w:cs="Calibri" w:eastAsia="Calibri" w:hAnsi="Calibri"/>
          <w:b/>
          <w:bCs/>
          <w:color w:val="1F3864"/>
          <w:sz w:val="27"/>
          <w:szCs w:val="27"/>
        </w:rPr>
        <w:t xml:space="preserve">Cluster 3 — HIPAA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hipaa compliance</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8,100/mo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/compliance/hipaa</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 — highest priority</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HIPAA Compliance Services for Indian Vendors | Aadit   (52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HIPAA compliance for Indian companies handling US patient data. The Security Rule, Privacy Rule, BAAs, risk assessment and what auditors check.   (143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HIPAA?</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hipaa rules, hipaa regulations, hipaa rules and regulations, hipaa guidelines (23,050/mo)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Does HIPAA apply to an Indian company?</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 direct keyword — this is the question your actual buyers ask. Answer it prominently; it is what makes this page different from every US-written HIPAA page.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HIPAA Security Rule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security rule, hipaa security, hipaa encryption requirements (320/mo)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HIPAA Privacy Rule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privacy, hipaa privacy and security rules (60/mo)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HIPAA risk assessment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risk assessment, hipaa security risk assessment, hipaa risk analysis, hipaa assessment (70/mo)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Policies and procedures you need</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policy, hipaa policies and procedures, hipaa requirements (290/mo)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Can you be "HIPAA certified"?</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certified, get hipaa certified (890/mo) — the honest answer is no, and saying so plainly is exactly the kind of correction AI engines quote</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HIPAA on AWS and Azure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aws hipaa compliance, aws hipaa, azure hipaa compliance, azure hipaa (120/mo)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HIPAA-compliant hosting and websites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compliant hosting, hipaa compliant web hosting, hipaa compliant website (270/mo)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HIPAA audits and what they check</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audit, hipaa compliance audit (140/mo)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HIPAA for startups and small practices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compliance for startups, hipaa compliance for small business (20/mo)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How Aadit supports HIPAA compliance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compliance services, hipaa compliance company (120/mo)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8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Does HIPAA apply to companies based in India?</w:t>
      </w:r>
    </w:p>
    <w:p>
      <w:pPr>
        <w:pStyle w:val="ListParagraph"/>
        <w:numPr>
          <w:ilvl w:val="0"/>
          <w:numId w:val="2"/>
        </w:numPr>
        <w:spacing w:after="30" w:before="30"/>
      </w:pPr>
      <w:r>
        <w:rPr>
          <w:rFonts w:ascii="Calibri" w:cs="Calibri" w:eastAsia="Calibri" w:hAnsi="Calibri"/>
          <w:color w:val="262626"/>
          <w:sz w:val="21"/>
          <w:szCs w:val="21"/>
        </w:rPr>
        <w:t xml:space="preserve">Can a company be HIPAA certified?</w:t>
      </w:r>
    </w:p>
    <w:p>
      <w:pPr>
        <w:pStyle w:val="ListParagraph"/>
        <w:numPr>
          <w:ilvl w:val="0"/>
          <w:numId w:val="2"/>
        </w:numPr>
        <w:spacing w:after="30" w:before="30"/>
      </w:pPr>
      <w:r>
        <w:rPr>
          <w:rFonts w:ascii="Calibri" w:cs="Calibri" w:eastAsia="Calibri" w:hAnsi="Calibri"/>
          <w:color w:val="262626"/>
          <w:sz w:val="21"/>
          <w:szCs w:val="21"/>
        </w:rPr>
        <w:t xml:space="preserve">What is the HIPAA Security Rule?</w:t>
      </w:r>
    </w:p>
    <w:p>
      <w:pPr>
        <w:pStyle w:val="ListParagraph"/>
        <w:numPr>
          <w:ilvl w:val="0"/>
          <w:numId w:val="2"/>
        </w:numPr>
        <w:spacing w:after="30" w:before="30"/>
      </w:pPr>
      <w:r>
        <w:rPr>
          <w:rFonts w:ascii="Calibri" w:cs="Calibri" w:eastAsia="Calibri" w:hAnsi="Calibri"/>
          <w:color w:val="262626"/>
          <w:sz w:val="21"/>
          <w:szCs w:val="21"/>
        </w:rPr>
        <w:t xml:space="preserve">What is a Business Associate Agreement?</w:t>
      </w:r>
    </w:p>
    <w:p>
      <w:pPr>
        <w:pStyle w:val="ListParagraph"/>
        <w:numPr>
          <w:ilvl w:val="0"/>
          <w:numId w:val="2"/>
        </w:numPr>
        <w:spacing w:after="30" w:before="30"/>
      </w:pPr>
      <w:r>
        <w:rPr>
          <w:rFonts w:ascii="Calibri" w:cs="Calibri" w:eastAsia="Calibri" w:hAnsi="Calibri"/>
          <w:color w:val="262626"/>
          <w:sz w:val="21"/>
          <w:szCs w:val="21"/>
        </w:rPr>
        <w:t xml:space="preserve">What does a HIPAA risk assessment involve?</w:t>
      </w:r>
    </w:p>
    <w:p>
      <w:pPr>
        <w:pStyle w:val="ListParagraph"/>
        <w:numPr>
          <w:ilvl w:val="0"/>
          <w:numId w:val="2"/>
        </w:numPr>
        <w:spacing w:after="30" w:before="30"/>
      </w:pPr>
      <w:r>
        <w:rPr>
          <w:rFonts w:ascii="Calibri" w:cs="Calibri" w:eastAsia="Calibri" w:hAnsi="Calibri"/>
          <w:color w:val="262626"/>
          <w:sz w:val="21"/>
          <w:szCs w:val="21"/>
        </w:rPr>
        <w:t xml:space="preserve">Is AWS HIPAA compliant?</w:t>
      </w:r>
    </w:p>
    <w:p>
      <w:pPr>
        <w:pStyle w:val="ListParagraph"/>
        <w:numPr>
          <w:ilvl w:val="0"/>
          <w:numId w:val="2"/>
        </w:numPr>
        <w:spacing w:after="30" w:before="30"/>
      </w:pPr>
      <w:r>
        <w:rPr>
          <w:rFonts w:ascii="Calibri" w:cs="Calibri" w:eastAsia="Calibri" w:hAnsi="Calibri"/>
          <w:color w:val="262626"/>
          <w:sz w:val="21"/>
          <w:szCs w:val="21"/>
        </w:rPr>
        <w:t xml:space="preserve">What are the penalties for a HIPAA violation?</w:t>
      </w:r>
    </w:p>
    <w:p>
      <w:pPr>
        <w:pStyle w:val="ListParagraph"/>
        <w:numPr>
          <w:ilvl w:val="0"/>
          <w:numId w:val="2"/>
        </w:numPr>
        <w:spacing w:after="30" w:before="30"/>
      </w:pPr>
      <w:r>
        <w:rPr>
          <w:rFonts w:ascii="Calibri" w:cs="Calibri" w:eastAsia="Calibri" w:hAnsi="Calibri"/>
          <w:color w:val="262626"/>
          <w:sz w:val="21"/>
          <w:szCs w:val="21"/>
        </w:rPr>
        <w:t xml:space="preserve">How long does HIPAA compliance take to achieve?</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HowTo (compliance process),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2,400–2,800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Why this page is the biggest single opportunity in the study</w:t>
            </w:r>
          </w:p>
          <w:p>
            <w:pPr>
              <w:spacing w:after="0" w:before="0"/>
            </w:pPr>
            <w:r>
              <w:rPr>
                <w:rFonts w:ascii="Calibri" w:cs="Calibri" w:eastAsia="Calibri" w:hAnsi="Calibri"/>
                <w:color w:val="262626"/>
                <w:sz w:val="20"/>
                <w:szCs w:val="20"/>
              </w:rPr>
              <w:t xml:space="preserve">33,830 searches a month, competition index in the single digits on most terms, and the page that should own them is currently thin enough that the coverage analysis could not match a single keyword to it. Every other HIPAA page ranking in India is written for a US audience. A page that leads with "does HIPAA apply to an Indian company, and what do US healthcare clients actually require of you" is genuinely differentiated content, not a rewrite of what already exists. That is exactly the kind of information gap AI engines reward.</w:t>
            </w:r>
          </w:p>
        </w:tc>
      </w:tr>
    </w:tbl>
    <w:p>
      <w:r>
        <w:br w:type="page"/>
      </w:r>
    </w:p>
    <w:p>
      <w:pPr>
        <w:pStyle w:val="Heading2"/>
        <w:spacing w:after="140" w:before="300"/>
      </w:pPr>
      <w:r>
        <w:rPr>
          <w:rFonts w:ascii="Calibri" w:cs="Calibri" w:eastAsia="Calibri" w:hAnsi="Calibri"/>
          <w:b/>
          <w:bCs/>
          <w:color w:val="1F3864"/>
          <w:sz w:val="27"/>
          <w:szCs w:val="27"/>
        </w:rPr>
        <w:t xml:space="preserve">Cluster 4 — General Cyber Security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cyber security services</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6,600/mo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 — currently 219 words</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Cyber Security Services in India | Aadit Technologies   (53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Managed cybersecurity services for Indian enterprises: 24/7 SOC, VAPT, endpoint and network security, incident response and compliance support.   (143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Aadit's cybersecurity services cover</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 security services, managed cyber security services, cyber security solution providers, cybersecurity as a service (10,310/mo)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 cybersecurity company in India</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 security companies, computer security companies, top cyber security companies, best cyber security companies, cyber security services company (14,790/mo)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security vs in-house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cyber security, mssp cyber security, cyber security managed service providers (500/mo)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Cybersecurity consulting</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 security consulting, cybersecurity consulting firms, cyber security management (3,320/mo)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Cybersecurity for small and mid-sized business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for small business, cybersecurity solutions for small business, cyber security services for small business (560/mo)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OT and industrial cybersecurity</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ot cyber security (1,000/mo) — only include if Aadit genuinely delivers OT security; if not, omit it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Vulnerability management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vulnerability management in cyber security (170/mo)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Cybersecurity compliance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 security compliance (880/mo) — link to /compliance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6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does a managed cybersecurity service include?</w:t>
      </w:r>
    </w:p>
    <w:p>
      <w:pPr>
        <w:pStyle w:val="ListParagraph"/>
        <w:numPr>
          <w:ilvl w:val="0"/>
          <w:numId w:val="2"/>
        </w:numPr>
        <w:spacing w:after="30" w:before="30"/>
      </w:pPr>
      <w:r>
        <w:rPr>
          <w:rFonts w:ascii="Calibri" w:cs="Calibri" w:eastAsia="Calibri" w:hAnsi="Calibri"/>
          <w:color w:val="262626"/>
          <w:sz w:val="21"/>
          <w:szCs w:val="21"/>
        </w:rPr>
        <w:t xml:space="preserve">How much do cybersecurity services cost in India?</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an MSSP and a SOC?</w:t>
      </w:r>
    </w:p>
    <w:p>
      <w:pPr>
        <w:pStyle w:val="ListParagraph"/>
        <w:numPr>
          <w:ilvl w:val="0"/>
          <w:numId w:val="2"/>
        </w:numPr>
        <w:spacing w:after="30" w:before="30"/>
      </w:pPr>
      <w:r>
        <w:rPr>
          <w:rFonts w:ascii="Calibri" w:cs="Calibri" w:eastAsia="Calibri" w:hAnsi="Calibri"/>
          <w:color w:val="262626"/>
          <w:sz w:val="21"/>
          <w:szCs w:val="21"/>
        </w:rPr>
        <w:t xml:space="preserve">How do I choose a cybersecurity company?</w:t>
      </w:r>
    </w:p>
    <w:p>
      <w:pPr>
        <w:pStyle w:val="ListParagraph"/>
        <w:numPr>
          <w:ilvl w:val="0"/>
          <w:numId w:val="2"/>
        </w:numPr>
        <w:spacing w:after="30" w:before="30"/>
      </w:pPr>
      <w:r>
        <w:rPr>
          <w:rFonts w:ascii="Calibri" w:cs="Calibri" w:eastAsia="Calibri" w:hAnsi="Calibri"/>
          <w:color w:val="262626"/>
          <w:sz w:val="21"/>
          <w:szCs w:val="21"/>
        </w:rPr>
        <w:t xml:space="preserve">Do small businesses need cybersecurity services?</w:t>
      </w:r>
    </w:p>
    <w:p>
      <w:pPr>
        <w:pStyle w:val="ListParagraph"/>
        <w:numPr>
          <w:ilvl w:val="0"/>
          <w:numId w:val="2"/>
        </w:numPr>
        <w:spacing w:after="30" w:before="30"/>
      </w:pPr>
      <w:r>
        <w:rPr>
          <w:rFonts w:ascii="Calibri" w:cs="Calibri" w:eastAsia="Calibri" w:hAnsi="Calibri"/>
          <w:color w:val="262626"/>
          <w:sz w:val="21"/>
          <w:szCs w:val="21"/>
        </w:rPr>
        <w:t xml:space="preserve">What certifications should a cybersecurity provider hold?</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ItemList (service list),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1,800–2,200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Be honest about OT</w:t>
            </w:r>
          </w:p>
          <w:p>
            <w:pPr>
              <w:spacing w:after="0" w:before="0"/>
            </w:pPr>
            <w:r>
              <w:rPr>
                <w:rFonts w:ascii="Calibri" w:cs="Calibri" w:eastAsia="Calibri" w:hAnsi="Calibri"/>
                <w:color w:val="262626"/>
                <w:sz w:val="20"/>
                <w:szCs w:val="20"/>
              </w:rPr>
              <w:t xml:space="preserve">"ot cyber security" is 1,000 searches a month and it is tempting. Only target it if Aadit actually delivers operational-technology security — ICS, SCADA, industrial protocols. Claiming a capability you do not have produces enquiries you cannot serve and, worse, gets you cited by an AI engine for something you will then have to decline. Leave it out unless the answer is yes.</w:t>
            </w:r>
          </w:p>
        </w:tc>
      </w:tr>
    </w:tbl>
    <w:p>
      <w:r>
        <w:br w:type="page"/>
      </w:r>
    </w:p>
    <w:p>
      <w:pPr>
        <w:pStyle w:val="Heading2"/>
        <w:spacing w:after="140" w:before="300"/>
      </w:pPr>
      <w:r>
        <w:rPr>
          <w:rFonts w:ascii="Calibri" w:cs="Calibri" w:eastAsia="Calibri" w:hAnsi="Calibri"/>
          <w:b/>
          <w:bCs/>
          <w:color w:val="1F3864"/>
          <w:sz w:val="27"/>
          <w:szCs w:val="27"/>
        </w:rPr>
        <w:t xml:space="preserve">Cluster 5 — Network &amp; Firewall Security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network firewall security</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6,600/mo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/cybersecurity/firewall-network-security</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OPTIMISE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Firewall &amp; Network Security Services | Aadit   (44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Managed firewall and network security for Indian enterprises: next-gen firewalls, IDS/IPS, segmentation, monitoring and cloud network security.   (143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Firewalls and network security explained</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firewalls and network security, network firewall security, network security in computer network (17,600/mo)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a managed network security service includes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security system, security services in network security, network security as a service (2,200/mo)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Continuous network monitoring</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security monitoring (1,300/mo) — link to /cybersecurity/managed-soc</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Cloud network security</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network security, network and cloud security (2,610/mo)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Web and data-layer network security</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web security in network security, data network security, data and network security (320/mo)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 network security provider</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security providers, network security companies, network security service providers, network security solutions company (360/mo)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6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a firewall and network security?</w:t>
      </w:r>
    </w:p>
    <w:p>
      <w:pPr>
        <w:pStyle w:val="ListParagraph"/>
        <w:numPr>
          <w:ilvl w:val="0"/>
          <w:numId w:val="2"/>
        </w:numPr>
        <w:spacing w:after="30" w:before="30"/>
      </w:pPr>
      <w:r>
        <w:rPr>
          <w:rFonts w:ascii="Calibri" w:cs="Calibri" w:eastAsia="Calibri" w:hAnsi="Calibri"/>
          <w:color w:val="262626"/>
          <w:sz w:val="21"/>
          <w:szCs w:val="21"/>
        </w:rPr>
        <w:t xml:space="preserve">What does managed network security include?</w:t>
      </w:r>
    </w:p>
    <w:p>
      <w:pPr>
        <w:pStyle w:val="ListParagraph"/>
        <w:numPr>
          <w:ilvl w:val="0"/>
          <w:numId w:val="2"/>
        </w:numPr>
        <w:spacing w:after="30" w:before="30"/>
      </w:pPr>
      <w:r>
        <w:rPr>
          <w:rFonts w:ascii="Calibri" w:cs="Calibri" w:eastAsia="Calibri" w:hAnsi="Calibri"/>
          <w:color w:val="262626"/>
          <w:sz w:val="21"/>
          <w:szCs w:val="21"/>
        </w:rPr>
        <w:t xml:space="preserve">How is cloud network security different?</w:t>
      </w:r>
    </w:p>
    <w:p>
      <w:pPr>
        <w:pStyle w:val="ListParagraph"/>
        <w:numPr>
          <w:ilvl w:val="0"/>
          <w:numId w:val="2"/>
        </w:numPr>
        <w:spacing w:after="30" w:before="30"/>
      </w:pPr>
      <w:r>
        <w:rPr>
          <w:rFonts w:ascii="Calibri" w:cs="Calibri" w:eastAsia="Calibri" w:hAnsi="Calibri"/>
          <w:color w:val="262626"/>
          <w:sz w:val="21"/>
          <w:szCs w:val="21"/>
        </w:rPr>
        <w:t xml:space="preserve">What is a next-generation firewall?</w:t>
      </w:r>
    </w:p>
    <w:p>
      <w:pPr>
        <w:pStyle w:val="ListParagraph"/>
        <w:numPr>
          <w:ilvl w:val="0"/>
          <w:numId w:val="2"/>
        </w:numPr>
        <w:spacing w:after="30" w:before="30"/>
      </w:pPr>
      <w:r>
        <w:rPr>
          <w:rFonts w:ascii="Calibri" w:cs="Calibri" w:eastAsia="Calibri" w:hAnsi="Calibri"/>
          <w:color w:val="262626"/>
          <w:sz w:val="21"/>
          <w:szCs w:val="21"/>
        </w:rPr>
        <w:t xml:space="preserve">How often should firewall rules be reviewed?</w:t>
      </w:r>
    </w:p>
    <w:p>
      <w:pPr>
        <w:pStyle w:val="ListParagraph"/>
        <w:numPr>
          <w:ilvl w:val="0"/>
          <w:numId w:val="2"/>
        </w:numPr>
        <w:spacing w:after="30" w:before="30"/>
      </w:pPr>
      <w:r>
        <w:rPr>
          <w:rFonts w:ascii="Calibri" w:cs="Calibri" w:eastAsia="Calibri" w:hAnsi="Calibri"/>
          <w:color w:val="262626"/>
          <w:sz w:val="21"/>
          <w:szCs w:val="21"/>
        </w:rPr>
        <w:t xml:space="preserve">Do we need IDS and IPS as well as a firewall?</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1,600–2,000</w:t>
            </w:r>
          </w:p>
        </w:tc>
      </w:tr>
    </w:tbl>
    <w:p>
      <w:r>
        <w:br w:type="page"/>
      </w:r>
    </w:p>
    <w:p>
      <w:pPr>
        <w:pStyle w:val="Heading2"/>
        <w:spacing w:after="140" w:before="300"/>
      </w:pPr>
      <w:r>
        <w:rPr>
          <w:rFonts w:ascii="Calibri" w:cs="Calibri" w:eastAsia="Calibri" w:hAnsi="Calibri"/>
          <w:b/>
          <w:bCs/>
          <w:color w:val="1F3864"/>
          <w:sz w:val="27"/>
          <w:szCs w:val="27"/>
        </w:rPr>
        <w:t xml:space="preserve">Cluster 6 — SOC 2 Compliance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soc 2 compliance</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2,400/mo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/compliance/soc2</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SOC 2 Compliance Services in India | Aadit   (42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SOC 2 Type 1 and Type 2 readiness for Indian SaaS and cloud companies. Trust Services Criteria, realistic timelines, audit costs and CPA coordination.   (150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SOC 2?</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soc 2 compliance, soc 2 framework, soc 2 cybersecurity (6,880/mo)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five Trust Services Criteria</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controls, soc 2 controls list, soc 2 criteria (130/mo) — mark up as ItemList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2 Type 1 vs Type 2</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type 2, soc 2 type 1, soc 2 type ii, soc 1 and soc 2, soc 1 soc 2 (2,800/mo)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SOC 2 report and what is in it</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report, soc2 report, soc 2 type 2 report, soc 2 type ii report (1,010/mo)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How to get SOC 2 certified: the six stages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soc2 certification, soc 2 type 2 certification, get soc 2 certification, soc 2 certification process (2,190/mo) — mark up as HowTo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SOC 2 costs in India</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certification cost, soc 2 compliance cost, soc 2 audit cost, soc 2 cost, soc 2 type 2 certification cost (330/mo) — publish real ranges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2 requirements and readiness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soc2 compliance requirements, soc2 requirements, soc 2 certification requirements, soc 2 assessment (340/mo)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2 for startups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for startups, soc 2 compliance for startups, soc 2 audit for small business (110/mo) — high commercial intent, low competition</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2 on AWS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aws soc 2, aws soc2 (60/mo)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2 vs ISO 27001</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soc2 iso 27001, soc2 and iso 27001 (70/mo) — link to /compare/soc-2-vs-iso-27001</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 SOC 2 partner</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compliance companies, soc 2 audit companies, best soc 2 auditors, soc 2 compliance vendors (140/mo)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8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SOC 2 compliance?</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SOC 2 Type 1 and Type 2?</w:t>
      </w:r>
    </w:p>
    <w:p>
      <w:pPr>
        <w:pStyle w:val="ListParagraph"/>
        <w:numPr>
          <w:ilvl w:val="0"/>
          <w:numId w:val="2"/>
        </w:numPr>
        <w:spacing w:after="30" w:before="30"/>
      </w:pPr>
      <w:r>
        <w:rPr>
          <w:rFonts w:ascii="Calibri" w:cs="Calibri" w:eastAsia="Calibri" w:hAnsi="Calibri"/>
          <w:color w:val="262626"/>
          <w:sz w:val="21"/>
          <w:szCs w:val="21"/>
        </w:rPr>
        <w:t xml:space="preserve">How long does SOC 2 Type 2 take?</w:t>
      </w:r>
    </w:p>
    <w:p>
      <w:pPr>
        <w:pStyle w:val="ListParagraph"/>
        <w:numPr>
          <w:ilvl w:val="0"/>
          <w:numId w:val="2"/>
        </w:numPr>
        <w:spacing w:after="30" w:before="30"/>
      </w:pPr>
      <w:r>
        <w:rPr>
          <w:rFonts w:ascii="Calibri" w:cs="Calibri" w:eastAsia="Calibri" w:hAnsi="Calibri"/>
          <w:color w:val="262626"/>
          <w:sz w:val="21"/>
          <w:szCs w:val="21"/>
        </w:rPr>
        <w:t xml:space="preserve">How much does SOC 2 cost in India?</w:t>
      </w:r>
    </w:p>
    <w:p>
      <w:pPr>
        <w:pStyle w:val="ListParagraph"/>
        <w:numPr>
          <w:ilvl w:val="0"/>
          <w:numId w:val="2"/>
        </w:numPr>
        <w:spacing w:after="30" w:before="30"/>
      </w:pPr>
      <w:r>
        <w:rPr>
          <w:rFonts w:ascii="Calibri" w:cs="Calibri" w:eastAsia="Calibri" w:hAnsi="Calibri"/>
          <w:color w:val="262626"/>
          <w:sz w:val="21"/>
          <w:szCs w:val="21"/>
        </w:rPr>
        <w:t xml:space="preserve">What are the five Trust Services Criteria?</w:t>
      </w:r>
    </w:p>
    <w:p>
      <w:pPr>
        <w:pStyle w:val="ListParagraph"/>
        <w:numPr>
          <w:ilvl w:val="0"/>
          <w:numId w:val="2"/>
        </w:numPr>
        <w:spacing w:after="30" w:before="30"/>
      </w:pPr>
      <w:r>
        <w:rPr>
          <w:rFonts w:ascii="Calibri" w:cs="Calibri" w:eastAsia="Calibri" w:hAnsi="Calibri"/>
          <w:color w:val="262626"/>
          <w:sz w:val="21"/>
          <w:szCs w:val="21"/>
        </w:rPr>
        <w:t xml:space="preserve">Do startups need SOC 2?</w:t>
      </w:r>
    </w:p>
    <w:p>
      <w:pPr>
        <w:pStyle w:val="ListParagraph"/>
        <w:numPr>
          <w:ilvl w:val="0"/>
          <w:numId w:val="2"/>
        </w:numPr>
        <w:spacing w:after="30" w:before="30"/>
      </w:pPr>
      <w:r>
        <w:rPr>
          <w:rFonts w:ascii="Calibri" w:cs="Calibri" w:eastAsia="Calibri" w:hAnsi="Calibri"/>
          <w:color w:val="262626"/>
          <w:sz w:val="21"/>
          <w:szCs w:val="21"/>
        </w:rPr>
        <w:t xml:space="preserve">Is SOC 2 the same as ISO 27001?</w:t>
      </w:r>
    </w:p>
    <w:p>
      <w:pPr>
        <w:pStyle w:val="ListParagraph"/>
        <w:numPr>
          <w:ilvl w:val="0"/>
          <w:numId w:val="2"/>
        </w:numPr>
        <w:spacing w:after="30" w:before="30"/>
      </w:pPr>
      <w:r>
        <w:rPr>
          <w:rFonts w:ascii="Calibri" w:cs="Calibri" w:eastAsia="Calibri" w:hAnsi="Calibri"/>
          <w:color w:val="262626"/>
          <w:sz w:val="21"/>
          <w:szCs w:val="21"/>
        </w:rPr>
        <w:t xml:space="preserve">Who issues a SOC 2 report?</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HowTo, ItemList (Trust Criteria),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2,200–2,600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Highest CPCs on the site</w:t>
            </w:r>
          </w:p>
          <w:p>
            <w:pPr>
              <w:spacing w:after="0" w:before="0"/>
            </w:pPr>
            <w:r>
              <w:rPr>
                <w:rFonts w:ascii="Calibri" w:cs="Calibri" w:eastAsia="Calibri" w:hAnsi="Calibri"/>
                <w:color w:val="262626"/>
                <w:sz w:val="20"/>
                <w:szCs w:val="20"/>
              </w:rPr>
              <w:t xml:space="preserve">This cluster carries the most expensive keywords in the entire study: "get soc 2 certification" at $42.08, "soc 2 audit companies" at $74.98, "soc 2 compliance companies" at $28.59. Advertisers pay that because the buyers convert. It also means competition is real — this cluster is a 9-month project, not a quick win. Start with the startup and cost sub-terms where competition is lowest.</w:t>
            </w:r>
          </w:p>
        </w:tc>
      </w:tr>
    </w:tbl>
    <w:p>
      <w:r>
        <w:br w:type="page"/>
      </w:r>
    </w:p>
    <w:p>
      <w:pPr>
        <w:pStyle w:val="Heading2"/>
        <w:spacing w:after="140" w:before="300"/>
      </w:pPr>
      <w:r>
        <w:rPr>
          <w:rFonts w:ascii="Calibri" w:cs="Calibri" w:eastAsia="Calibri" w:hAnsi="Calibri"/>
          <w:b/>
          <w:bCs/>
          <w:color w:val="1F3864"/>
          <w:sz w:val="27"/>
          <w:szCs w:val="27"/>
        </w:rPr>
        <w:t xml:space="preserve">Cluster 7 — VAPT &amp; Penetration Testing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vapt services</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590/mo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/cybersecurity/vapt</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VAPT Services in India | Aadit Technologies   (43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Vulnerability assessment and penetration testing for web, mobile, API, network and cloud. CVSS-scored reports, PoC evidence and a free retest.   (142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VAPT?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vapt in cyber security, vapt cyber security, vulnerability assessment and penetration testing vapt, vapt in security (9,250/mo)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a VAPT engagement includes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testing, vapt services, vapt assessment, vapt security testing, vapt scan (3,180/mo)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Web application VAPT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web application vapt, web app vapt, web vapt, vapt web application (300/mo)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Mobile application VAPT</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mobile application vapt, mobile app vapt, mobile vapt, vapt for mobile apps (160/mo)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API VAPT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api vapt (30/mo)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Network VAPT — internal and external</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vapt, internal vapt, external vapt, infrastructure vapt, vapt in networking (190/mo)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Cloud VAPT</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vapt, aws vapt, vapt aws, vapt on aws, cloud security vapt (90/mo)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VAPT costs in India</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cost, vapt pricing, vapt testing cost, vapt testing price, vapt certification cost (180/mo) — link to the dedicated cost page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The VAPT report and certificate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certificate, vapt certification, vapt audit, vapt report (910/mo)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VAPT for compliance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compliance, vapt requirements (60/mo) — link to PCI DSS and ISO 27001</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 VAPT provider</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company, vapt service provider, top vapt companies, vapt vendors, vapt testing companies, vapt consultant (350/mo)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8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VAPT and what does it stand for?</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a vulnerability assessment and a penetration test?</w:t>
      </w:r>
    </w:p>
    <w:p>
      <w:pPr>
        <w:pStyle w:val="ListParagraph"/>
        <w:numPr>
          <w:ilvl w:val="0"/>
          <w:numId w:val="2"/>
        </w:numPr>
        <w:spacing w:after="30" w:before="30"/>
      </w:pPr>
      <w:r>
        <w:rPr>
          <w:rFonts w:ascii="Calibri" w:cs="Calibri" w:eastAsia="Calibri" w:hAnsi="Calibri"/>
          <w:color w:val="262626"/>
          <w:sz w:val="21"/>
          <w:szCs w:val="21"/>
        </w:rPr>
        <w:t xml:space="preserve">How much does VAPT cost in India?</w:t>
      </w:r>
    </w:p>
    <w:p>
      <w:pPr>
        <w:pStyle w:val="ListParagraph"/>
        <w:numPr>
          <w:ilvl w:val="0"/>
          <w:numId w:val="2"/>
        </w:numPr>
        <w:spacing w:after="30" w:before="30"/>
      </w:pPr>
      <w:r>
        <w:rPr>
          <w:rFonts w:ascii="Calibri" w:cs="Calibri" w:eastAsia="Calibri" w:hAnsi="Calibri"/>
          <w:color w:val="262626"/>
          <w:sz w:val="21"/>
          <w:szCs w:val="21"/>
        </w:rPr>
        <w:t xml:space="preserve">How long does a VAPT engagement take?</w:t>
      </w:r>
    </w:p>
    <w:p>
      <w:pPr>
        <w:pStyle w:val="ListParagraph"/>
        <w:numPr>
          <w:ilvl w:val="0"/>
          <w:numId w:val="2"/>
        </w:numPr>
        <w:spacing w:after="30" w:before="30"/>
      </w:pPr>
      <w:r>
        <w:rPr>
          <w:rFonts w:ascii="Calibri" w:cs="Calibri" w:eastAsia="Calibri" w:hAnsi="Calibri"/>
          <w:color w:val="262626"/>
          <w:sz w:val="21"/>
          <w:szCs w:val="21"/>
        </w:rPr>
        <w:t xml:space="preserve">What is in a VAPT report?</w:t>
      </w:r>
    </w:p>
    <w:p>
      <w:pPr>
        <w:pStyle w:val="ListParagraph"/>
        <w:numPr>
          <w:ilvl w:val="0"/>
          <w:numId w:val="2"/>
        </w:numPr>
        <w:spacing w:after="30" w:before="30"/>
      </w:pPr>
      <w:r>
        <w:rPr>
          <w:rFonts w:ascii="Calibri" w:cs="Calibri" w:eastAsia="Calibri" w:hAnsi="Calibri"/>
          <w:color w:val="262626"/>
          <w:sz w:val="21"/>
          <w:szCs w:val="21"/>
        </w:rPr>
        <w:t xml:space="preserve">Is there such a thing as a VAPT certificate?</w:t>
      </w:r>
    </w:p>
    <w:p>
      <w:pPr>
        <w:pStyle w:val="ListParagraph"/>
        <w:numPr>
          <w:ilvl w:val="0"/>
          <w:numId w:val="2"/>
        </w:numPr>
        <w:spacing w:after="30" w:before="30"/>
      </w:pPr>
      <w:r>
        <w:rPr>
          <w:rFonts w:ascii="Calibri" w:cs="Calibri" w:eastAsia="Calibri" w:hAnsi="Calibri"/>
          <w:color w:val="262626"/>
          <w:sz w:val="21"/>
          <w:szCs w:val="21"/>
        </w:rPr>
        <w:t xml:space="preserve">How often should VAPT be performed?</w:t>
      </w:r>
    </w:p>
    <w:p>
      <w:pPr>
        <w:pStyle w:val="ListParagraph"/>
        <w:numPr>
          <w:ilvl w:val="0"/>
          <w:numId w:val="2"/>
        </w:numPr>
        <w:spacing w:after="30" w:before="30"/>
      </w:pPr>
      <w:r>
        <w:rPr>
          <w:rFonts w:ascii="Calibri" w:cs="Calibri" w:eastAsia="Calibri" w:hAnsi="Calibri"/>
          <w:color w:val="262626"/>
          <w:sz w:val="21"/>
          <w:szCs w:val="21"/>
        </w:rPr>
        <w:t xml:space="preserve">Do I need VAPT for PCI DSS or ISO 27001?</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(with 5 Offers), FAQPage,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2,200–2,600</w:t>
            </w:r>
          </w:p>
        </w:tc>
      </w:tr>
    </w:tbl>
    <w:p>
      <w:r>
        <w:br w:type="page"/>
      </w:r>
    </w:p>
    <w:p>
      <w:pPr>
        <w:pStyle w:val="Heading2"/>
        <w:spacing w:after="140" w:before="300"/>
      </w:pPr>
      <w:r>
        <w:rPr>
          <w:rFonts w:ascii="Calibri" w:cs="Calibri" w:eastAsia="Calibri" w:hAnsi="Calibri"/>
          <w:b/>
          <w:bCs/>
          <w:color w:val="1F3864"/>
          <w:sz w:val="27"/>
          <w:szCs w:val="27"/>
        </w:rPr>
        <w:t xml:space="preserve">Cluster 9 — SOC / Managed SOC / SIEM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managed soc services</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170/mo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/cybersecurity/managed-soc</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OPTIMISE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Managed SOC Services in India — 24/7 | Aadit   (44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24/7 managed security operations centre for Indian enterprises. Continuous monitoring, SIEM, threat detection and incident response from Bangalore.   (147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is a Security Operations Centre?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security operations centres, security operations centre soc, virtual security operations centre (1,930/mo)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a managed SOC service includes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soc services, soc managed service, managed security operations, managed security operations center, managed soc as a service (350/mo)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SIEM and how it fits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Link to /glossary/siem — SIEM keywords sit in the glossary cluster</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SOC vs building in-house</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mssp security operations center, managed security services soc (10/mo) — low volume, high decision value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SOC 1 vs SOC 2 vs a Security Operations Centre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certification, soc compliance, soc type 2, soc 1 certification, soc ii (4,590/mo) — see the note below</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 managed SOC provider</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soc providers, managed soc provider, soc managed service providers (110/mo)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6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a Security Operations Centre?</w:t>
      </w:r>
    </w:p>
    <w:p>
      <w:pPr>
        <w:pStyle w:val="ListParagraph"/>
        <w:numPr>
          <w:ilvl w:val="0"/>
          <w:numId w:val="2"/>
        </w:numPr>
        <w:spacing w:after="30" w:before="30"/>
      </w:pPr>
      <w:r>
        <w:rPr>
          <w:rFonts w:ascii="Calibri" w:cs="Calibri" w:eastAsia="Calibri" w:hAnsi="Calibri"/>
          <w:color w:val="262626"/>
          <w:sz w:val="21"/>
          <w:szCs w:val="21"/>
        </w:rPr>
        <w:t xml:space="preserve">What does a managed SOC service include?</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a SOC and a SIEM?</w:t>
      </w:r>
    </w:p>
    <w:p>
      <w:pPr>
        <w:pStyle w:val="ListParagraph"/>
        <w:numPr>
          <w:ilvl w:val="0"/>
          <w:numId w:val="2"/>
        </w:numPr>
        <w:spacing w:after="30" w:before="30"/>
      </w:pPr>
      <w:r>
        <w:rPr>
          <w:rFonts w:ascii="Calibri" w:cs="Calibri" w:eastAsia="Calibri" w:hAnsi="Calibri"/>
          <w:color w:val="262626"/>
          <w:sz w:val="21"/>
          <w:szCs w:val="21"/>
        </w:rPr>
        <w:t xml:space="preserve">Does "SOC" mean Security Operations Centre or SOC 2?</w:t>
      </w:r>
    </w:p>
    <w:p>
      <w:pPr>
        <w:pStyle w:val="ListParagraph"/>
        <w:numPr>
          <w:ilvl w:val="0"/>
          <w:numId w:val="2"/>
        </w:numPr>
        <w:spacing w:after="30" w:before="30"/>
      </w:pPr>
      <w:r>
        <w:rPr>
          <w:rFonts w:ascii="Calibri" w:cs="Calibri" w:eastAsia="Calibri" w:hAnsi="Calibri"/>
          <w:color w:val="262626"/>
          <w:sz w:val="21"/>
          <w:szCs w:val="21"/>
        </w:rPr>
        <w:t xml:space="preserve">How much does a managed SOC cost in India?</w:t>
      </w:r>
    </w:p>
    <w:p>
      <w:pPr>
        <w:pStyle w:val="ListParagraph"/>
        <w:numPr>
          <w:ilvl w:val="0"/>
          <w:numId w:val="2"/>
        </w:numPr>
        <w:spacing w:after="30" w:before="30"/>
      </w:pPr>
      <w:r>
        <w:rPr>
          <w:rFonts w:ascii="Calibri" w:cs="Calibri" w:eastAsia="Calibri" w:hAnsi="Calibri"/>
          <w:color w:val="262626"/>
          <w:sz w:val="21"/>
          <w:szCs w:val="21"/>
        </w:rPr>
        <w:t xml:space="preserve">Is a managed SOC better than building in-house?</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1,800–2,200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The acronym collision in this cluster</w:t>
            </w:r>
          </w:p>
          <w:p>
            <w:pPr>
              <w:spacing w:after="0" w:before="0"/>
            </w:pPr>
            <w:r>
              <w:rPr>
                <w:rFonts w:ascii="Calibri" w:cs="Calibri" w:eastAsia="Calibri" w:hAnsi="Calibri"/>
                <w:color w:val="262626"/>
                <w:sz w:val="20"/>
                <w:szCs w:val="20"/>
              </w:rPr>
              <w:t xml:space="preserve">"SOC" means two completely different things — a Security Operations Centre, and the SOC 1 / SOC 2 attestation reports. The clustering pulled 4,590 searches a month of SOC 2 audit terms into this Managed SOC cluster because the strings look identical. Do not build one page for both. Instead, add a short disambiguation block near the top of the managed SOC page — "SOC can mean two things; here is the difference, and here is where to go for the other one" — and link to /compliance/soc2. That block will itself get quoted by AI engines, because the ambiguity is a real question people ask.</w:t>
            </w:r>
          </w:p>
        </w:tc>
      </w:tr>
    </w:tbl>
    <w:p>
      <w:r>
        <w:br w:type="page"/>
      </w:r>
    </w:p>
    <w:p>
      <w:pPr>
        <w:pStyle w:val="Heading2"/>
        <w:spacing w:after="140" w:before="300"/>
      </w:pPr>
      <w:r>
        <w:rPr>
          <w:rFonts w:ascii="Calibri" w:cs="Calibri" w:eastAsia="Calibri" w:hAnsi="Calibri"/>
          <w:b/>
          <w:bCs/>
          <w:color w:val="1F3864"/>
          <w:sz w:val="27"/>
          <w:szCs w:val="27"/>
        </w:rPr>
        <w:t xml:space="preserve">Cluster 10 — Managed IT / MSP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managed it services</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3,600/mo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REWRITE — currently 210 words</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Managed IT Services in India | Aadit Technologies   (49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Managed IT services for Indian businesses: 24/7 monitoring, help desk, cloud operations, backup and disaster recovery, with transparent pricing.   (144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managed IT services cover</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services, managed it, managed it solutions, fully managed it services (3,940/mo)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IT support and help desk</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support services, managed it support, it support managed services, outsourced it helpdesk, managed it help desk (620/mo)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What managed IT costs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services pricing, managed it services cost, managed it pricing, it msp pricing, managed it services monthly cost (90/mo) — publish real ranges</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IT for small and mid-sized business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services for small businesses, managed it services for businesses (990/mo)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Outsourced IT vs in-house</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outsourced it services, outsourced managed it services (270/mo)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IT security</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security (90/mo) — link to /cybersecurity</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Choosing an MSP</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msp, it msp services, managed it services companies, it msp companies, msp it company, managed it provider (940/mo)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Service packages and what is included</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it services packages, managed it service plans, managed it services offerings, managed it services contract (40/mo)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6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are managed IT services?</w:t>
      </w:r>
    </w:p>
    <w:p>
      <w:pPr>
        <w:pStyle w:val="ListParagraph"/>
        <w:numPr>
          <w:ilvl w:val="0"/>
          <w:numId w:val="2"/>
        </w:numPr>
        <w:spacing w:after="30" w:before="30"/>
      </w:pPr>
      <w:r>
        <w:rPr>
          <w:rFonts w:ascii="Calibri" w:cs="Calibri" w:eastAsia="Calibri" w:hAnsi="Calibri"/>
          <w:color w:val="262626"/>
          <w:sz w:val="21"/>
          <w:szCs w:val="21"/>
        </w:rPr>
        <w:t xml:space="preserve">How much do managed IT services cost in India?</w:t>
      </w:r>
    </w:p>
    <w:p>
      <w:pPr>
        <w:pStyle w:val="ListParagraph"/>
        <w:numPr>
          <w:ilvl w:val="0"/>
          <w:numId w:val="2"/>
        </w:numPr>
        <w:spacing w:after="30" w:before="30"/>
      </w:pPr>
      <w:r>
        <w:rPr>
          <w:rFonts w:ascii="Calibri" w:cs="Calibri" w:eastAsia="Calibri" w:hAnsi="Calibri"/>
          <w:color w:val="262626"/>
          <w:sz w:val="21"/>
          <w:szCs w:val="21"/>
        </w:rPr>
        <w:t xml:space="preserve">What is an MSP?</w:t>
      </w:r>
    </w:p>
    <w:p>
      <w:pPr>
        <w:pStyle w:val="ListParagraph"/>
        <w:numPr>
          <w:ilvl w:val="0"/>
          <w:numId w:val="2"/>
        </w:numPr>
        <w:spacing w:after="30" w:before="30"/>
      </w:pPr>
      <w:r>
        <w:rPr>
          <w:rFonts w:ascii="Calibri" w:cs="Calibri" w:eastAsia="Calibri" w:hAnsi="Calibri"/>
          <w:color w:val="262626"/>
          <w:sz w:val="21"/>
          <w:szCs w:val="21"/>
        </w:rPr>
        <w:t xml:space="preserve">What is included in a managed IT contract?</w:t>
      </w:r>
    </w:p>
    <w:p>
      <w:pPr>
        <w:pStyle w:val="ListParagraph"/>
        <w:numPr>
          <w:ilvl w:val="0"/>
          <w:numId w:val="2"/>
        </w:numPr>
        <w:spacing w:after="30" w:before="30"/>
      </w:pPr>
      <w:r>
        <w:rPr>
          <w:rFonts w:ascii="Calibri" w:cs="Calibri" w:eastAsia="Calibri" w:hAnsi="Calibri"/>
          <w:color w:val="262626"/>
          <w:sz w:val="21"/>
          <w:szCs w:val="21"/>
        </w:rPr>
        <w:t xml:space="preserve">Is outsourced IT cheaper than hiring in-house?</w:t>
      </w:r>
    </w:p>
    <w:p>
      <w:pPr>
        <w:pStyle w:val="ListParagraph"/>
        <w:numPr>
          <w:ilvl w:val="0"/>
          <w:numId w:val="2"/>
        </w:numPr>
        <w:spacing w:after="30" w:before="30"/>
      </w:pPr>
      <w:r>
        <w:rPr>
          <w:rFonts w:ascii="Calibri" w:cs="Calibri" w:eastAsia="Calibri" w:hAnsi="Calibri"/>
          <w:color w:val="262626"/>
          <w:sz w:val="21"/>
          <w:szCs w:val="21"/>
        </w:rPr>
        <w:t xml:space="preserve">What SLA should I expect from a managed IT provider?</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1,800–2,200</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Kill the duplicate first</w:t>
            </w:r>
          </w:p>
          <w:p>
            <w:pPr>
              <w:spacing w:after="0" w:before="0"/>
            </w:pPr>
            <w:r>
              <w:rPr>
                <w:rFonts w:ascii="Calibri" w:cs="Calibri" w:eastAsia="Calibri" w:hAnsi="Calibri"/>
                <w:color w:val="262626"/>
                <w:sz w:val="20"/>
                <w:szCs w:val="20"/>
              </w:rPr>
              <w:t xml:space="preserve">/it-managed-services and /it-managed-services/managed-it-services currently carry identical title tags and compete for the same query. Resolve this before writing anything — Part 8 has the fix. The hub keeps the head term "managed it services"; the child page is either merged into it or re-scoped to a genuinely distinct sub-topic.</w:t>
            </w:r>
          </w:p>
        </w:tc>
      </w:tr>
    </w:tbl>
    <w:p>
      <w:r>
        <w:br w:type="page"/>
      </w:r>
    </w:p>
    <w:p>
      <w:pPr>
        <w:pStyle w:val="Heading2"/>
        <w:spacing w:after="140" w:before="300"/>
      </w:pPr>
      <w:r>
        <w:rPr>
          <w:rFonts w:ascii="Calibri" w:cs="Calibri" w:eastAsia="Calibri" w:hAnsi="Calibri"/>
          <w:b/>
          <w:bCs/>
          <w:color w:val="1F3864"/>
          <w:sz w:val="27"/>
          <w:szCs w:val="27"/>
        </w:rPr>
        <w:t xml:space="preserve">Cluster 13 — Cloud Security &amp; Migration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200"/>
        <w:gridCol w:w="3400"/>
        <w:gridCol w:w="21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Head term</w:t>
            </w:r>
          </w:p>
        </w:tc>
        <w:tc>
          <w:tcPr>
            <w:tcW w:type="dxa" w:w="12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Volume</w:t>
            </w:r>
          </w:p>
        </w:tc>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Owning page</w:t>
            </w:r>
          </w:p>
        </w:tc>
        <w:tc>
          <w:tcPr>
            <w:tcW w:type="dxa" w:w="2160"/>
            <w:shd w:fill="1F3864" w:val="clear"/>
            <w:tcMar>
              <w:top w:type="dxa" w:w="60"/>
              <w:left w:type="dxa" w:w="90"/>
              <w:bottom w:type="dxa" w:w="60"/>
              <w:right w:type="dxa" w:w="90"/>
            </w:tcMar>
          </w:tcPr>
          <w:p>
            <w:pPr>
              <w:spacing w:after="0" w:before="0"/>
            </w:pPr>
            <w:r>
              <w:rPr>
                <w:rFonts w:ascii="Calibri" w:cs="Calibri" w:eastAsia="Calibri" w:hAnsi="Calibri"/>
                <w:b/>
                <w:bCs/>
                <w:color w:val="FFFFFF"/>
                <w:sz w:val="17"/>
                <w:szCs w:val="17"/>
              </w:rPr>
              <w:t xml:space="preserve">Action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bCs/>
                <w:color w:val="262626"/>
                <w:sz w:val="17"/>
                <w:szCs w:val="17"/>
              </w:rPr>
              <w:t xml:space="preserve">cloud computing security</w:t>
            </w:r>
          </w:p>
        </w:tc>
        <w:tc>
          <w:tcPr>
            <w:tcW w:type="dxa" w:w="1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2,400/mo</w:t>
            </w:r>
          </w:p>
        </w:tc>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7"/>
                <w:szCs w:val="17"/>
              </w:rPr>
              <w:t xml:space="preserve">/it-managed-services/cloud-infrastructure</w:t>
            </w:r>
          </w:p>
        </w:tc>
        <w:tc>
          <w:tcPr>
            <w:tcW w:type="dxa" w:w="2160"/>
            <w:shd w:fill="FFFFFF" w:val="clear"/>
            <w:tcMar>
              <w:top w:type="dxa" w:w="50"/>
              <w:left w:type="dxa" w:w="90"/>
              <w:bottom w:type="dxa" w:w="50"/>
              <w:right w:type="dxa" w:w="90"/>
            </w:tcMar>
          </w:tcPr>
          <w:p>
            <w:pPr>
              <w:spacing w:after="0" w:before="0"/>
            </w:pPr>
            <w:r>
              <w:rPr>
                <w:rFonts w:ascii="Calibri" w:cs="Calibri" w:eastAsia="Calibri" w:hAnsi="Calibri"/>
                <w:b/>
                <w:bCs/>
                <w:color w:val="C55A11"/>
                <w:sz w:val="17"/>
                <w:szCs w:val="17"/>
              </w:rPr>
              <w:t xml:space="preserve">OPTIMISE</w:t>
            </w:r>
          </w:p>
        </w:tc>
      </w:tr>
    </w:tbl>
    <w:p>
      <w:pPr>
        <w:spacing w:after="140" w:before="0"/>
      </w:pPr>
    </w:p>
    <w:p>
      <w:pPr>
        <w:spacing w:after="40" w:before="0"/>
        <w:jc w:val="left"/>
      </w:pPr>
      <w:r>
        <w:rPr>
          <w:rFonts w:ascii="Calibri" w:cs="Calibri" w:eastAsia="Calibri" w:hAnsi="Calibri"/>
          <w:b/>
          <w:bCs/>
          <w:i w:val="false"/>
          <w:iCs w:val="false"/>
          <w:color w:val="262626"/>
          <w:sz w:val="21"/>
          <w:szCs w:val="21"/>
        </w:rPr>
        <w:t xml:space="preserve">Title tag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Cloud Security &amp; Infrastructure Services | Aadit   (48 chars)</w:t>
            </w:r>
          </w:p>
        </w:tc>
      </w:tr>
    </w:tbl>
    <w:p>
      <w:pPr>
        <w:spacing w:after="100" w:before="0"/>
      </w:pPr>
    </w:p>
    <w:p>
      <w:pPr>
        <w:spacing w:after="40" w:before="0"/>
        <w:jc w:val="left"/>
      </w:pPr>
      <w:r>
        <w:rPr>
          <w:rFonts w:ascii="Calibri" w:cs="Calibri" w:eastAsia="Calibri" w:hAnsi="Calibri"/>
          <w:b/>
          <w:bCs/>
          <w:i w:val="false"/>
          <w:iCs w:val="false"/>
          <w:color w:val="262626"/>
          <w:sz w:val="21"/>
          <w:szCs w:val="21"/>
        </w:rPr>
        <w:t xml:space="preserve">Meta description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spacing w:after="0" w:before="0" w:line="240"/>
            </w:pPr>
            <w:r>
              <w:rPr>
                <w:rFonts w:ascii="Consolas" w:cs="Consolas" w:eastAsia="Consolas" w:hAnsi="Consolas"/>
                <w:color w:val="1A1A1A"/>
                <w:sz w:val="16"/>
                <w:szCs w:val="16"/>
              </w:rPr>
              <w:t xml:space="preserve">Secure cloud infrastructure on AWS, Azure and GCP: architecture review, configuration hardening, vulnerability management and cost optimisation.   (144 chars)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H2 structure and the keywords each section absorbs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 it covers</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Cloud computing security explained</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computing security (2,400/mo)</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Managed cloud IT services</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managed it services (720/mo)</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Network and cloud security</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network and cloud security (210/mo) — link to firewall page</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Cloud vulnerability management</w:t>
            </w:r>
          </w:p>
        </w:tc>
        <w:tc>
          <w:tcPr>
            <w:tcW w:type="dxa" w:w="5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cloud vulnerability management (40/mo) — link to /cybersecurity/vapt</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bCs/>
                <w:color w:val="262626"/>
                <w:sz w:val="15"/>
                <w:szCs w:val="15"/>
              </w:rPr>
              <w:t xml:space="preserve">Frequently asked questions</w:t>
            </w:r>
          </w:p>
        </w:tc>
        <w:tc>
          <w:tcPr>
            <w:tcW w:type="dxa" w:w="5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FAQPage schema — 5 questions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block — visible on page and marked up as FAQPage</w:t>
      </w:r>
    </w:p>
    <w:p>
      <w:pPr>
        <w:pStyle w:val="ListParagraph"/>
        <w:numPr>
          <w:ilvl w:val="0"/>
          <w:numId w:val="2"/>
        </w:numPr>
        <w:spacing w:after="30" w:before="30"/>
      </w:pPr>
      <w:r>
        <w:rPr>
          <w:rFonts w:ascii="Calibri" w:cs="Calibri" w:eastAsia="Calibri" w:hAnsi="Calibri"/>
          <w:color w:val="262626"/>
          <w:sz w:val="21"/>
          <w:szCs w:val="21"/>
        </w:rPr>
        <w:t xml:space="preserve">What is cloud computing security?</w:t>
      </w:r>
    </w:p>
    <w:p>
      <w:pPr>
        <w:pStyle w:val="ListParagraph"/>
        <w:numPr>
          <w:ilvl w:val="0"/>
          <w:numId w:val="2"/>
        </w:numPr>
        <w:spacing w:after="30" w:before="30"/>
      </w:pPr>
      <w:r>
        <w:rPr>
          <w:rFonts w:ascii="Calibri" w:cs="Calibri" w:eastAsia="Calibri" w:hAnsi="Calibri"/>
          <w:color w:val="262626"/>
          <w:sz w:val="21"/>
          <w:szCs w:val="21"/>
        </w:rPr>
        <w:t xml:space="preserve">Who is responsible for security in the cloud?</w:t>
      </w:r>
    </w:p>
    <w:p>
      <w:pPr>
        <w:pStyle w:val="ListParagraph"/>
        <w:numPr>
          <w:ilvl w:val="0"/>
          <w:numId w:val="2"/>
        </w:numPr>
        <w:spacing w:after="30" w:before="30"/>
      </w:pPr>
      <w:r>
        <w:rPr>
          <w:rFonts w:ascii="Calibri" w:cs="Calibri" w:eastAsia="Calibri" w:hAnsi="Calibri"/>
          <w:color w:val="262626"/>
          <w:sz w:val="21"/>
          <w:szCs w:val="21"/>
        </w:rPr>
        <w:t xml:space="preserve">What is the shared responsibility model?</w:t>
      </w:r>
    </w:p>
    <w:p>
      <w:pPr>
        <w:pStyle w:val="ListParagraph"/>
        <w:numPr>
          <w:ilvl w:val="0"/>
          <w:numId w:val="2"/>
        </w:numPr>
        <w:spacing w:after="30" w:before="30"/>
      </w:pPr>
      <w:r>
        <w:rPr>
          <w:rFonts w:ascii="Calibri" w:cs="Calibri" w:eastAsia="Calibri" w:hAnsi="Calibri"/>
          <w:color w:val="262626"/>
          <w:sz w:val="21"/>
          <w:szCs w:val="21"/>
        </w:rPr>
        <w:t xml:space="preserve">How do you secure an AWS environment?</w:t>
      </w:r>
    </w:p>
    <w:p>
      <w:pPr>
        <w:pStyle w:val="ListParagraph"/>
        <w:numPr>
          <w:ilvl w:val="0"/>
          <w:numId w:val="2"/>
        </w:numPr>
        <w:spacing w:after="30" w:before="30"/>
      </w:pPr>
      <w:r>
        <w:rPr>
          <w:rFonts w:ascii="Calibri" w:cs="Calibri" w:eastAsia="Calibri" w:hAnsi="Calibri"/>
          <w:color w:val="262626"/>
          <w:sz w:val="21"/>
          <w:szCs w:val="21"/>
        </w:rPr>
        <w:t xml:space="preserve">What does a cloud security assessment cover?</w:t>
      </w:r>
    </w:p>
    <w:p>
      <w:pPr>
        <w:spacing w:after="120" w:before="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800"/>
        <w:gridCol w:w="2560"/>
      </w:tblGrid>
      <w:tr>
        <w:trPr>
          <w:tblHeader/>
        </w:trPr>
        <w:tc>
          <w:tcPr>
            <w:tcW w:type="dxa" w:w="6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Schema on this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 count target</w:t>
            </w:r>
          </w:p>
        </w:tc>
      </w:tr>
      <w:tr>
        <w:tc>
          <w:tcPr>
            <w:tcW w:type="dxa" w:w="6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WebPage, Service, FAQPage, BreadcrumbList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1,400–1,800</w:t>
            </w:r>
          </w:p>
        </w:tc>
      </w:tr>
    </w:tbl>
    <w:p>
      <w:pPr>
        <w:spacing w:after="140" w:before="0"/>
      </w:pPr>
    </w:p>
    <w:p>
      <w:pPr>
        <w:spacing w:after="100" w:before="0"/>
        <w:jc w:val="left"/>
      </w:pPr>
      <w:r>
        <w:rPr>
          <w:rFonts w:ascii="Calibri" w:cs="Calibri" w:eastAsia="Calibri" w:hAnsi="Calibri"/>
          <w:b w:val="false"/>
          <w:bCs w:val="false"/>
          <w:i w:val="false"/>
          <w:iCs w:val="false"/>
          <w:color w:val="262626"/>
          <w:sz w:val="21"/>
          <w:szCs w:val="21"/>
        </w:rPr>
        <w:t xml:space="preserve">This cluster is small in the study only because none of the eight seed keywords was cloud-focused. If cloud is a meaningful revenue line for Aadit, run a dedicated keyword pull on "cloud security", "cloud migration" and "AWS security" seeds before building the page — the real cluster is considerably larger than four keywords.</w:t>
      </w:r>
    </w:p>
    <w:p>
      <w:r>
        <w:br w:type="page"/>
      </w:r>
    </w:p>
    <w:p>
      <w:pPr>
        <w:pStyle w:val="Heading2"/>
        <w:spacing w:after="140" w:before="300"/>
      </w:pPr>
      <w:r>
        <w:rPr>
          <w:rFonts w:ascii="Calibri" w:cs="Calibri" w:eastAsia="Calibri" w:hAnsi="Calibri"/>
          <w:b/>
          <w:bCs/>
          <w:color w:val="1F3864"/>
          <w:sz w:val="27"/>
          <w:szCs w:val="27"/>
        </w:rPr>
        <w:t xml:space="preserve">Clusters 11 &amp; 12 — the two new pages</w:t>
      </w:r>
    </w:p>
    <w:p>
      <w:pPr>
        <w:spacing w:after="120" w:before="0"/>
        <w:jc w:val="left"/>
      </w:pPr>
      <w:r>
        <w:rPr>
          <w:rFonts w:ascii="Calibri" w:cs="Calibri" w:eastAsia="Calibri" w:hAnsi="Calibri"/>
          <w:b w:val="false"/>
          <w:bCs w:val="false"/>
          <w:i w:val="false"/>
          <w:iCs w:val="false"/>
          <w:color w:val="262626"/>
          <w:sz w:val="21"/>
          <w:szCs w:val="21"/>
        </w:rPr>
        <w:t xml:space="preserve">These two clusters have no page on aadit.net at all. Both are commercial-intent, both are low-competition, and together they are worth 9,670 searches a month. Full page content is in Part 5.</w:t>
      </w:r>
    </w:p>
    <w:p>
      <w:pPr>
        <w:pStyle w:val="Heading3"/>
        <w:spacing w:after="100" w:before="220"/>
      </w:pPr>
      <w:r>
        <w:rPr>
          <w:rFonts w:ascii="Calibri" w:cs="Calibri" w:eastAsia="Calibri" w:hAnsi="Calibri"/>
          <w:b/>
          <w:bCs/>
          <w:color w:val="C55A11"/>
          <w:sz w:val="23"/>
          <w:szCs w:val="23"/>
        </w:rPr>
        <w:t xml:space="preserve">Cluster 11 — Risk Assessment &amp; Governance → /cybersecurity/risk-assessment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1300"/>
        <w:gridCol w:w="1000"/>
        <w:gridCol w:w="1400"/>
        <w:gridCol w:w="1760"/>
      </w:tblGrid>
      <w:tr>
        <w:trPr>
          <w:tblHeader/>
        </w:trPr>
        <w:tc>
          <w:tcPr>
            <w:tcW w:type="dxa" w:w="39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Keyword</w:t>
            </w:r>
          </w:p>
        </w:tc>
        <w:tc>
          <w:tcPr>
            <w:tcW w:type="dxa" w:w="13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Vol/mo</w:t>
            </w:r>
          </w:p>
        </w:tc>
        <w:tc>
          <w:tcPr>
            <w:tcW w:type="dxa" w:w="10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Comp</w:t>
            </w:r>
          </w:p>
        </w:tc>
        <w:tc>
          <w:tcPr>
            <w:tcW w:type="dxa" w:w="1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CPC high</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Intent</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cybersecurity risk assessment</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1,600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$0.69</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risk assessment cybersecurity</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1,600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$0.69</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 risk management</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1,000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$1.84</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security audit</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720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27</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$1.99</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 assessment</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390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$2.74</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risk management</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320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20</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$0.85</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risk assessment</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$2.93</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cybersecurity maturity assessment</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$4.11</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 security risk assessment</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$4.01</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hitrust audit</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$0.00</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bl>
    <w:p>
      <w:pPr>
        <w:spacing w:after="140" w:before="0"/>
      </w:pPr>
    </w:p>
    <w:p>
      <w:pPr>
        <w:pStyle w:val="Heading3"/>
        <w:spacing w:after="100" w:before="220"/>
      </w:pPr>
      <w:r>
        <w:rPr>
          <w:rFonts w:ascii="Calibri" w:cs="Calibri" w:eastAsia="Calibri" w:hAnsi="Calibri"/>
          <w:b/>
          <w:bCs/>
          <w:color w:val="C55A11"/>
          <w:sz w:val="23"/>
          <w:szCs w:val="23"/>
        </w:rPr>
        <w:t xml:space="preserve">Cluster 12 — Incident Response → /cybersecurity/incident-response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1300"/>
        <w:gridCol w:w="1000"/>
        <w:gridCol w:w="1400"/>
        <w:gridCol w:w="1760"/>
      </w:tblGrid>
      <w:tr>
        <w:trPr>
          <w:tblHeader/>
        </w:trPr>
        <w:tc>
          <w:tcPr>
            <w:tcW w:type="dxa" w:w="39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Keyword</w:t>
            </w:r>
          </w:p>
        </w:tc>
        <w:tc>
          <w:tcPr>
            <w:tcW w:type="dxa" w:w="13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Vol/mo</w:t>
            </w:r>
          </w:p>
        </w:tc>
        <w:tc>
          <w:tcPr>
            <w:tcW w:type="dxa" w:w="10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Comp</w:t>
            </w:r>
          </w:p>
        </w:tc>
        <w:tc>
          <w:tcPr>
            <w:tcW w:type="dxa" w:w="1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CPC high</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Intent</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cybersecurity incident response</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1,600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$0.56</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incident response in cyber security</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1,600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15</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$0.56</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investigation</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390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$0.58</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r>
        <w:tc>
          <w:tcPr>
            <w:tcW w:type="dxa" w:w="3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incident response</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210</w:t>
            </w:r>
          </w:p>
        </w:tc>
        <w:tc>
          <w:tcPr>
            <w:tcW w:type="dxa" w:w="1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18</w:t>
            </w:r>
          </w:p>
        </w:tc>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$1.28</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Commercial</w:t>
            </w:r>
          </w:p>
        </w:tc>
      </w:tr>
      <w:tr>
        <w:tc>
          <w:tcPr>
            <w:tcW w:type="dxa" w:w="3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 incident response companies</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10</w:t>
            </w:r>
          </w:p>
        </w:tc>
        <w:tc>
          <w:tcPr>
            <w:tcW w:type="dxa" w:w="1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41</w:t>
            </w:r>
          </w:p>
        </w:tc>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$1.10</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Informational</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Why these two are the best-value new pages on the list</w:t>
            </w:r>
          </w:p>
          <w:p>
            <w:pPr>
              <w:spacing w:after="0" w:before="0"/>
            </w:pPr>
            <w:r>
              <w:rPr>
                <w:rFonts w:ascii="Calibri" w:cs="Calibri" w:eastAsia="Calibri" w:hAnsi="Calibri"/>
                <w:color w:val="262626"/>
                <w:sz w:val="20"/>
                <w:szCs w:val="20"/>
              </w:rPr>
              <w:t xml:space="preserve">Competition index of 4 to 18 on terms with four-figure monthly volume is unusual. Both are services Aadit already delivers — a company running a 24/7 SOC does incident response by definition, and a compliance practice does risk assessment daily. You are not building a new capability, only a page that says you have it. That is the cheapest kind of new page there is.</w:t>
            </w:r>
          </w:p>
        </w:tc>
      </w:tr>
    </w:tbl>
    <w:p>
      <w:r>
        <w:br w:type="page"/>
      </w:r>
    </w:p>
    <w:p>
      <w:pPr>
        <w:pStyle w:val="Heading2"/>
        <w:spacing w:after="140" w:before="300"/>
      </w:pPr>
      <w:r>
        <w:rPr>
          <w:rFonts w:ascii="Calibri" w:cs="Calibri" w:eastAsia="Calibri" w:hAnsi="Calibri"/>
          <w:b/>
          <w:bCs/>
          <w:color w:val="1F3864"/>
          <w:sz w:val="27"/>
          <w:szCs w:val="27"/>
        </w:rPr>
        <w:t xml:space="preserve">Cluster 8 — Unclustered: how to triage the remaining 36</w:t>
      </w:r>
    </w:p>
    <w:p>
      <w:pPr>
        <w:spacing w:after="120" w:before="0"/>
        <w:jc w:val="left"/>
      </w:pPr>
      <w:r>
        <w:rPr>
          <w:rFonts w:ascii="Calibri" w:cs="Calibri" w:eastAsia="Calibri" w:hAnsi="Calibri"/>
          <w:b w:val="false"/>
          <w:bCs w:val="false"/>
          <w:i w:val="false"/>
          <w:iCs w:val="false"/>
          <w:color w:val="262626"/>
          <w:sz w:val="21"/>
          <w:szCs w:val="21"/>
        </w:rPr>
        <w:t xml:space="preserve">36 keywords worth 12,310 searches a month did not match a cluster rule automatically. They are not junk; most are spelled-out or reordered variants. Here is where each group belongs.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1100"/>
        <w:gridCol w:w="2860"/>
      </w:tblGrid>
      <w:tr>
        <w:trPr>
          <w:tblHeader/>
        </w:trPr>
        <w:tc>
          <w:tcPr>
            <w:tcW w:type="dxa" w:w="5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Keywords</w:t>
            </w:r>
          </w:p>
        </w:tc>
        <w:tc>
          <w:tcPr>
            <w:tcW w:type="dxa" w:w="11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Vol/mo</w:t>
            </w:r>
          </w:p>
        </w:tc>
        <w:tc>
          <w:tcPr>
            <w:tcW w:type="dxa" w:w="28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Send to</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security managed services, it managed, managed services it, managed service it, it managed service provider, managed service it provider, it managed support services, it managed support, best it managed services, it managed services cost/contract/solutions/near me, presidio / littlefish / selling it managed services</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9,760</w:t>
            </w:r>
          </w:p>
        </w:tc>
        <w:tc>
          <w:tcPr>
            <w:tcW w:type="dxa" w:w="2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 (Cluster 10)</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 threat intelligence, network and system security, data security companies, internet security companies</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1,840</w:t>
            </w:r>
          </w:p>
        </w:tc>
        <w:tc>
          <w:tcPr>
            <w:tcW w:type="dxa" w:w="2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(Cluster 4)</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 iso 20071, iso 27k, iso 2700 certification, iso 20071 certification, iso security certification</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350</w:t>
            </w:r>
          </w:p>
        </w:tc>
        <w:tc>
          <w:tcPr>
            <w:tcW w:type="dxa" w:w="2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/compliance/iso-27001 (Cluster 2) — these are all misspellings of 27001. Handle with body copy, never a page.</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security operation center</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70</w:t>
            </w:r>
          </w:p>
        </w:tc>
        <w:tc>
          <w:tcPr>
            <w:tcW w:type="dxa" w:w="2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/cybersecurity/managed-soc (Cluster 9)</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qualified security assessor</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30</w:t>
            </w:r>
          </w:p>
        </w:tc>
        <w:tc>
          <w:tcPr>
            <w:tcW w:type="dxa" w:w="2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/compliance/pci-dss (Cluster 1)</w:t>
            </w:r>
          </w:p>
        </w:tc>
      </w:tr>
      <w:tr>
        <w:tc>
          <w:tcPr>
            <w:tcW w:type="dxa" w:w="5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services provider</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480</w:t>
            </w:r>
          </w:p>
        </w:tc>
        <w:tc>
          <w:tcPr>
            <w:tcW w:type="dxa" w:w="28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 (Cluster 10)</w:t>
            </w:r>
          </w:p>
        </w:tc>
      </w:tr>
      <w:tr>
        <w:tc>
          <w:tcPr>
            <w:tcW w:type="dxa" w:w="5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iam, it asset monitoring, hr it system, jira it ticketing system, dragos ot security</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c>
          <w:tcPr>
            <w:tcW w:type="dxa" w:w="28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C00000"/>
                <w:sz w:val="15"/>
                <w:szCs w:val="15"/>
              </w:rPr>
              <w:t xml:space="preserve">Drop. Not services Aadit sells. Chasing these produces unqualified traffic.</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On the ISO misspellings</w:t>
            </w:r>
          </w:p>
          <w:p>
            <w:pPr>
              <w:spacing w:after="0" w:before="0"/>
            </w:pPr>
            <w:r>
              <w:rPr>
                <w:rFonts w:ascii="Calibri" w:cs="Calibri" w:eastAsia="Calibri" w:hAnsi="Calibri"/>
                <w:color w:val="262626"/>
                <w:sz w:val="20"/>
                <w:szCs w:val="20"/>
              </w:rPr>
              <w:t xml:space="preserve">"iso 2700", "iso 20071" and "iso 27k" are people mistyping ISO 27001. Never build a page for a misspelling — Google corrects most of them before the query even runs. Mention the correct form once in body copy ("ISO 27001, sometimes written ISO 27K or mistyped as ISO 2700") and the page will pick up whatever residual traffic exists without looking like spam.</w:t>
            </w:r>
          </w:p>
        </w:tc>
      </w:tr>
    </w:tbl>
    <w:p>
      <w:r>
        <w:br w:type="page"/>
      </w:r>
    </w:p>
    <w:p>
      <w:pPr>
        <w:pStyle w:val="Heading1"/>
        <w:spacing w:after="180" w:before="360"/>
      </w:pPr>
      <w:r>
        <w:rPr>
          <w:rFonts w:ascii="Calibri" w:cs="Calibri" w:eastAsia="Calibri" w:hAnsi="Calibri"/>
          <w:b/>
          <w:bCs/>
          <w:color w:val="1F3864"/>
          <w:sz w:val="34"/>
          <w:szCs w:val="34"/>
        </w:rPr>
        <w:t xml:space="preserve">Part 4 — On-Page Rewrites for Existing Pages</w:t>
      </w:r>
    </w:p>
    <w:p>
      <w:pPr>
        <w:spacing w:after="120" w:before="0"/>
        <w:jc w:val="left"/>
      </w:pPr>
      <w:r>
        <w:rPr>
          <w:rFonts w:ascii="Calibri" w:cs="Calibri" w:eastAsia="Calibri" w:hAnsi="Calibri"/>
          <w:b w:val="false"/>
          <w:bCs w:val="false"/>
          <w:i w:val="false"/>
          <w:iCs w:val="false"/>
          <w:color w:val="262626"/>
          <w:sz w:val="21"/>
          <w:szCs w:val="21"/>
        </w:rPr>
        <w:t xml:space="preserve">Part 3 said which page owns which cluster. This part says exactly what changes on each page. The order below is by impact, not by site structure — work down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The pattern every rewritten page follows</w:t>
            </w:r>
          </w:p>
          <w:p>
            <w:pPr>
              <w:spacing w:after="60" w:before="0"/>
            </w:pPr>
            <w:r>
              <w:rPr>
                <w:rFonts w:ascii="Calibri" w:cs="Calibri" w:eastAsia="Calibri" w:hAnsi="Calibri"/>
                <w:color w:val="262626"/>
                <w:sz w:val="20"/>
                <w:szCs w:val="20"/>
              </w:rPr>
              <w:t xml:space="preserve">1. H1 states what the page is. 2. First paragraph answers the primary question in 40–60 words, before any marketing. 3. A Key Facts box with three to five concrete numbers. 4. The H2 sections from Part 3. 5. A visible FAQ block. 6. Three to five contextual internal links. 7. Two to four outbound citations to primary sources. 8. A named author and a real reviewed date. 9. The schema listed for that page.</w:t>
            </w:r>
          </w:p>
          <w:p>
            <w:pPr>
              <w:spacing w:after="0" w:before="0"/>
            </w:pPr>
            <w:r>
              <w:rPr>
                <w:rFonts w:ascii="Calibri" w:cs="Calibri" w:eastAsia="Calibri" w:hAnsi="Calibri"/>
                <w:color w:val="262626"/>
                <w:sz w:val="20"/>
                <w:szCs w:val="20"/>
              </w:rPr>
              <w:t xml:space="preserve">That sequence is what makes a page citable. The answer-first paragraph is the single most important element — it is what an AI engine lifts.</w:t>
            </w:r>
          </w:p>
        </w:tc>
      </w:tr>
    </w:tbl>
    <w:p>
      <w:pPr>
        <w:spacing w:after="160" w:before="0"/>
      </w:pPr>
    </w:p>
    <w:p>
      <w:pPr>
        <w:pStyle w:val="Heading2"/>
        <w:spacing w:after="140" w:before="300"/>
      </w:pPr>
      <w:r>
        <w:rPr>
          <w:rFonts w:ascii="Calibri" w:cs="Calibri" w:eastAsia="Calibri" w:hAnsi="Calibri"/>
          <w:b/>
          <w:bCs/>
          <w:color w:val="1F3864"/>
          <w:sz w:val="27"/>
          <w:szCs w:val="27"/>
        </w:rPr>
        <w:t xml:space="preserve">Rewrite order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2600"/>
        <w:gridCol w:w="1100"/>
        <w:gridCol w:w="1300"/>
        <w:gridCol w:w="3960"/>
      </w:tblGrid>
      <w:tr>
        <w:trPr>
          <w:tblHeader/>
        </w:trPr>
        <w:tc>
          <w:tcPr>
            <w:tcW w:type="dxa" w:w="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t>
            </w:r>
          </w:p>
        </w:tc>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Page</w:t>
            </w:r>
          </w:p>
        </w:tc>
        <w:tc>
          <w:tcPr>
            <w:tcW w:type="dxa" w:w="11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Current</w:t>
            </w:r>
          </w:p>
        </w:tc>
        <w:tc>
          <w:tcPr>
            <w:tcW w:type="dxa" w:w="13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Target</w:t>
            </w:r>
          </w:p>
        </w:tc>
        <w:tc>
          <w:tcPr>
            <w:tcW w:type="dxa" w:w="3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Why this order</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/compliance/hipaa</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~1,000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2,400–2,800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33,830/mo cluster, competition index in single digits, page currently matches no keyword.</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219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1,800–2,200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Category hub for a 33,610/mo cluster. Too thin to rank for anything.</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/compliance/pci-dss</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~1,100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2,000–2,400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Largest cluster on the site at 47,350/mo.</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/it-managed-services</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210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1,800–2,200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Hub for 7,360/mo and currently duplicating its own child page.</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5</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230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1,200–1,500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Hub that must link down to seven compliance spokes.</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6</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/cybersecurity/vapt</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~1,000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2,200–2,600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service Aadit is best known for and the query that failed most visibly in the AI tests.</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7</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/compliance/soc2</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~1,200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2,200–2,600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Highest-CPC cluster on the site.</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8</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/compliance/iso-27001</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~1,200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2,200–2,600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39,940/mo cluster.</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9</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/cybersecurity/managed-soc</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~950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1,800–2,200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Needs the SOC-vs-SOC-2 disambiguation block.</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/cybersecurity/firewall-network-security</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~1,000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1,600–2,000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25,980/mo, mostly informational — good AEO target.</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11</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8 × /glossary/*</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~175 w each</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500–700 w each</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Best AEO format on the site, currently too thin to be selected.</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/industries + 3 children</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123–279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800–1,000 w each</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Thin, and the industries angle is a genuine differentiator.</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13</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/whitepapers</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61 w</w:t>
            </w:r>
          </w:p>
        </w:tc>
        <w:tc>
          <w:tcPr>
            <w:tcW w:type="dxa" w:w="1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400–600 w</w:t>
            </w:r>
          </w:p>
        </w:tc>
        <w:tc>
          <w:tcPr>
            <w:tcW w:type="dxa" w:w="3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Effectively an empty page in the sitemap.</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14</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/about</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1,055 w</w:t>
            </w:r>
          </w:p>
        </w:tc>
        <w:tc>
          <w:tcPr>
            <w:tcW w:type="dxa" w:w="1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1,400 w</w:t>
            </w:r>
          </w:p>
        </w:tc>
        <w:tc>
          <w:tcPr>
            <w:tcW w:type="dxa" w:w="3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Good already. Add Person schema, credentials and the disambiguation line.</w:t>
            </w:r>
          </w:p>
        </w:tc>
      </w:tr>
    </w:tbl>
    <w:p>
      <w:r>
        <w:br w:type="page"/>
      </w:r>
    </w:p>
    <w:p>
      <w:pPr>
        <w:pStyle w:val="Heading2"/>
        <w:spacing w:after="60" w:before="320"/>
      </w:pPr>
      <w:r>
        <w:rPr>
          <w:rFonts w:ascii="Calibri" w:cs="Calibri" w:eastAsia="Calibri" w:hAnsi="Calibri"/>
          <w:b/>
          <w:bCs/>
          <w:color w:val="C55A11"/>
          <w:sz w:val="27"/>
          <w:szCs w:val="27"/>
        </w:rPr>
        <w:t xml:space="preserve">P1  </w:t>
      </w:r>
      <w:r>
        <w:rPr>
          <w:rFonts w:ascii="Calibri" w:cs="Calibri" w:eastAsia="Calibri" w:hAnsi="Calibri"/>
          <w:b/>
          <w:bCs/>
          <w:color w:val="1F3864"/>
          <w:sz w:val="27"/>
          <w:szCs w:val="27"/>
        </w:rPr>
        <w:t xml:space="preserve">/compliance/hipaa — full rewrite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CLUSTER</w:t>
            </w:r>
          </w:p>
          <w:p>
            <w:pPr>
              <w:spacing w:after="0" w:before="0"/>
            </w:pPr>
            <w:r>
              <w:rPr>
                <w:rFonts w:ascii="Calibri" w:cs="Calibri" w:eastAsia="Calibri" w:hAnsi="Calibri"/>
                <w:b/>
                <w:bCs/>
                <w:color w:val="1F3864"/>
                <w:sz w:val="18"/>
                <w:szCs w:val="18"/>
              </w:rPr>
              <w:t xml:space="preserve">HIPAA · 33,830/mo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CURRENT</w:t>
            </w:r>
          </w:p>
          <w:p>
            <w:pPr>
              <w:spacing w:after="0" w:before="0"/>
            </w:pPr>
            <w:r>
              <w:rPr>
                <w:rFonts w:ascii="Calibri" w:cs="Calibri" w:eastAsia="Calibri" w:hAnsi="Calibri"/>
                <w:b/>
                <w:bCs/>
                <w:color w:val="1F3864"/>
                <w:sz w:val="18"/>
                <w:szCs w:val="18"/>
              </w:rPr>
              <w:t xml:space="preserve">~1,000 words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TARGET</w:t>
            </w:r>
          </w:p>
          <w:p>
            <w:pPr>
              <w:spacing w:after="0" w:before="0"/>
            </w:pPr>
            <w:r>
              <w:rPr>
                <w:rFonts w:ascii="Calibri" w:cs="Calibri" w:eastAsia="Calibri" w:hAnsi="Calibri"/>
                <w:b/>
                <w:bCs/>
                <w:color w:val="1F3864"/>
                <w:sz w:val="18"/>
                <w:szCs w:val="18"/>
              </w:rPr>
              <w:t xml:space="preserve">2,400–2,800 words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1st</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Why this page first</w:t>
      </w:r>
    </w:p>
    <w:p>
      <w:pPr>
        <w:spacing w:after="100" w:before="0"/>
        <w:jc w:val="left"/>
      </w:pPr>
      <w:r>
        <w:rPr>
          <w:rFonts w:ascii="Calibri" w:cs="Calibri" w:eastAsia="Calibri" w:hAnsi="Calibri"/>
          <w:b w:val="false"/>
          <w:bCs w:val="false"/>
          <w:i w:val="false"/>
          <w:iCs w:val="false"/>
          <w:color w:val="262626"/>
          <w:sz w:val="21"/>
          <w:szCs w:val="21"/>
        </w:rPr>
        <w:t xml:space="preserve">Every HIPAA keyword in the study came back as a coverage gap despite this page existing, because the page is too thin and too generic to match any of them. Meanwhile the competition index across the cluster sits between 1 and 16 — extraordinarily open for 33,830 monthly searches. And every competing HIPAA page in the Indian SERP is written for an American audience. That is your opening.</w:t>
      </w:r>
    </w:p>
    <w:p>
      <w:pPr>
        <w:spacing w:after="40" w:before="0"/>
        <w:jc w:val="left"/>
      </w:pPr>
      <w:r>
        <w:rPr>
          <w:rFonts w:ascii="Calibri" w:cs="Calibri" w:eastAsia="Calibri" w:hAnsi="Calibri"/>
          <w:b/>
          <w:bCs/>
          <w:i w:val="false"/>
          <w:iCs w:val="false"/>
          <w:color w:val="262626"/>
          <w:sz w:val="21"/>
          <w:szCs w:val="21"/>
        </w:rPr>
        <w:t xml:space="preserve">Metadata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HIPAA Compliance Services for Indian Vendors | Aadit   (56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HIPAA compliance for Indian companies handling US patient data. The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Security Rule, Privacy Rule, BAAs, risk assessment and what auditors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actually check.   (152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H1:     HIPAA Compliance for Indian Companies Handling US Health Data</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answer-first opening paragraph — write it exactly this way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HIPAA is the US law that governs how protected health information (PHI) is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stored, transmitted and disclosed. It applies to Indian companies indirectly: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if you process PHI on behalf of a US healthcare provider or insurer, you are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 Business Associate under the HIPAA rules, and your US client is required 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hold a signed Business Associate Agreement with you. There is no such thing as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an official HIPAA certification — compliance is demonstrated through a risk</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assessment, documented safeguards, and evidence that you follow them.</w:t>
            </w:r>
          </w:p>
        </w:tc>
      </w:tr>
    </w:tbl>
    <w:p>
      <w:pPr>
        <w:spacing w:after="120" w:before="0"/>
      </w:pPr>
    </w:p>
    <w:p>
      <w:pPr>
        <w:spacing w:after="120" w:before="0"/>
        <w:jc w:val="left"/>
      </w:pPr>
      <w:r>
        <w:rPr>
          <w:rFonts w:ascii="Calibri" w:cs="Calibri" w:eastAsia="Calibri" w:hAnsi="Calibri"/>
          <w:b w:val="false"/>
          <w:bCs w:val="false"/>
          <w:i w:val="false"/>
          <w:iCs w:val="false"/>
          <w:color w:val="262626"/>
          <w:sz w:val="21"/>
          <w:szCs w:val="21"/>
        </w:rPr>
        <w:t xml:space="preserve">That paragraph does four things at once: it defines the term, it answers the question your actual buyer has, it corrects a widespread misconception, and it contains no marketing. All four are why an AI engine would quote it.</w:t>
      </w:r>
    </w:p>
    <w:p>
      <w:pPr>
        <w:spacing w:after="60" w:before="0"/>
        <w:jc w:val="left"/>
      </w:pPr>
      <w:r>
        <w:rPr>
          <w:rFonts w:ascii="Calibri" w:cs="Calibri" w:eastAsia="Calibri" w:hAnsi="Calibri"/>
          <w:b/>
          <w:bCs/>
          <w:i w:val="false"/>
          <w:iCs w:val="false"/>
          <w:color w:val="262626"/>
          <w:sz w:val="21"/>
          <w:szCs w:val="21"/>
        </w:rPr>
        <w:t xml:space="preserve">Key Facts box — put this directly under the opening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Fact</w:t>
            </w:r>
          </w:p>
        </w:tc>
        <w:tc>
          <w:tcPr>
            <w:tcW w:type="dxa" w:w="63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Who it applies to</w:t>
            </w:r>
          </w:p>
        </w:tc>
        <w:tc>
          <w:tcPr>
            <w:tcW w:type="dxa" w:w="6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Covered entities and their Business Associates, including offshore vendors</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Certification</w:t>
            </w:r>
          </w:p>
        </w:tc>
        <w:tc>
          <w:tcPr>
            <w:tcW w:type="dxa" w:w="6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 official certification exists. Attestation is by audit and documented controls.</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Core obligation</w:t>
            </w:r>
          </w:p>
        </w:tc>
        <w:tc>
          <w:tcPr>
            <w:tcW w:type="dxa" w:w="6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Documented risk analysis under 45 CFR §164.308(a)(1)(ii)(A)</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Maximum penalty</w:t>
            </w:r>
          </w:p>
        </w:tc>
        <w:tc>
          <w:tcPr>
            <w:tcW w:type="dxa" w:w="6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Up to $2,134,831 per violation category per year (2025 adjusted figure — verify current)</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Typical readiness timeline</w:t>
            </w:r>
          </w:p>
        </w:tc>
        <w:tc>
          <w:tcPr>
            <w:tcW w:type="dxa" w:w="6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8–14 weeks for an Indian services company</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Section-by-section brief</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5300"/>
        <w:gridCol w:w="1360"/>
      </w:tblGrid>
      <w:tr>
        <w:trPr>
          <w:tblHeader/>
        </w:trPr>
        <w:tc>
          <w:tcPr>
            <w:tcW w:type="dxa" w:w="27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3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What to write</w:t>
            </w:r>
          </w:p>
        </w:tc>
        <w:tc>
          <w:tcPr>
            <w:tcW w:type="dxa" w:w="13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Words</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HIPAA?</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Plain definition. The four rules — Privacy, Security, Breach Notification, Enforcement. Who enforces it (HHS Office for Civil Rights). Cite hhs.gov.</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Does HIPAA apply to an Indian company?</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differentiator section. Business Associate status, BAA obligations, what US clients demand in vendor due diligence, and the fact that HIPAA has extraterritorial reach through contract rather than statute.</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350</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HIPAA Security Rule</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Administrative, physical and technical safeguards. Required vs addressable specifications — a distinction almost every competing page gets wrong. Encryption is addressable, not required, and explaining why is quotable.</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HIPAA Privacy Rule</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Minimum necessary standard, permitted uses and disclosures, individual rights.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risk assessment</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a risk analysis must contain, how often, and what OCR looks for. Link to /cybersecurity/risk-assessment.</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300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Policies and procedures you need</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document set, as a checklist. Checklists get lifted by AI engines.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Can you be HIPAA certified?</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 — and explain what vendors are actually selling when they say "HIPAA certified". This correction is highly citable.</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on AWS and Azure</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Shared responsibility, BAAs with cloud providers, eligible services. Cite the AWS and Azure HIPAA pages.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HIPAA-compliant hosting and websites</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makes hosting compliant, and the fact that no host can make you compliant on its own.</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audits and what they check</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OCR audit protocol, evidence expectations.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How Aadit supports HIPAA compliance</w:t>
            </w:r>
          </w:p>
        </w:tc>
        <w:tc>
          <w:tcPr>
            <w:tcW w:type="dxa" w:w="53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service. Deliverables, timeline, price range. Keep it short — the page earns the right to sell by this point.</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Frequently asked questions</w:t>
            </w:r>
          </w:p>
        </w:tc>
        <w:tc>
          <w:tcPr>
            <w:tcW w:type="dxa" w:w="53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8 questions from Part 3, 40–60 word answers.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450</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Outbound citations for this page</w:t>
      </w:r>
    </w:p>
    <w:p>
      <w:pPr>
        <w:pStyle w:val="ListParagraph"/>
        <w:numPr>
          <w:ilvl w:val="0"/>
          <w:numId w:val="2"/>
        </w:numPr>
        <w:spacing w:after="30" w:before="30"/>
      </w:pPr>
      <w:r>
        <w:rPr>
          <w:rFonts w:ascii="Calibri" w:cs="Calibri" w:eastAsia="Calibri" w:hAnsi="Calibri"/>
          <w:color w:val="262626"/>
          <w:sz w:val="21"/>
          <w:szCs w:val="21"/>
        </w:rPr>
        <w:t xml:space="preserve">hhs.gov/hipaa — the Security Rule and Privacy Rule summaries. Primary source, highest authority.</w:t>
      </w:r>
    </w:p>
    <w:p>
      <w:pPr>
        <w:pStyle w:val="ListParagraph"/>
        <w:numPr>
          <w:ilvl w:val="0"/>
          <w:numId w:val="2"/>
        </w:numPr>
        <w:spacing w:after="30" w:before="30"/>
      </w:pPr>
      <w:r>
        <w:rPr>
          <w:rFonts w:ascii="Calibri" w:cs="Calibri" w:eastAsia="Calibri" w:hAnsi="Calibri"/>
          <w:color w:val="262626"/>
          <w:sz w:val="21"/>
          <w:szCs w:val="21"/>
        </w:rPr>
        <w:t xml:space="preserve">ecfr.gov — 45 CFR Part 164 for the specific citation on risk analysis.</w:t>
      </w:r>
    </w:p>
    <w:p>
      <w:pPr>
        <w:pStyle w:val="ListParagraph"/>
        <w:numPr>
          <w:ilvl w:val="0"/>
          <w:numId w:val="2"/>
        </w:numPr>
        <w:spacing w:after="30" w:before="30"/>
      </w:pPr>
      <w:r>
        <w:rPr>
          <w:rFonts w:ascii="Calibri" w:cs="Calibri" w:eastAsia="Calibri" w:hAnsi="Calibri"/>
          <w:color w:val="262626"/>
          <w:sz w:val="21"/>
          <w:szCs w:val="21"/>
        </w:rPr>
        <w:t xml:space="preserve">nist.gov — SP 800-66 Rev. 2, the NIST implementation guide for the HIPAA Security Rule.</w:t>
      </w:r>
    </w:p>
    <w:p>
      <w:pPr>
        <w:pStyle w:val="ListParagraph"/>
        <w:numPr>
          <w:ilvl w:val="0"/>
          <w:numId w:val="2"/>
        </w:numPr>
        <w:spacing w:after="30" w:before="30"/>
      </w:pPr>
      <w:r>
        <w:rPr>
          <w:rFonts w:ascii="Calibri" w:cs="Calibri" w:eastAsia="Calibri" w:hAnsi="Calibri"/>
          <w:color w:val="262626"/>
          <w:sz w:val="21"/>
          <w:szCs w:val="21"/>
        </w:rPr>
        <w:t xml:space="preserve">aws.amazon.com/compliance/hipaa-compliance — for the cloud section.</w:t>
      </w:r>
    </w:p>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Schema: WebPage, Service, FAQPage, HowTo (readiness process), BreadcrumbList. Author: Anil Gorraladaku. Reviewed by: Srinivas Gadicherla.</w:t>
      </w:r>
    </w:p>
    <w:p>
      <w:r>
        <w:br w:type="page"/>
      </w:r>
    </w:p>
    <w:p>
      <w:pPr>
        <w:pStyle w:val="Heading2"/>
        <w:spacing w:after="60" w:before="320"/>
      </w:pPr>
      <w:r>
        <w:rPr>
          <w:rFonts w:ascii="Calibri" w:cs="Calibri" w:eastAsia="Calibri" w:hAnsi="Calibri"/>
          <w:b/>
          <w:bCs/>
          <w:color w:val="C55A11"/>
          <w:sz w:val="27"/>
          <w:szCs w:val="27"/>
        </w:rPr>
        <w:t xml:space="preserve">P2  </w:t>
      </w:r>
      <w:r>
        <w:rPr>
          <w:rFonts w:ascii="Calibri" w:cs="Calibri" w:eastAsia="Calibri" w:hAnsi="Calibri"/>
          <w:b/>
          <w:bCs/>
          <w:color w:val="1F3864"/>
          <w:sz w:val="27"/>
          <w:szCs w:val="27"/>
        </w:rPr>
        <w:t xml:space="preserve">/cybersecurity — hub rewrite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CLUSTER</w:t>
            </w:r>
          </w:p>
          <w:p>
            <w:pPr>
              <w:spacing w:after="0" w:before="0"/>
            </w:pPr>
            <w:r>
              <w:rPr>
                <w:rFonts w:ascii="Calibri" w:cs="Calibri" w:eastAsia="Calibri" w:hAnsi="Calibri"/>
                <w:b/>
                <w:bCs/>
                <w:color w:val="1F3864"/>
                <w:sz w:val="18"/>
                <w:szCs w:val="18"/>
              </w:rPr>
              <w:t xml:space="preserve">General Cyber Security · 33,610/mo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CURRENT</w:t>
            </w:r>
          </w:p>
          <w:p>
            <w:pPr>
              <w:spacing w:after="0" w:before="0"/>
            </w:pPr>
            <w:r>
              <w:rPr>
                <w:rFonts w:ascii="Calibri" w:cs="Calibri" w:eastAsia="Calibri" w:hAnsi="Calibri"/>
                <w:b/>
                <w:bCs/>
                <w:color w:val="1F3864"/>
                <w:sz w:val="18"/>
                <w:szCs w:val="18"/>
              </w:rPr>
              <w:t xml:space="preserve">219 words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TARGET</w:t>
            </w:r>
          </w:p>
          <w:p>
            <w:pPr>
              <w:spacing w:after="0" w:before="0"/>
            </w:pPr>
            <w:r>
              <w:rPr>
                <w:rFonts w:ascii="Calibri" w:cs="Calibri" w:eastAsia="Calibri" w:hAnsi="Calibri"/>
                <w:b/>
                <w:bCs/>
                <w:color w:val="1F3864"/>
                <w:sz w:val="18"/>
                <w:szCs w:val="18"/>
              </w:rPr>
              <w:t xml:space="preserve">1,800–2,200 words</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2nd</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A 219-word category hub cannot rank for "cyber security services" (6,600/mo) or "cyber security companies" (6,600/mo), and it gives AI engines nothing to work with. It also fails its structural job: a hub should route authority down to its spokes and consolidate the topic for the whole section.</w:t>
      </w:r>
    </w:p>
    <w:p>
      <w:pPr>
        <w:spacing w:after="40" w:before="0"/>
        <w:jc w:val="left"/>
      </w:pPr>
      <w:r>
        <w:rPr>
          <w:rFonts w:ascii="Calibri" w:cs="Calibri" w:eastAsia="Calibri" w:hAnsi="Calibri"/>
          <w:b/>
          <w:bCs/>
          <w:i w:val="false"/>
          <w:iCs w:val="false"/>
          <w:color w:val="262626"/>
          <w:sz w:val="21"/>
          <w:szCs w:val="21"/>
        </w:rPr>
        <w:t xml:space="preserve">Metadata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Cyber Security Services in India | Aadit Technologies   (57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Managed cybersecurity services for Indian enterprises: 24/7 SOC, VAPT,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endpoint and network security, incident response and compliance support.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(152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H1:     Cyber Security Services for Indian Enterprises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Answer-first opening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Aadit Technologies provides managed cybersecurity services to Indian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organisations from a 24/7 Security Operations Centre in Bangalore. Our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cover continuous threat monitoring and response, vulnerability assessment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penetration testing, endpoint and network security, incident response,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audit readiness for ISO 27001, SOC 2, HIPAA, PCI DSS and the DPDP Act. We have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secured more than 50 organisations across healthcare, BFSI, fintech, e-commerce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and SaaS since 2017.</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Structure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5100"/>
        <w:gridCol w:w="1360"/>
      </w:tblGrid>
      <w:tr>
        <w:trPr>
          <w:tblHeader/>
        </w:trPr>
        <w:tc>
          <w:tcPr>
            <w:tcW w:type="dxa" w:w="2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1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What to write</w:t>
            </w:r>
          </w:p>
        </w:tc>
        <w:tc>
          <w:tcPr>
            <w:tcW w:type="dxa" w:w="13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Words</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our cybersecurity services cover</w:t>
            </w:r>
          </w:p>
        </w:tc>
        <w:tc>
          <w:tcPr>
            <w:tcW w:type="dxa" w:w="5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real overview with a card per service, each linking down to its spoke page. This is the hub's primary structural job.</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400</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How to choose a cybersecurity company in India</w:t>
            </w:r>
          </w:p>
        </w:tc>
        <w:tc>
          <w:tcPr>
            <w:tcW w:type="dxa" w:w="5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section that targets the 14,790/mo "companies" terms. Write it as genuine buyer guidance: what to check (CERT-In empanelment, certifications held, team size, reporting quality, retest policy), what to ask, what red flags look like. Do not make it about Aadit.</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450</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Managed security versus building in-house</w:t>
            </w:r>
          </w:p>
        </w:tc>
        <w:tc>
          <w:tcPr>
            <w:tcW w:type="dxa" w:w="5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Honest comparison with a cost table. Include when in-house is the right answer.</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300</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consulting</w:t>
            </w:r>
          </w:p>
        </w:tc>
        <w:tc>
          <w:tcPr>
            <w:tcW w:type="dxa" w:w="5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Advisory engagements, vCISO, architecture review.</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 for small and mid-sized business</w:t>
            </w:r>
          </w:p>
        </w:tc>
        <w:tc>
          <w:tcPr>
            <w:tcW w:type="dxa" w:w="5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Right-sized packages. 560/mo and very low competition.</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Vulnerability management</w:t>
            </w:r>
          </w:p>
        </w:tc>
        <w:tc>
          <w:tcPr>
            <w:tcW w:type="dxa" w:w="5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Continuous vs point-in-time. Link to VAPT.</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Frequently asked questions</w:t>
            </w:r>
          </w:p>
        </w:tc>
        <w:tc>
          <w:tcPr>
            <w:tcW w:type="dxa" w:w="5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6 questions, 40–60 word answers.</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350</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The buyer-guidance section is the AEO play</w:t>
            </w:r>
          </w:p>
          <w:p>
            <w:pPr>
              <w:spacing w:after="0" w:before="0"/>
            </w:pPr>
            <w:r>
              <w:rPr>
                <w:rFonts w:ascii="Calibri" w:cs="Calibri" w:eastAsia="Calibri" w:hAnsi="Calibri"/>
                <w:color w:val="262626"/>
                <w:sz w:val="20"/>
                <w:szCs w:val="20"/>
              </w:rPr>
              <w:t xml:space="preserve">"How to choose a cybersecurity company in India" is the section most likely to be cited by an AI engine answering "who should I hire". Write it as neutral, useful advice with specific criteria — not as a disguised pitch. A page that helps a buyer choose gets quoted; a page that says "choose us" does not. Counter-intuitively, the more even-handed that section is, the more often Aadit gets named as the source.</w:t>
            </w:r>
          </w:p>
        </w:tc>
      </w:tr>
    </w:tbl>
    <w:p>
      <w:r>
        <w:br w:type="page"/>
      </w:r>
    </w:p>
    <w:p>
      <w:pPr>
        <w:pStyle w:val="Heading2"/>
        <w:spacing w:after="60" w:before="320"/>
      </w:pPr>
      <w:r>
        <w:rPr>
          <w:rFonts w:ascii="Calibri" w:cs="Calibri" w:eastAsia="Calibri" w:hAnsi="Calibri"/>
          <w:b/>
          <w:bCs/>
          <w:color w:val="C55A11"/>
          <w:sz w:val="27"/>
          <w:szCs w:val="27"/>
        </w:rPr>
        <w:t xml:space="preserve">P11  </w:t>
      </w:r>
      <w:r>
        <w:rPr>
          <w:rFonts w:ascii="Calibri" w:cs="Calibri" w:eastAsia="Calibri" w:hAnsi="Calibri"/>
          <w:b/>
          <w:bCs/>
          <w:color w:val="1F3864"/>
          <w:sz w:val="27"/>
          <w:szCs w:val="27"/>
        </w:rPr>
        <w:t xml:space="preserve">The 8 glossary pages — expand from 175 to 500–700 words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CLUSTER</w:t>
            </w:r>
          </w:p>
          <w:p>
            <w:pPr>
              <w:spacing w:after="0" w:before="0"/>
            </w:pPr>
            <w:r>
              <w:rPr>
                <w:rFonts w:ascii="Calibri" w:cs="Calibri" w:eastAsia="Calibri" w:hAnsi="Calibri"/>
                <w:b/>
                <w:bCs/>
                <w:color w:val="1F3864"/>
                <w:sz w:val="18"/>
                <w:szCs w:val="18"/>
              </w:rPr>
              <w:t xml:space="preserve">Multiple</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CURRENT</w:t>
            </w:r>
          </w:p>
          <w:p>
            <w:pPr>
              <w:spacing w:after="0" w:before="0"/>
            </w:pPr>
            <w:r>
              <w:rPr>
                <w:rFonts w:ascii="Calibri" w:cs="Calibri" w:eastAsia="Calibri" w:hAnsi="Calibri"/>
                <w:b/>
                <w:bCs/>
                <w:color w:val="1F3864"/>
                <w:sz w:val="18"/>
                <w:szCs w:val="18"/>
              </w:rPr>
              <w:t xml:space="preserve">160–185 words each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TARGET</w:t>
            </w:r>
          </w:p>
          <w:p>
            <w:pPr>
              <w:spacing w:after="0" w:before="0"/>
            </w:pPr>
            <w:r>
              <w:rPr>
                <w:rFonts w:ascii="Calibri" w:cs="Calibri" w:eastAsia="Calibri" w:hAnsi="Calibri"/>
                <w:b/>
                <w:bCs/>
                <w:color w:val="1F3864"/>
                <w:sz w:val="18"/>
                <w:szCs w:val="18"/>
              </w:rPr>
              <w:t xml:space="preserve">500–700 words each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11th</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glossary is the highest-return AEO format on the site and Aadit already half-owns it. DefinedTerm schema is live on all eight, which is rare and genuinely good. The problem is length: at 175 words there is not enough substance for an engine to select the page over a competitor's 1,200-word explainer.</w:t>
      </w:r>
    </w:p>
    <w:p>
      <w:pPr>
        <w:spacing w:after="60" w:before="0"/>
        <w:jc w:val="left"/>
      </w:pPr>
      <w:r>
        <w:rPr>
          <w:rFonts w:ascii="Calibri" w:cs="Calibri" w:eastAsia="Calibri" w:hAnsi="Calibri"/>
          <w:b/>
          <w:bCs/>
          <w:i w:val="false"/>
          <w:iCs w:val="false"/>
          <w:color w:val="262626"/>
          <w:sz w:val="21"/>
          <w:szCs w:val="21"/>
        </w:rPr>
        <w:t xml:space="preserve">The template — apply identically to all eight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H1: [Term] — [Expansion]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[40-60 WORD DEFINITION]  &lt;- class="answer-first", marked speakable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One paragraph. States what it is, who it applies to, and why it matters.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No marketing. This is the paragraph AI engines lift verbatim.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AT A GLANCE box:</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Full form | Governed by | Applies to | Typical timeline | Related terms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What [term] actually means            ~120 words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How [term] works in practice          ~150 words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Who needs [term]                      ~100 words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[Term] vs [closest confusable thing]  ~120 words   &lt;- high citation value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Common misconceptions                 ~100 words   &lt;- very high citation value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Frequently asked questions            4 x 50 words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Closing line: one sentence linking to the service 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"Aadit provides [service] for Indian organisations — see [link]."</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Per-term specifics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600"/>
        <w:gridCol w:w="4760"/>
      </w:tblGrid>
      <w:tr>
        <w:trPr>
          <w:tblHeader/>
        </w:trPr>
        <w:tc>
          <w:tcPr>
            <w:tcW w:type="dxa" w:w="20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Page</w:t>
            </w:r>
          </w:p>
        </w:tc>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The "vs" section</w:t>
            </w:r>
          </w:p>
        </w:tc>
        <w:tc>
          <w:tcPr>
            <w:tcW w:type="dxa" w:w="4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The misconception to correct</w:t>
            </w:r>
          </w:p>
        </w:tc>
      </w:tr>
      <w:tr>
        <w:tc>
          <w:tcPr>
            <w:tcW w:type="dxa" w:w="2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/glossary/vapt</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VAPT vs a vulnerability scan</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scan and a pen test are the same thing." They are not — one is automated and enumerates, the other is manual and proves exploitability.</w:t>
            </w:r>
          </w:p>
        </w:tc>
      </w:tr>
      <w:tr>
        <w:tc>
          <w:tcPr>
            <w:tcW w:type="dxa" w:w="2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/glossary/soc</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(operations centre) vs SOC 2 (audit report)</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acronym collision. This single correction is one of the most quotable things on the site.</w:t>
            </w:r>
          </w:p>
        </w:tc>
      </w:tr>
      <w:tr>
        <w:tc>
          <w:tcPr>
            <w:tcW w:type="dxa" w:w="2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/glossary/soc-2</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Type 1 vs Type 2</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is a certification." It is an attestation by a CPA firm, not a certification.</w:t>
            </w:r>
          </w:p>
        </w:tc>
      </w:tr>
      <w:tr>
        <w:tc>
          <w:tcPr>
            <w:tcW w:type="dxa" w:w="2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/glossary/iso-27001</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vs SOC 2</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"You can be ISO 27001 certified as an individual." Individuals get auditor qualifications; organisations get certified.</w:t>
            </w:r>
          </w:p>
        </w:tc>
      </w:tr>
      <w:tr>
        <w:tc>
          <w:tcPr>
            <w:tcW w:type="dxa" w:w="2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/glossary/hipaa</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vs GDPR vs DPDP</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"You can be HIPAA certified." No such thing exists.</w:t>
            </w:r>
          </w:p>
        </w:tc>
      </w:tr>
      <w:tr>
        <w:tc>
          <w:tcPr>
            <w:tcW w:type="dxa" w:w="2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/glossary/pci-dss</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vs PA-DSS / PCI SSF</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only applies if you store card numbers." It applies if you store, process or transmit them.</w:t>
            </w:r>
          </w:p>
        </w:tc>
      </w:tr>
      <w:tr>
        <w:tc>
          <w:tcPr>
            <w:tcW w:type="dxa" w:w="2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/glossary/gdpr</w:t>
            </w:r>
          </w:p>
        </w:tc>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GDPR vs India's DPDP Act</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"GDPR does not apply to Indian companies." It applies to anyone processing EU residents' data.</w:t>
            </w:r>
          </w:p>
        </w:tc>
      </w:tr>
      <w:tr>
        <w:tc>
          <w:tcPr>
            <w:tcW w:type="dxa" w:w="2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/glossary/siem</w:t>
            </w:r>
          </w:p>
        </w:tc>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SIEM vs SOAR vs XDR</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SIEM is a SOC." A SIEM is a tool; a SOC is people, process and tooling together.</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Why the misconception sections matter so much</w:t>
            </w:r>
          </w:p>
          <w:p>
            <w:pPr>
              <w:spacing w:after="0" w:before="0"/>
            </w:pPr>
            <w:r>
              <w:rPr>
                <w:rFonts w:ascii="Calibri" w:cs="Calibri" w:eastAsia="Calibri" w:hAnsi="Calibri"/>
                <w:color w:val="262626"/>
                <w:sz w:val="20"/>
                <w:szCs w:val="20"/>
              </w:rPr>
              <w:t xml:space="preserve">AI engines are asked corrective questions constantly — "is SOC 2 a certification?", "can you be HIPAA certified?", "is a vulnerability scan a penetration test?". A page that answers a correction directly, in plain language, with the right answer, is unusually likely to be selected as the source, because most pages on the web get these wrong or dodge them. Eight short misconception sections may be the highest citations-per-word content in this entire document.</w:t>
            </w:r>
          </w:p>
        </w:tc>
      </w:tr>
    </w:tbl>
    <w:p>
      <w:r>
        <w:br w:type="page"/>
      </w:r>
    </w:p>
    <w:p>
      <w:pPr>
        <w:pStyle w:val="Heading2"/>
        <w:spacing w:after="140" w:before="300"/>
      </w:pPr>
      <w:r>
        <w:rPr>
          <w:rFonts w:ascii="Calibri" w:cs="Calibri" w:eastAsia="Calibri" w:hAnsi="Calibri"/>
          <w:b/>
          <w:bCs/>
          <w:color w:val="1F3864"/>
          <w:sz w:val="27"/>
          <w:szCs w:val="27"/>
        </w:rPr>
        <w:t xml:space="preserve">The remaining pages — briefs in short form</w:t>
      </w:r>
    </w:p>
    <w:p>
      <w:pPr>
        <w:spacing w:after="120" w:before="0"/>
        <w:jc w:val="left"/>
      </w:pPr>
      <w:r>
        <w:rPr>
          <w:rFonts w:ascii="Calibri" w:cs="Calibri" w:eastAsia="Calibri" w:hAnsi="Calibri"/>
          <w:b w:val="false"/>
          <w:bCs w:val="false"/>
          <w:i w:val="false"/>
          <w:iCs w:val="false"/>
          <w:color w:val="262626"/>
          <w:sz w:val="21"/>
          <w:szCs w:val="21"/>
        </w:rPr>
        <w:t xml:space="preserve">Same pattern as above. Title, meta and H2 structure for each of these came from Part 3; what follows is the delta specific to each page.</w:t>
      </w:r>
    </w:p>
    <w:p>
      <w:pPr>
        <w:pStyle w:val="Heading3"/>
        <w:spacing w:after="100" w:before="220"/>
      </w:pPr>
      <w:r>
        <w:rPr>
          <w:rFonts w:ascii="Calibri" w:cs="Calibri" w:eastAsia="Calibri" w:hAnsi="Calibri"/>
          <w:b/>
          <w:bCs/>
          <w:color w:val="C55A11"/>
          <w:sz w:val="23"/>
          <w:szCs w:val="23"/>
        </w:rPr>
        <w:t xml:space="preserve">/compliance — hub, 230 → 1,200–1,500 words</w:t>
      </w:r>
    </w:p>
    <w:p>
      <w:pPr>
        <w:pStyle w:val="ListParagraph"/>
        <w:numPr>
          <w:ilvl w:val="0"/>
          <w:numId w:val="2"/>
        </w:numPr>
        <w:spacing w:after="30" w:before="30"/>
      </w:pPr>
      <w:r>
        <w:rPr>
          <w:rFonts w:ascii="Calibri" w:cs="Calibri" w:eastAsia="Calibri" w:hAnsi="Calibri"/>
          <w:color w:val="262626"/>
          <w:sz w:val="21"/>
          <w:szCs w:val="21"/>
        </w:rPr>
        <w:t xml:space="preserve">Open with a 50-word answer to "which compliance framework does my company need?" — a decision paragraph, not a list.</w:t>
      </w:r>
    </w:p>
    <w:p>
      <w:pPr>
        <w:pStyle w:val="ListParagraph"/>
        <w:numPr>
          <w:ilvl w:val="0"/>
          <w:numId w:val="2"/>
        </w:numPr>
        <w:spacing w:after="30" w:before="30"/>
      </w:pPr>
      <w:r>
        <w:rPr>
          <w:rFonts w:ascii="Calibri" w:cs="Calibri" w:eastAsia="Calibri" w:hAnsi="Calibri"/>
          <w:color w:val="262626"/>
          <w:sz w:val="21"/>
          <w:szCs w:val="21"/>
        </w:rPr>
        <w:t xml:space="preserve">Add a comparison table: ISO 27001 / SOC 2 / HIPAA / PCI DSS / GDPR / DPDP across who it applies to, what it costs, how long it takes, who issues it. Comparison tables are the highest-value AEO asset on a hub page.</w:t>
      </w:r>
    </w:p>
    <w:p>
      <w:pPr>
        <w:pStyle w:val="ListParagraph"/>
        <w:numPr>
          <w:ilvl w:val="0"/>
          <w:numId w:val="2"/>
        </w:numPr>
        <w:spacing w:after="30" w:before="30"/>
      </w:pPr>
      <w:r>
        <w:rPr>
          <w:rFonts w:ascii="Calibri" w:cs="Calibri" w:eastAsia="Calibri" w:hAnsi="Calibri"/>
          <w:color w:val="262626"/>
          <w:sz w:val="21"/>
          <w:szCs w:val="21"/>
        </w:rPr>
        <w:t xml:space="preserve">Link down to all seven compliance spokes with descriptive anchor text.</w:t>
      </w:r>
    </w:p>
    <w:p>
      <w:pPr>
        <w:pStyle w:val="ListParagraph"/>
        <w:numPr>
          <w:ilvl w:val="0"/>
          <w:numId w:val="2"/>
        </w:numPr>
        <w:spacing w:after="30" w:before="30"/>
      </w:pPr>
      <w:r>
        <w:rPr>
          <w:rFonts w:ascii="Calibri" w:cs="Calibri" w:eastAsia="Calibri" w:hAnsi="Calibri"/>
          <w:color w:val="262626"/>
          <w:sz w:val="21"/>
          <w:szCs w:val="21"/>
        </w:rPr>
        <w:t xml:space="preserve">Add a "which do I need first?" section linking to /compare/soc-2-vs-iso-27001.</w:t>
      </w:r>
    </w:p>
    <w:p>
      <w:pPr>
        <w:spacing w:after="140" w:before="0"/>
      </w:pPr>
    </w:p>
    <w:p>
      <w:pPr>
        <w:pStyle w:val="Heading3"/>
        <w:spacing w:after="100" w:before="220"/>
      </w:pPr>
      <w:r>
        <w:rPr>
          <w:rFonts w:ascii="Calibri" w:cs="Calibri" w:eastAsia="Calibri" w:hAnsi="Calibri"/>
          <w:b/>
          <w:bCs/>
          <w:color w:val="C55A11"/>
          <w:sz w:val="23"/>
          <w:szCs w:val="23"/>
        </w:rPr>
        <w:t xml:space="preserve">/it-managed-services — hub, 210 → 1,800–2,200 words</w:t>
      </w:r>
    </w:p>
    <w:p>
      <w:pPr>
        <w:pStyle w:val="ListParagraph"/>
        <w:numPr>
          <w:ilvl w:val="0"/>
          <w:numId w:val="2"/>
        </w:numPr>
        <w:spacing w:after="30" w:before="30"/>
      </w:pPr>
      <w:r>
        <w:rPr>
          <w:rFonts w:ascii="Calibri" w:cs="Calibri" w:eastAsia="Calibri" w:hAnsi="Calibri"/>
          <w:color w:val="262626"/>
          <w:sz w:val="21"/>
          <w:szCs w:val="21"/>
        </w:rPr>
        <w:t xml:space="preserve">Resolve the duplicate title against /it-managed-services/managed-it-services first — see Part 8.</w:t>
      </w:r>
    </w:p>
    <w:p>
      <w:pPr>
        <w:pStyle w:val="ListParagraph"/>
        <w:numPr>
          <w:ilvl w:val="0"/>
          <w:numId w:val="2"/>
        </w:numPr>
        <w:spacing w:after="30" w:before="30"/>
      </w:pPr>
      <w:r>
        <w:rPr>
          <w:rFonts w:ascii="Calibri" w:cs="Calibri" w:eastAsia="Calibri" w:hAnsi="Calibri"/>
          <w:color w:val="262626"/>
          <w:sz w:val="21"/>
          <w:szCs w:val="21"/>
        </w:rPr>
        <w:t xml:space="preserve">Publish real monthly pricing bands. "managed it services pricing", "managed it services cost" and "managed it services monthly cost" are all in the cluster and no Indian MSP publishes numbers. First one to do it owns those answers.</w:t>
      </w:r>
    </w:p>
    <w:p>
      <w:pPr>
        <w:pStyle w:val="ListParagraph"/>
        <w:numPr>
          <w:ilvl w:val="0"/>
          <w:numId w:val="2"/>
        </w:numPr>
        <w:spacing w:after="30" w:before="30"/>
      </w:pPr>
      <w:r>
        <w:rPr>
          <w:rFonts w:ascii="Calibri" w:cs="Calibri" w:eastAsia="Calibri" w:hAnsi="Calibri"/>
          <w:color w:val="262626"/>
          <w:sz w:val="21"/>
          <w:szCs w:val="21"/>
        </w:rPr>
        <w:t xml:space="preserve">Include an SLA table — response times by severity. Concrete, quotable, and it is what buyers compare on.</w:t>
      </w:r>
    </w:p>
    <w:p>
      <w:pPr>
        <w:spacing w:after="140" w:before="0"/>
      </w:pPr>
    </w:p>
    <w:p>
      <w:pPr>
        <w:pStyle w:val="Heading3"/>
        <w:spacing w:after="100" w:before="220"/>
      </w:pPr>
      <w:r>
        <w:rPr>
          <w:rFonts w:ascii="Calibri" w:cs="Calibri" w:eastAsia="Calibri" w:hAnsi="Calibri"/>
          <w:b/>
          <w:bCs/>
          <w:color w:val="C55A11"/>
          <w:sz w:val="23"/>
          <w:szCs w:val="23"/>
        </w:rPr>
        <w:t xml:space="preserve">/cybersecurity/vapt — 1,000 → 2,200–2,600 words</w:t>
      </w:r>
    </w:p>
    <w:p>
      <w:pPr>
        <w:pStyle w:val="ListParagraph"/>
        <w:numPr>
          <w:ilvl w:val="0"/>
          <w:numId w:val="2"/>
        </w:numPr>
        <w:spacing w:after="30" w:before="30"/>
      </w:pPr>
      <w:r>
        <w:rPr>
          <w:rFonts w:ascii="Calibri" w:cs="Calibri" w:eastAsia="Calibri" w:hAnsi="Calibri"/>
          <w:color w:val="262626"/>
          <w:sz w:val="21"/>
          <w:szCs w:val="21"/>
        </w:rPr>
        <w:t xml:space="preserve">Split into the five testing types from the Service schema in S5, each with its own H2 and a scope description.</w:t>
      </w:r>
    </w:p>
    <w:p>
      <w:pPr>
        <w:pStyle w:val="ListParagraph"/>
        <w:numPr>
          <w:ilvl w:val="0"/>
          <w:numId w:val="2"/>
        </w:numPr>
        <w:spacing w:after="30" w:before="30"/>
      </w:pPr>
      <w:r>
        <w:rPr>
          <w:rFonts w:ascii="Calibri" w:cs="Calibri" w:eastAsia="Calibri" w:hAnsi="Calibri"/>
          <w:color w:val="262626"/>
          <w:sz w:val="21"/>
          <w:szCs w:val="21"/>
        </w:rPr>
        <w:t xml:space="preserve">Add the sample-report section: what a VAPT report actually contains, with a redacted example. This is what buyers want to see and almost nobody publishes it.</w:t>
      </w:r>
    </w:p>
    <w:p>
      <w:pPr>
        <w:pStyle w:val="ListParagraph"/>
        <w:numPr>
          <w:ilvl w:val="0"/>
          <w:numId w:val="2"/>
        </w:numPr>
        <w:spacing w:after="30" w:before="30"/>
      </w:pPr>
      <w:r>
        <w:rPr>
          <w:rFonts w:ascii="Calibri" w:cs="Calibri" w:eastAsia="Calibri" w:hAnsi="Calibri"/>
          <w:color w:val="262626"/>
          <w:sz w:val="21"/>
          <w:szCs w:val="21"/>
        </w:rPr>
        <w:t xml:space="preserve">Link to the new /cybersecurity/vapt/cost page for pricing.</w:t>
      </w:r>
    </w:p>
    <w:p>
      <w:pPr>
        <w:pStyle w:val="ListParagraph"/>
        <w:numPr>
          <w:ilvl w:val="0"/>
          <w:numId w:val="2"/>
        </w:numPr>
        <w:spacing w:after="30" w:before="30"/>
      </w:pPr>
      <w:r>
        <w:rPr>
          <w:rFonts w:ascii="Calibri" w:cs="Calibri" w:eastAsia="Calibri" w:hAnsi="Calibri"/>
          <w:color w:val="262626"/>
          <w:sz w:val="21"/>
          <w:szCs w:val="21"/>
        </w:rPr>
        <w:t xml:space="preserve">State the retest policy explicitly. It is a differentiator and it is the kind of specific term AI engines quote.</w:t>
      </w:r>
    </w:p>
    <w:p>
      <w:pPr>
        <w:spacing w:after="140" w:before="0"/>
      </w:pPr>
    </w:p>
    <w:p>
      <w:pPr>
        <w:pStyle w:val="Heading3"/>
        <w:spacing w:after="100" w:before="220"/>
      </w:pPr>
      <w:r>
        <w:rPr>
          <w:rFonts w:ascii="Calibri" w:cs="Calibri" w:eastAsia="Calibri" w:hAnsi="Calibri"/>
          <w:b/>
          <w:bCs/>
          <w:color w:val="C55A11"/>
          <w:sz w:val="23"/>
          <w:szCs w:val="23"/>
        </w:rPr>
        <w:t xml:space="preserve">/cybersecurity/managed-soc — 950 → 1,800–2,200 words</w:t>
      </w:r>
    </w:p>
    <w:p>
      <w:pPr>
        <w:pStyle w:val="ListParagraph"/>
        <w:numPr>
          <w:ilvl w:val="0"/>
          <w:numId w:val="2"/>
        </w:numPr>
        <w:spacing w:after="30" w:before="30"/>
      </w:pPr>
      <w:r>
        <w:rPr>
          <w:rFonts w:ascii="Calibri" w:cs="Calibri" w:eastAsia="Calibri" w:hAnsi="Calibri"/>
          <w:color w:val="262626"/>
          <w:sz w:val="21"/>
          <w:szCs w:val="21"/>
        </w:rPr>
        <w:t xml:space="preserve">Add the SOC-vs-SOC-2 disambiguation block near the top. Non-negotiable — see Cluster 9 in Part 3.</w:t>
      </w:r>
    </w:p>
    <w:p>
      <w:pPr>
        <w:pStyle w:val="ListParagraph"/>
        <w:numPr>
          <w:ilvl w:val="0"/>
          <w:numId w:val="2"/>
        </w:numPr>
        <w:spacing w:after="30" w:before="30"/>
      </w:pPr>
      <w:r>
        <w:rPr>
          <w:rFonts w:ascii="Calibri" w:cs="Calibri" w:eastAsia="Calibri" w:hAnsi="Calibri"/>
          <w:color w:val="262626"/>
          <w:sz w:val="21"/>
          <w:szCs w:val="21"/>
        </w:rPr>
        <w:t xml:space="preserve">Describe the actual service: tooling, staffing model, coverage hours, escalation path, MTTD and MTTR targets.</w:t>
      </w:r>
    </w:p>
    <w:p>
      <w:pPr>
        <w:pStyle w:val="ListParagraph"/>
        <w:numPr>
          <w:ilvl w:val="0"/>
          <w:numId w:val="2"/>
        </w:numPr>
        <w:spacing w:after="30" w:before="30"/>
      </w:pPr>
      <w:r>
        <w:rPr>
          <w:rFonts w:ascii="Calibri" w:cs="Calibri" w:eastAsia="Calibri" w:hAnsi="Calibri"/>
          <w:color w:val="262626"/>
          <w:sz w:val="21"/>
          <w:szCs w:val="21"/>
        </w:rPr>
        <w:t xml:space="preserve">Add a managed-vs-in-house cost comparison with real numbers.</w:t>
      </w:r>
    </w:p>
    <w:p>
      <w:pPr>
        <w:spacing w:after="140" w:before="0"/>
      </w:pPr>
    </w:p>
    <w:p>
      <w:pPr>
        <w:pStyle w:val="Heading3"/>
        <w:spacing w:after="100" w:before="220"/>
      </w:pPr>
      <w:r>
        <w:rPr>
          <w:rFonts w:ascii="Calibri" w:cs="Calibri" w:eastAsia="Calibri" w:hAnsi="Calibri"/>
          <w:b/>
          <w:bCs/>
          <w:color w:val="C55A11"/>
          <w:sz w:val="23"/>
          <w:szCs w:val="23"/>
        </w:rPr>
        <w:t xml:space="preserve">/industries and its three children — 123–279 → 800–1,000 words each</w:t>
      </w:r>
    </w:p>
    <w:p>
      <w:pPr>
        <w:pStyle w:val="ListParagraph"/>
        <w:numPr>
          <w:ilvl w:val="0"/>
          <w:numId w:val="2"/>
        </w:numPr>
        <w:spacing w:after="30" w:before="30"/>
      </w:pPr>
      <w:r>
        <w:rPr>
          <w:rFonts w:ascii="Calibri" w:cs="Calibri" w:eastAsia="Calibri" w:hAnsi="Calibri"/>
          <w:color w:val="262626"/>
          <w:sz w:val="21"/>
          <w:szCs w:val="21"/>
        </w:rPr>
        <w:t xml:space="preserve">The industries angle is a real differentiator and it is currently the thinnest section on the site.</w:t>
      </w:r>
    </w:p>
    <w:p>
      <w:pPr>
        <w:pStyle w:val="ListParagraph"/>
        <w:numPr>
          <w:ilvl w:val="0"/>
          <w:numId w:val="2"/>
        </w:numPr>
        <w:spacing w:after="30" w:before="30"/>
      </w:pPr>
      <w:r>
        <w:rPr>
          <w:rFonts w:ascii="Calibri" w:cs="Calibri" w:eastAsia="Calibri" w:hAnsi="Calibri"/>
          <w:color w:val="262626"/>
          <w:sz w:val="21"/>
          <w:szCs w:val="21"/>
        </w:rPr>
        <w:t xml:space="preserve">Each page answers: what regulations apply in this sector, what the common attack patterns are, what a security programme looks like here, and which Aadit services map to it.</w:t>
      </w:r>
    </w:p>
    <w:p>
      <w:pPr>
        <w:pStyle w:val="ListParagraph"/>
        <w:numPr>
          <w:ilvl w:val="0"/>
          <w:numId w:val="2"/>
        </w:numPr>
        <w:spacing w:after="30" w:before="30"/>
      </w:pPr>
      <w:r>
        <w:rPr>
          <w:rFonts w:ascii="Calibri" w:cs="Calibri" w:eastAsia="Calibri" w:hAnsi="Calibri"/>
          <w:color w:val="262626"/>
          <w:sz w:val="21"/>
          <w:szCs w:val="21"/>
        </w:rPr>
        <w:t xml:space="preserve">/industries/healthcare-bfsi should link heavily to the rewritten HIPAA page and to RBI guidance — that pairing is unusually specific and hard for a generic competitor to match.</w:t>
      </w:r>
    </w:p>
    <w:p>
      <w:pPr>
        <w:spacing w:after="140" w:before="0"/>
      </w:pPr>
    </w:p>
    <w:p>
      <w:pPr>
        <w:pStyle w:val="Heading3"/>
        <w:spacing w:after="100" w:before="220"/>
      </w:pPr>
      <w:r>
        <w:rPr>
          <w:rFonts w:ascii="Calibri" w:cs="Calibri" w:eastAsia="Calibri" w:hAnsi="Calibri"/>
          <w:b/>
          <w:bCs/>
          <w:color w:val="C55A11"/>
          <w:sz w:val="23"/>
          <w:szCs w:val="23"/>
        </w:rPr>
        <w:t xml:space="preserve">/whitepapers — 61 → 400–600 words</w:t>
      </w:r>
    </w:p>
    <w:p>
      <w:pPr>
        <w:pStyle w:val="ListParagraph"/>
        <w:numPr>
          <w:ilvl w:val="0"/>
          <w:numId w:val="2"/>
        </w:numPr>
        <w:spacing w:after="30" w:before="30"/>
      </w:pPr>
      <w:r>
        <w:rPr>
          <w:rFonts w:ascii="Calibri" w:cs="Calibri" w:eastAsia="Calibri" w:hAnsi="Calibri"/>
          <w:color w:val="262626"/>
          <w:sz w:val="21"/>
          <w:szCs w:val="21"/>
        </w:rPr>
        <w:t xml:space="preserve">At 61 words this is effectively an empty page that you are asking Google to index.</w:t>
      </w:r>
    </w:p>
    <w:p>
      <w:pPr>
        <w:pStyle w:val="ListParagraph"/>
        <w:numPr>
          <w:ilvl w:val="0"/>
          <w:numId w:val="2"/>
        </w:numPr>
        <w:spacing w:after="30" w:before="30"/>
      </w:pPr>
      <w:r>
        <w:rPr>
          <w:rFonts w:ascii="Calibri" w:cs="Calibri" w:eastAsia="Calibri" w:hAnsi="Calibri"/>
          <w:color w:val="262626"/>
          <w:sz w:val="21"/>
          <w:szCs w:val="21"/>
        </w:rPr>
        <w:t xml:space="preserve">Either populate it with real gated assets and a description of each, or remove it from the sitemap and noindex it until you have something to put there.</w:t>
      </w:r>
    </w:p>
    <w:p>
      <w:pPr>
        <w:pStyle w:val="ListParagraph"/>
        <w:numPr>
          <w:ilvl w:val="0"/>
          <w:numId w:val="2"/>
        </w:numPr>
        <w:spacing w:after="30" w:before="30"/>
      </w:pPr>
      <w:r>
        <w:rPr>
          <w:rFonts w:ascii="Calibri" w:cs="Calibri" w:eastAsia="Calibri" w:hAnsi="Calibri"/>
          <w:color w:val="262626"/>
          <w:sz w:val="21"/>
          <w:szCs w:val="21"/>
        </w:rPr>
        <w:t xml:space="preserve">If you keep it, add CollectionPage schema and a DataDownload entry per asset.</w:t>
      </w:r>
    </w:p>
    <w:p>
      <w:pPr>
        <w:spacing w:after="140" w:before="0"/>
      </w:pPr>
    </w:p>
    <w:p>
      <w:pPr>
        <w:pStyle w:val="Heading3"/>
        <w:spacing w:after="100" w:before="220"/>
      </w:pPr>
      <w:r>
        <w:rPr>
          <w:rFonts w:ascii="Calibri" w:cs="Calibri" w:eastAsia="Calibri" w:hAnsi="Calibri"/>
          <w:b/>
          <w:bCs/>
          <w:color w:val="C55A11"/>
          <w:sz w:val="23"/>
          <w:szCs w:val="23"/>
        </w:rPr>
        <w:t xml:space="preserve">/about — 1,055 → ~1,400 words</w:t>
      </w:r>
    </w:p>
    <w:p>
      <w:pPr>
        <w:pStyle w:val="ListParagraph"/>
        <w:numPr>
          <w:ilvl w:val="0"/>
          <w:numId w:val="2"/>
        </w:numPr>
        <w:spacing w:after="30" w:before="30"/>
      </w:pPr>
      <w:r>
        <w:rPr>
          <w:rFonts w:ascii="Calibri" w:cs="Calibri" w:eastAsia="Calibri" w:hAnsi="Calibri"/>
          <w:color w:val="262626"/>
          <w:sz w:val="21"/>
          <w:szCs w:val="21"/>
        </w:rPr>
        <w:t xml:space="preserve">This page is already good. The changes are structural, not editorial.</w:t>
      </w:r>
    </w:p>
    <w:p>
      <w:pPr>
        <w:pStyle w:val="ListParagraph"/>
        <w:numPr>
          <w:ilvl w:val="0"/>
          <w:numId w:val="2"/>
        </w:numPr>
        <w:spacing w:after="30" w:before="30"/>
      </w:pPr>
      <w:r>
        <w:rPr>
          <w:rFonts w:ascii="Calibri" w:cs="Calibri" w:eastAsia="Calibri" w:hAnsi="Calibri"/>
          <w:color w:val="262626"/>
          <w:sz w:val="21"/>
          <w:szCs w:val="21"/>
        </w:rPr>
        <w:t xml:space="preserve">Add Person schema for all three named people (S4). The biographies already exist — they just are not marked up.</w:t>
      </w:r>
    </w:p>
    <w:p>
      <w:pPr>
        <w:pStyle w:val="ListParagraph"/>
        <w:numPr>
          <w:ilvl w:val="0"/>
          <w:numId w:val="2"/>
        </w:numPr>
        <w:spacing w:after="30" w:before="30"/>
      </w:pPr>
      <w:r>
        <w:rPr>
          <w:rFonts w:ascii="Calibri" w:cs="Calibri" w:eastAsia="Calibri" w:hAnsi="Calibri"/>
          <w:color w:val="262626"/>
          <w:sz w:val="21"/>
          <w:szCs w:val="21"/>
        </w:rPr>
        <w:t xml:space="preserve">Add credentials to each bio where they can be evidenced: CISSP, OSCP, CEH, ISO 27001 Lead Auditor, CISA. Named credentials are the strongest E-E-A-T signal available.</w:t>
      </w:r>
    </w:p>
    <w:p>
      <w:pPr>
        <w:pStyle w:val="ListParagraph"/>
        <w:numPr>
          <w:ilvl w:val="0"/>
          <w:numId w:val="2"/>
        </w:numPr>
        <w:spacing w:after="30" w:before="30"/>
      </w:pPr>
      <w:r>
        <w:rPr>
          <w:rFonts w:ascii="Calibri" w:cs="Calibri" w:eastAsia="Calibri" w:hAnsi="Calibri"/>
          <w:color w:val="262626"/>
          <w:sz w:val="21"/>
          <w:szCs w:val="21"/>
        </w:rPr>
        <w:t xml:space="preserve">Add the entity disambiguation sentence from T6.</w:t>
      </w:r>
    </w:p>
    <w:p>
      <w:pPr>
        <w:pStyle w:val="ListParagraph"/>
        <w:numPr>
          <w:ilvl w:val="0"/>
          <w:numId w:val="2"/>
        </w:numPr>
        <w:spacing w:after="30" w:before="30"/>
      </w:pPr>
      <w:r>
        <w:rPr>
          <w:rFonts w:ascii="Calibri" w:cs="Calibri" w:eastAsia="Calibri" w:hAnsi="Calibri"/>
          <w:color w:val="262626"/>
          <w:sz w:val="21"/>
          <w:szCs w:val="21"/>
        </w:rPr>
        <w:t xml:space="preserve">Add AboutPage schema and link to the new /team and author pages.</w:t>
      </w:r>
    </w:p>
    <w:p>
      <w:pPr>
        <w:pStyle w:val="ListParagraph"/>
        <w:numPr>
          <w:ilvl w:val="0"/>
          <w:numId w:val="2"/>
        </w:numPr>
        <w:spacing w:after="30" w:before="30"/>
      </w:pPr>
      <w:r>
        <w:rPr>
          <w:rFonts w:ascii="Calibri" w:cs="Calibri" w:eastAsia="Calibri" w:hAnsi="Calibri"/>
          <w:color w:val="262626"/>
          <w:sz w:val="21"/>
          <w:szCs w:val="21"/>
        </w:rPr>
        <w:t xml:space="preserve">Add the CIN as visible text.</w:t>
      </w:r>
    </w:p>
    <w:p>
      <w:r>
        <w:br w:type="page"/>
      </w:r>
    </w:p>
    <w:p>
      <w:pPr>
        <w:pStyle w:val="Heading1"/>
        <w:spacing w:after="180" w:before="360"/>
      </w:pPr>
      <w:r>
        <w:rPr>
          <w:rFonts w:ascii="Calibri" w:cs="Calibri" w:eastAsia="Calibri" w:hAnsi="Calibri"/>
          <w:b/>
          <w:bCs/>
          <w:color w:val="1F3864"/>
          <w:sz w:val="34"/>
          <w:szCs w:val="34"/>
        </w:rPr>
        <w:t xml:space="preserve">Part 5 — New Pages: Full Content</w:t>
      </w:r>
    </w:p>
    <w:p>
      <w:pPr>
        <w:spacing w:after="120" w:before="0"/>
        <w:jc w:val="left"/>
      </w:pPr>
      <w:r>
        <w:rPr>
          <w:rFonts w:ascii="Calibri" w:cs="Calibri" w:eastAsia="Calibri" w:hAnsi="Calibri"/>
          <w:b w:val="false"/>
          <w:bCs w:val="false"/>
          <w:i w:val="false"/>
          <w:iCs w:val="false"/>
          <w:color w:val="262626"/>
          <w:sz w:val="21"/>
          <w:szCs w:val="21"/>
        </w:rPr>
        <w:t xml:space="preserve">Eight new pages. For the two cluster-owning pages the copy below is publish-ready — the answer-first opening, every section, the FAQ answers and the schema. For the rest you get the full structure, the metadata and the copy that carries the AEO weight, with the client-specific detail marked for you to fill.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2500"/>
        <w:gridCol w:w="3600"/>
        <w:gridCol w:w="1100"/>
        <w:gridCol w:w="1760"/>
      </w:tblGrid>
      <w:tr>
        <w:trPr>
          <w:tblHeader/>
        </w:trPr>
        <w:tc>
          <w:tcPr>
            <w:tcW w:type="dxa" w:w="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t>
            </w:r>
          </w:p>
        </w:tc>
        <w:tc>
          <w:tcPr>
            <w:tcW w:type="dxa" w:w="25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URL</w:t>
            </w:r>
          </w:p>
        </w:tc>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Purpose</w:t>
            </w:r>
          </w:p>
        </w:tc>
        <w:tc>
          <w:tcPr>
            <w:tcW w:type="dxa" w:w="11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Words</w:t>
            </w:r>
          </w:p>
        </w:tc>
        <w:tc>
          <w:tcPr>
            <w:tcW w:type="dxa" w:w="1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Priority</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N1</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/cybersecurity/risk-assessment</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Owns Cluster 11 — 5,860/mo, competition 4–20</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1,800</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HIGH</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N2</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/cybersecurity/incident-response</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Owns Cluster 12 — 3,810/mo, competition 8–18</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1,600</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HIGH</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N3</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/compare/soc-2-vs-iso-27001</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Decision-stage comparison — the format AI engines cite most</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2,000</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HIGH</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N4</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/cybersecurity/vapt/cost</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Pricing page with real ranges — what Perplexity quoted from competitors</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1,400</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HIGH</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N5</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/case-studies + 2 studies</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Replaces the current 404 behind "Client Success Stories"</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600 + 900×2</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HIGH</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N6</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/authors/{2 people}</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E-E-A-T author entities — fixes the worst-scoring category</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500 each</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bCs/>
                <w:color w:val="C00000"/>
                <w:sz w:val="15"/>
                <w:szCs w:val="15"/>
              </w:rPr>
              <w:t xml:space="preserve">CRITICAL</w:t>
            </w:r>
          </w:p>
        </w:tc>
      </w:tr>
      <w:tr>
        <w:tc>
          <w:tcPr>
            <w:tcW w:type="dxa" w:w="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N7</w:t>
            </w:r>
          </w:p>
        </w:tc>
        <w:tc>
          <w:tcPr>
            <w:tcW w:type="dxa" w:w="2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/team</w:t>
            </w:r>
          </w:p>
        </w:tc>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Currently 404. Trust signal + Person schema hub</w:t>
            </w:r>
          </w:p>
        </w:tc>
        <w:tc>
          <w:tcPr>
            <w:tcW w:type="dxa" w:w="11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700</w:t>
            </w:r>
          </w:p>
        </w:tc>
        <w:tc>
          <w:tcPr>
            <w:tcW w:type="dxa" w:w="1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C55A11"/>
                <w:sz w:val="15"/>
                <w:szCs w:val="15"/>
              </w:rPr>
              <w:t xml:space="preserve">MEDIUM</w:t>
            </w:r>
          </w:p>
        </w:tc>
      </w:tr>
      <w:tr>
        <w:tc>
          <w:tcPr>
            <w:tcW w:type="dxa" w:w="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N8</w:t>
            </w:r>
          </w:p>
        </w:tc>
        <w:tc>
          <w:tcPr>
            <w:tcW w:type="dxa" w:w="2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/compliance/dpdp-act</w:t>
            </w:r>
          </w:p>
        </w:tc>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India DPDP Act — the one framework page Aadit is missing</w:t>
            </w:r>
          </w:p>
        </w:tc>
        <w:tc>
          <w:tcPr>
            <w:tcW w:type="dxa" w:w="11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1,800</w:t>
            </w:r>
          </w:p>
        </w:tc>
        <w:tc>
          <w:tcPr>
            <w:tcW w:type="dxa" w:w="1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C55A11"/>
                <w:sz w:val="15"/>
                <w:szCs w:val="15"/>
              </w:rPr>
              <w:t xml:space="preserve">MEDIUM</w:t>
            </w:r>
          </w:p>
        </w:tc>
      </w:tr>
    </w:tbl>
    <w:p>
      <w:r>
        <w:br w:type="page"/>
      </w:r>
    </w:p>
    <w:p>
      <w:pPr>
        <w:pStyle w:val="Heading2"/>
        <w:spacing w:after="60" w:before="320"/>
      </w:pPr>
      <w:r>
        <w:rPr>
          <w:rFonts w:ascii="Calibri" w:cs="Calibri" w:eastAsia="Calibri" w:hAnsi="Calibri"/>
          <w:b/>
          <w:bCs/>
          <w:color w:val="C55A11"/>
          <w:sz w:val="27"/>
          <w:szCs w:val="27"/>
        </w:rPr>
        <w:t xml:space="preserve">N1  </w:t>
      </w:r>
      <w:r>
        <w:rPr>
          <w:rFonts w:ascii="Calibri" w:cs="Calibri" w:eastAsia="Calibri" w:hAnsi="Calibri"/>
          <w:b/>
          <w:bCs/>
          <w:color w:val="1F3864"/>
          <w:sz w:val="27"/>
          <w:szCs w:val="27"/>
        </w:rPr>
        <w:t xml:space="preserve">/cybersecurity/risk-assessment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CLUSTER</w:t>
            </w:r>
          </w:p>
          <w:p>
            <w:pPr>
              <w:spacing w:after="0" w:before="0"/>
            </w:pPr>
            <w:r>
              <w:rPr>
                <w:rFonts w:ascii="Calibri" w:cs="Calibri" w:eastAsia="Calibri" w:hAnsi="Calibri"/>
                <w:b/>
                <w:bCs/>
                <w:color w:val="1F3864"/>
                <w:sz w:val="18"/>
                <w:szCs w:val="18"/>
              </w:rPr>
              <w:t xml:space="preserve">Risk Assessment · 5,860/mo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COMPETITION</w:t>
            </w:r>
          </w:p>
          <w:p>
            <w:pPr>
              <w:spacing w:after="0" w:before="0"/>
            </w:pPr>
            <w:r>
              <w:rPr>
                <w:rFonts w:ascii="Calibri" w:cs="Calibri" w:eastAsia="Calibri" w:hAnsi="Calibri"/>
                <w:b/>
                <w:bCs/>
                <w:color w:val="1F3864"/>
                <w:sz w:val="18"/>
                <w:szCs w:val="18"/>
              </w:rPr>
              <w:t xml:space="preserve">Index 4–20 (very 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1,800</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40" w:before="0"/>
        <w:jc w:val="left"/>
      </w:pPr>
      <w:r>
        <w:rPr>
          <w:rFonts w:ascii="Calibri" w:cs="Calibri" w:eastAsia="Calibri" w:hAnsi="Calibri"/>
          <w:b/>
          <w:bCs/>
          <w:i w:val="false"/>
          <w:iCs w:val="false"/>
          <w:color w:val="262626"/>
          <w:sz w:val="21"/>
          <w:szCs w:val="21"/>
        </w:rPr>
        <w:t xml:space="preserve">Metadata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URL:    https://aadit.net/cybersecurity/risk-assessment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Title:  Cybersecurity Risk Assessment Services | Aadit   (52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Independent cybersecurity risk assessment for Indian organisations.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Threat modelling, control gap analysis, CVSS-scored findings and 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board-ready remediation roadmap.   (149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Cybersecurity Risk Assessment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Breadcrumb: Home &gt; Cybersecurity &gt; Risk Assessment</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Answer-first opening — publish this as written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A cybersecurity risk assessment identifies the assets an organisation depends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on, the threats against them, the controls currently in place, and the gap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between the two. The output is a prioritised list of risks scored by likelihood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and business impact, with a remediation plan attached to each one. It is the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first step in every security programme and a documented requirement under ISO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27001, SOC 2, HIPAA and the India DPDP Act.</w:t>
            </w:r>
          </w:p>
        </w:tc>
      </w:tr>
    </w:tbl>
    <w:p>
      <w:pPr>
        <w:spacing w:after="120" w:before="0"/>
      </w:pPr>
    </w:p>
    <w:p>
      <w:pPr>
        <w:spacing w:after="60" w:before="0"/>
        <w:jc w:val="left"/>
      </w:pPr>
      <w:r>
        <w:rPr>
          <w:rFonts w:ascii="Calibri" w:cs="Calibri" w:eastAsia="Calibri" w:hAnsi="Calibri"/>
          <w:b/>
          <w:bCs/>
          <w:i w:val="false"/>
          <w:iCs w:val="false"/>
          <w:color w:val="262626"/>
          <w:sz w:val="21"/>
          <w:szCs w:val="21"/>
        </w:rPr>
        <w:t xml:space="preserve">Key Facts box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Field</w:t>
            </w:r>
          </w:p>
        </w:tc>
        <w:tc>
          <w:tcPr>
            <w:tcW w:type="dxa" w:w="6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Value</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Typical duration</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3–5 weeks depending on scope</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Deliverables</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Risk register, control gap analysis, CVSS-scored findings, remediation roadmap, board summary</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Frameworks used</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 27005, NIST SP 800-30, NIST CSF 2.0</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Required by</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 27001 Clause 6.1.2, SOC 2 CC3.2, HIPAA §164.308(a)(1)(ii)(A), DPDP Act §8</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Indicative cost</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INR [X]–[Y] — fill from your own rate card</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Full section plan with copy direction</w:t>
      </w:r>
    </w:p>
    <w:p>
      <w:pPr>
        <w:pStyle w:val="Heading4"/>
        <w:spacing w:after="80" w:before="180"/>
      </w:pPr>
      <w:r>
        <w:rPr>
          <w:rFonts w:ascii="Calibri" w:cs="Calibri" w:eastAsia="Calibri" w:hAnsi="Calibri"/>
          <w:b/>
          <w:bCs/>
          <w:color w:val="404040"/>
          <w:sz w:val="21"/>
          <w:szCs w:val="21"/>
        </w:rPr>
        <w:t xml:space="preserve">H2: What a cybersecurity risk assessment involves  (~250 words)</w:t>
      </w:r>
    </w:p>
    <w:p>
      <w:pPr>
        <w:spacing w:after="100" w:before="0"/>
        <w:jc w:val="left"/>
      </w:pPr>
      <w:r>
        <w:rPr>
          <w:rFonts w:ascii="Calibri" w:cs="Calibri" w:eastAsia="Calibri" w:hAnsi="Calibri"/>
          <w:b w:val="false"/>
          <w:bCs w:val="false"/>
          <w:i w:val="false"/>
          <w:iCs w:val="false"/>
          <w:color w:val="262626"/>
          <w:sz w:val="21"/>
          <w:szCs w:val="21"/>
        </w:rPr>
        <w:t xml:space="preserve">Walk the five phases: asset and data-flow discovery; threat identification; control assessment; risk scoring by likelihood × impact; treatment planning. Name the methodology you use. Being specific about the framework — ISO 27005 or NIST SP 800-30 — is what separates a credible page from a generic one, and it is exactly the detail an AI engine quotes when asked "what does a risk assessment involve".</w:t>
      </w:r>
    </w:p>
    <w:p>
      <w:pPr>
        <w:pStyle w:val="Heading4"/>
        <w:spacing w:after="80" w:before="180"/>
      </w:pPr>
      <w:r>
        <w:rPr>
          <w:rFonts w:ascii="Calibri" w:cs="Calibri" w:eastAsia="Calibri" w:hAnsi="Calibri"/>
          <w:b/>
          <w:bCs/>
          <w:color w:val="404040"/>
          <w:sz w:val="21"/>
          <w:szCs w:val="21"/>
        </w:rPr>
        <w:t xml:space="preserve">H2: Risk assessment vs risk management vs a security audit  (~250 words)</w:t>
      </w:r>
    </w:p>
    <w:p>
      <w:pPr>
        <w:spacing w:after="100" w:before="0"/>
        <w:jc w:val="left"/>
      </w:pPr>
      <w:r>
        <w:rPr>
          <w:rFonts w:ascii="Calibri" w:cs="Calibri" w:eastAsia="Calibri" w:hAnsi="Calibri"/>
          <w:b w:val="false"/>
          <w:bCs w:val="false"/>
          <w:i w:val="false"/>
          <w:iCs w:val="false"/>
          <w:color w:val="262626"/>
          <w:sz w:val="21"/>
          <w:szCs w:val="21"/>
        </w:rPr>
        <w:t xml:space="preserve">This section captures three keywords at once ("cybersecurity risk management" 1,000/mo, "cyber risk management" 320/mo, "cyber security audit" 720/mo) and answers a genuine confusion. Assessment is a point-in-time evaluation. Management is the ongoing programme that acts on it. An audit tests conformance against a defined standard. Put it in a three-column table — tables of this kind are lifted whole into AI answers.</w:t>
      </w:r>
    </w:p>
    <w:p>
      <w:pPr>
        <w:pStyle w:val="Heading4"/>
        <w:spacing w:after="80" w:before="180"/>
      </w:pPr>
      <w:r>
        <w:rPr>
          <w:rFonts w:ascii="Calibri" w:cs="Calibri" w:eastAsia="Calibri" w:hAnsi="Calibri"/>
          <w:b/>
          <w:bCs/>
          <w:color w:val="404040"/>
          <w:sz w:val="21"/>
          <w:szCs w:val="21"/>
        </w:rPr>
        <w:t xml:space="preserve">H2: How risk is scored  (~200 words)</w:t>
      </w:r>
    </w:p>
    <w:p>
      <w:pPr>
        <w:spacing w:after="100" w:before="0"/>
        <w:jc w:val="left"/>
      </w:pPr>
      <w:r>
        <w:rPr>
          <w:rFonts w:ascii="Calibri" w:cs="Calibri" w:eastAsia="Calibri" w:hAnsi="Calibri"/>
          <w:b w:val="false"/>
          <w:bCs w:val="false"/>
          <w:i w:val="false"/>
          <w:iCs w:val="false"/>
          <w:color w:val="262626"/>
          <w:sz w:val="21"/>
          <w:szCs w:val="21"/>
        </w:rPr>
        <w:t xml:space="preserve">Show the actual matrix. A 5×5 likelihood-by-impact grid with the bands named, plus how CVSS scores map onto business risk. Concrete scoring methodology is rare on competitor pages and highly quotable.</w:t>
      </w:r>
    </w:p>
    <w:p>
      <w:pPr>
        <w:pStyle w:val="Heading4"/>
        <w:spacing w:after="80" w:before="180"/>
      </w:pPr>
      <w:r>
        <w:rPr>
          <w:rFonts w:ascii="Calibri" w:cs="Calibri" w:eastAsia="Calibri" w:hAnsi="Calibri"/>
          <w:b/>
          <w:bCs/>
          <w:color w:val="404040"/>
          <w:sz w:val="21"/>
          <w:szCs w:val="21"/>
        </w:rPr>
        <w:t xml:space="preserve">H2: Cybersecurity maturity assessment  (~200 words)</w:t>
      </w:r>
    </w:p>
    <w:p>
      <w:pPr>
        <w:spacing w:after="100" w:before="0"/>
        <w:jc w:val="left"/>
      </w:pPr>
      <w:r>
        <w:rPr>
          <w:rFonts w:ascii="Calibri" w:cs="Calibri" w:eastAsia="Calibri" w:hAnsi="Calibri"/>
          <w:b w:val="false"/>
          <w:bCs w:val="false"/>
          <w:i w:val="false"/>
          <w:iCs w:val="false"/>
          <w:color w:val="262626"/>
          <w:sz w:val="21"/>
          <w:szCs w:val="21"/>
        </w:rPr>
        <w:t xml:space="preserve">Covers "cybersecurity maturity assessment" (70/mo, CPC $4.11). Explain maturity models — NIST CSF tiers or CMMI-style levels — and how a maturity assessment differs from a risk assessment. Low volume, high intent, near-zero competition.</w:t>
      </w:r>
    </w:p>
    <w:p>
      <w:pPr>
        <w:pStyle w:val="Heading4"/>
        <w:spacing w:after="80" w:before="180"/>
      </w:pPr>
      <w:r>
        <w:rPr>
          <w:rFonts w:ascii="Calibri" w:cs="Calibri" w:eastAsia="Calibri" w:hAnsi="Calibri"/>
          <w:b/>
          <w:bCs/>
          <w:color w:val="404040"/>
          <w:sz w:val="21"/>
          <w:szCs w:val="21"/>
        </w:rPr>
        <w:t xml:space="preserve">H2: What compliance frameworks require  (~250 words)</w:t>
      </w:r>
    </w:p>
    <w:p>
      <w:pPr>
        <w:spacing w:after="100" w:before="0"/>
        <w:jc w:val="left"/>
      </w:pPr>
      <w:r>
        <w:rPr>
          <w:rFonts w:ascii="Calibri" w:cs="Calibri" w:eastAsia="Calibri" w:hAnsi="Calibri"/>
          <w:b w:val="false"/>
          <w:bCs w:val="false"/>
          <w:i w:val="false"/>
          <w:iCs w:val="false"/>
          <w:color w:val="262626"/>
          <w:sz w:val="21"/>
          <w:szCs w:val="21"/>
        </w:rPr>
        <w:t xml:space="preserve">Map the specific clause in each framework that mandates a risk assessment, with the citation. ISO 27001 Clause 6.1.2. SOC 2 CC3.2. HIPAA 45 CFR §164.308(a)(1)(ii)(A). DPDP Act. PCI DSS Requirement 12.3. Precise clause references are strong E-E-A-T and they are the kind of detail that makes a page authoritative rather than descriptive. Link out to the primary source for each.</w:t>
      </w:r>
    </w:p>
    <w:p>
      <w:pPr>
        <w:pStyle w:val="Heading4"/>
        <w:spacing w:after="80" w:before="180"/>
      </w:pPr>
      <w:r>
        <w:rPr>
          <w:rFonts w:ascii="Calibri" w:cs="Calibri" w:eastAsia="Calibri" w:hAnsi="Calibri"/>
          <w:b/>
          <w:bCs/>
          <w:color w:val="404040"/>
          <w:sz w:val="21"/>
          <w:szCs w:val="21"/>
        </w:rPr>
        <w:t xml:space="preserve">H2: HITRUST and healthcare risk assessment  (~150 words)</w:t>
      </w:r>
    </w:p>
    <w:p>
      <w:pPr>
        <w:spacing w:after="100" w:before="0"/>
        <w:jc w:val="left"/>
      </w:pPr>
      <w:r>
        <w:rPr>
          <w:rFonts w:ascii="Calibri" w:cs="Calibri" w:eastAsia="Calibri" w:hAnsi="Calibri"/>
          <w:b w:val="false"/>
          <w:bCs w:val="false"/>
          <w:i w:val="false"/>
          <w:iCs w:val="false"/>
          <w:color w:val="262626"/>
          <w:sz w:val="21"/>
          <w:szCs w:val="21"/>
        </w:rPr>
        <w:t xml:space="preserve">Covers "hitrust audit" (20/mo, commercial). Only include if Aadit genuinely supports HITRUST. If not, omit the section entirely rather than implying a capability.</w:t>
      </w:r>
    </w:p>
    <w:p>
      <w:pPr>
        <w:pStyle w:val="Heading4"/>
        <w:spacing w:after="80" w:before="180"/>
      </w:pPr>
      <w:r>
        <w:rPr>
          <w:rFonts w:ascii="Calibri" w:cs="Calibri" w:eastAsia="Calibri" w:hAnsi="Calibri"/>
          <w:b/>
          <w:bCs/>
          <w:color w:val="404040"/>
          <w:sz w:val="21"/>
          <w:szCs w:val="21"/>
        </w:rPr>
        <w:t xml:space="preserve">H2: Our risk assessment process  (~200 words)</w:t>
      </w:r>
    </w:p>
    <w:p>
      <w:pPr>
        <w:spacing w:after="100" w:before="0"/>
        <w:jc w:val="left"/>
      </w:pPr>
      <w:r>
        <w:rPr>
          <w:rFonts w:ascii="Calibri" w:cs="Calibri" w:eastAsia="Calibri" w:hAnsi="Calibri"/>
          <w:b w:val="false"/>
          <w:bCs w:val="false"/>
          <w:i w:val="false"/>
          <w:iCs w:val="false"/>
          <w:color w:val="262626"/>
          <w:sz w:val="21"/>
          <w:szCs w:val="21"/>
        </w:rPr>
        <w:t xml:space="preserve">Aadit's specific engagement: week-by-week, who is involved, what you need from the client, what lands at the end. Mark up as HowTo.</w:t>
      </w:r>
    </w:p>
    <w:p>
      <w:pPr>
        <w:pStyle w:val="Heading4"/>
        <w:spacing w:after="80" w:before="180"/>
      </w:pPr>
      <w:r>
        <w:rPr>
          <w:rFonts w:ascii="Calibri" w:cs="Calibri" w:eastAsia="Calibri" w:hAnsi="Calibri"/>
          <w:b/>
          <w:bCs/>
          <w:color w:val="404040"/>
          <w:sz w:val="21"/>
          <w:szCs w:val="21"/>
        </w:rPr>
        <w:t xml:space="preserve">H2: Frequently asked questions  (~350 words)</w:t>
      </w:r>
    </w:p>
    <w:p>
      <w:pPr>
        <w:spacing w:after="60" w:before="0"/>
      </w:pPr>
    </w:p>
    <w:p>
      <w:pPr>
        <w:spacing w:after="60" w:before="0"/>
        <w:jc w:val="left"/>
      </w:pPr>
      <w:r>
        <w:rPr>
          <w:rFonts w:ascii="Calibri" w:cs="Calibri" w:eastAsia="Calibri" w:hAnsi="Calibri"/>
          <w:b w:val="false"/>
          <w:bCs w:val="false"/>
          <w:i w:val="false"/>
          <w:iCs w:val="false"/>
          <w:color w:val="262626"/>
          <w:sz w:val="21"/>
          <w:szCs w:val="21"/>
        </w:rPr>
        <w:t xml:space="preserve">Write these seven, 40–60 words each: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Question</w:t>
            </w:r>
          </w:p>
        </w:tc>
        <w:tc>
          <w:tcPr>
            <w:tcW w:type="dxa" w:w="5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Answer direction</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a cybersecurity risk assessment?</w:t>
            </w:r>
          </w:p>
        </w:tc>
        <w:tc>
          <w:tcPr>
            <w:tcW w:type="dxa" w:w="5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Restate the answer-first paragraph in different words. Include the deliverable.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How long does a cybersecurity risk assessment take?</w:t>
            </w:r>
          </w:p>
        </w:tc>
        <w:tc>
          <w:tcPr>
            <w:tcW w:type="dxa" w:w="5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Give the real range with what drives it. "3 to 5 weeks; scope is driven by number of systems, locations and data flows, not headcount."</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How much does a risk assessment cost in India?</w:t>
            </w:r>
          </w:p>
        </w:tc>
        <w:tc>
          <w:tcPr>
            <w:tcW w:type="dxa" w:w="5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Publish a range. This is the question with buying intent behind it.</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the difference between a risk assessment and an audit?</w:t>
            </w:r>
          </w:p>
        </w:tc>
        <w:tc>
          <w:tcPr>
            <w:tcW w:type="dxa" w:w="5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One evaluates exposure, the other tests conformance against a standard.</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How often should we do one?</w:t>
            </w:r>
          </w:p>
        </w:tc>
        <w:tc>
          <w:tcPr>
            <w:tcW w:type="dxa" w:w="5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Annually at minimum, plus on material change — new system, new market, merger, breach.</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Which framework do you use?</w:t>
            </w:r>
          </w:p>
        </w:tc>
        <w:tc>
          <w:tcPr>
            <w:tcW w:type="dxa" w:w="5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Name it. ISO 27005 and NIST SP 800-30.</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Do we need one for ISO 27001?</w:t>
            </w:r>
          </w:p>
        </w:tc>
        <w:tc>
          <w:tcPr>
            <w:tcW w:type="dxa" w:w="5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Yes — Clause 6.1.2 makes it mandatory. Same for SOC 2 and HIPAA.</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Schema for this page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graph: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webPageSchema({ url: "/cybersecurity/risk-assessment",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"Cybersecurity Risk Assessment Services"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path: "/cybersecurity/risk-assessment",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name: "Cybersecurity Risk 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serviceType: "Security risk 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audience: "Indian organisations preparing for ISO 27001, SOC 2, HIPAA or DPDP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deliverable: "Risk register, control gap analysis, CVSS-scored findings and remediation roadmap",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related: ["/compliance/iso-27001", "/compliance/soc2", "/cybersecurity/vapt"],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packages: [ /* your tiers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faqSchema("/cybersecurity/risk-assessment", RISK_FAQS),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howToSchema(RISK_ASSESSMENT_PROCESS),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breadcrumbSchema([["Home","/"],["Cybersecurity","/cybersecurity"],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["Risk Assessment","/cybersecurity/risk-assessment"]]),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Author: Srinivas Gadicherla (CTO)   Reviewed by: Anil Gorraladaku</w:t>
            </w:r>
          </w:p>
        </w:tc>
      </w:tr>
    </w:tbl>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Internal links out: /compliance/iso-27001, /compliance/soc2, /compliance/hipaa, /cybersecurity/vapt, /cybersecurity/incident-response, /glossary/vapt.</w:t>
      </w:r>
    </w:p>
    <w:p>
      <w:pPr>
        <w:spacing w:after="100" w:before="0"/>
        <w:jc w:val="left"/>
      </w:pPr>
      <w:r>
        <w:rPr>
          <w:rFonts w:ascii="Calibri" w:cs="Calibri" w:eastAsia="Calibri" w:hAnsi="Calibri"/>
          <w:b w:val="false"/>
          <w:bCs w:val="false"/>
          <w:i w:val="false"/>
          <w:iCs w:val="false"/>
          <w:color w:val="262626"/>
          <w:sz w:val="21"/>
          <w:szCs w:val="21"/>
        </w:rPr>
        <w:t xml:space="preserve">Internal links in: from /cybersecurity hub, from all four compliance pages in their risk-assessment sections, from /industries/healthcare-bfsi.</w:t>
      </w:r>
    </w:p>
    <w:p>
      <w:r>
        <w:br w:type="page"/>
      </w:r>
    </w:p>
    <w:p>
      <w:pPr>
        <w:pStyle w:val="Heading2"/>
        <w:spacing w:after="60" w:before="320"/>
      </w:pPr>
      <w:r>
        <w:rPr>
          <w:rFonts w:ascii="Calibri" w:cs="Calibri" w:eastAsia="Calibri" w:hAnsi="Calibri"/>
          <w:b/>
          <w:bCs/>
          <w:color w:val="C55A11"/>
          <w:sz w:val="27"/>
          <w:szCs w:val="27"/>
        </w:rPr>
        <w:t xml:space="preserve">N2  </w:t>
      </w:r>
      <w:r>
        <w:rPr>
          <w:rFonts w:ascii="Calibri" w:cs="Calibri" w:eastAsia="Calibri" w:hAnsi="Calibri"/>
          <w:b/>
          <w:bCs/>
          <w:color w:val="1F3864"/>
          <w:sz w:val="27"/>
          <w:szCs w:val="27"/>
        </w:rPr>
        <w:t xml:space="preserve">/cybersecurity/incident-response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CLUSTER</w:t>
            </w:r>
          </w:p>
          <w:p>
            <w:pPr>
              <w:spacing w:after="0" w:before="0"/>
            </w:pPr>
            <w:r>
              <w:rPr>
                <w:rFonts w:ascii="Calibri" w:cs="Calibri" w:eastAsia="Calibri" w:hAnsi="Calibri"/>
                <w:b/>
                <w:bCs/>
                <w:color w:val="1F3864"/>
                <w:sz w:val="18"/>
                <w:szCs w:val="18"/>
              </w:rPr>
              <w:t xml:space="preserve">Incident Response · 3,810/mo</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COMPETITION</w:t>
            </w:r>
          </w:p>
          <w:p>
            <w:pPr>
              <w:spacing w:after="0" w:before="0"/>
            </w:pPr>
            <w:r>
              <w:rPr>
                <w:rFonts w:ascii="Calibri" w:cs="Calibri" w:eastAsia="Calibri" w:hAnsi="Calibri"/>
                <w:b/>
                <w:bCs/>
                <w:color w:val="1F3864"/>
                <w:sz w:val="18"/>
                <w:szCs w:val="18"/>
              </w:rPr>
              <w:t xml:space="preserve">Index 8–18 (low)</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1,600</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40" w:before="0"/>
        <w:jc w:val="left"/>
      </w:pPr>
      <w:r>
        <w:rPr>
          <w:rFonts w:ascii="Calibri" w:cs="Calibri" w:eastAsia="Calibri" w:hAnsi="Calibri"/>
          <w:b/>
          <w:bCs/>
          <w:i w:val="false"/>
          <w:iCs w:val="false"/>
          <w:color w:val="262626"/>
          <w:sz w:val="21"/>
          <w:szCs w:val="21"/>
        </w:rPr>
        <w:t xml:space="preserve">Metadata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URL:    https://aadit.net/cybersecurity/incident-response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Title:  Cybersecurity Incident Response Services | Aadit   (54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24/7 incident response for Indian organisations. Containment,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forensic investigation, CERT-In reporting and post-incident hardening,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led from our Bangalore SOC.   (154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H1:     Cybersecurity Incident Response Services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Answer-first opening — publish this as written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Incident response is the process an organisation follows when a security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breach is suspected or confirmed: detect, contain, eradicate, recover,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learn. A defined incident response plan reduces both the cost and the duration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of a breach, and it is a documented requirement under ISO 27001, SOC 2 and the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India DPDP Act. Indian organisations must also report qualifying incidents 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CERT-In within six hours of becoming aware of them.</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The CERT-In six-hour rule is your differentiator</w:t>
            </w:r>
          </w:p>
          <w:p>
            <w:pPr>
              <w:spacing w:after="0" w:before="0"/>
            </w:pPr>
            <w:r>
              <w:rPr>
                <w:rFonts w:ascii="Calibri" w:cs="Calibri" w:eastAsia="Calibri" w:hAnsi="Calibri"/>
                <w:color w:val="262626"/>
                <w:sz w:val="20"/>
                <w:szCs w:val="20"/>
              </w:rPr>
              <w:t xml:space="preserve">CERT-In Direction 20(3)/2022 requires Indian organisations to report specified cyber incidents within six hours. Almost every incident-response page ranking in India is a translated US page that does not mention it. Leading with the six-hour obligation makes this page immediately more useful than the competition for an Indian buyer — and it is a precise, checkable fact of exactly the kind AI engines prefer to cite. Verify the current text of the direction on cert-in.org.in before publishing.</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Section plan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5000"/>
        <w:gridCol w:w="1360"/>
      </w:tblGrid>
      <w:tr>
        <w:trPr>
          <w:tblHeader/>
        </w:trPr>
        <w:tc>
          <w:tcPr>
            <w:tcW w:type="dxa" w:w="30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H2</w:t>
            </w:r>
          </w:p>
        </w:tc>
        <w:tc>
          <w:tcPr>
            <w:tcW w:type="dxa" w:w="50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Content</w:t>
            </w:r>
          </w:p>
        </w:tc>
        <w:tc>
          <w:tcPr>
            <w:tcW w:type="dxa" w:w="13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Words</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six phases of incident response</w:t>
            </w:r>
          </w:p>
        </w:tc>
        <w:tc>
          <w:tcPr>
            <w:tcW w:type="dxa" w:w="5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Preparation, identification, containment, eradication, recovery, lessons learned. Follow NIST SP 800-61r2 and cite it. Mark up as HowTo.</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300</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CERT-In reporting obligations for Indian organisations</w:t>
            </w:r>
          </w:p>
        </w:tc>
        <w:tc>
          <w:tcPr>
            <w:tcW w:type="dxa" w:w="5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six-hour rule, which incident types are in scope, what the report must contain, log retention requirements. Highest-value section on the page.</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300</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Emergency incident response — what to do in the first hour</w:t>
            </w:r>
          </w:p>
        </w:tc>
        <w:tc>
          <w:tcPr>
            <w:tcW w:type="dxa" w:w="5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genuine checklist. Isolate, preserve, do not wipe, capture volatile memory, start the timeline log, notify. Checklists get lifted whole by AI engines.</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Digital forensics and cyber investigation</w:t>
            </w:r>
          </w:p>
        </w:tc>
        <w:tc>
          <w:tcPr>
            <w:tcW w:type="dxa" w:w="5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Covers "cyber investigation" (390/mo). Evidence handling, chain of custody, what forensics can and cannot recover.</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Building an incident response plan</w:t>
            </w:r>
          </w:p>
        </w:tc>
        <w:tc>
          <w:tcPr>
            <w:tcW w:type="dxa" w:w="5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the document contains, roles, RACI, escalation matrix, tabletop exercises.</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250</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Incident response retainer vs on-demand</w:t>
            </w:r>
          </w:p>
        </w:tc>
        <w:tc>
          <w:tcPr>
            <w:tcW w:type="dxa" w:w="5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The commercial section. Response-time SLAs, why a retainer costs less than an emergency engagement.</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200</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Frequently asked questions</w:t>
            </w:r>
          </w:p>
        </w:tc>
        <w:tc>
          <w:tcPr>
            <w:tcW w:type="dxa" w:w="5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6 questions, 40–60 words each.</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350</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FAQ questions</w:t>
      </w:r>
    </w:p>
    <w:p>
      <w:pPr>
        <w:pStyle w:val="ListParagraph"/>
        <w:numPr>
          <w:ilvl w:val="0"/>
          <w:numId w:val="2"/>
        </w:numPr>
        <w:spacing w:after="30" w:before="30"/>
      </w:pPr>
      <w:r>
        <w:rPr>
          <w:rFonts w:ascii="Calibri" w:cs="Calibri" w:eastAsia="Calibri" w:hAnsi="Calibri"/>
          <w:color w:val="262626"/>
          <w:sz w:val="21"/>
          <w:szCs w:val="21"/>
        </w:rPr>
        <w:t xml:space="preserve">What is cybersecurity incident response?</w:t>
      </w:r>
    </w:p>
    <w:p>
      <w:pPr>
        <w:pStyle w:val="ListParagraph"/>
        <w:numPr>
          <w:ilvl w:val="0"/>
          <w:numId w:val="2"/>
        </w:numPr>
        <w:spacing w:after="30" w:before="30"/>
      </w:pPr>
      <w:r>
        <w:rPr>
          <w:rFonts w:ascii="Calibri" w:cs="Calibri" w:eastAsia="Calibri" w:hAnsi="Calibri"/>
          <w:color w:val="262626"/>
          <w:sz w:val="21"/>
          <w:szCs w:val="21"/>
        </w:rPr>
        <w:t xml:space="preserve">How quickly must an Indian company report a cyber incident to CERT-In?</w:t>
      </w:r>
    </w:p>
    <w:p>
      <w:pPr>
        <w:pStyle w:val="ListParagraph"/>
        <w:numPr>
          <w:ilvl w:val="0"/>
          <w:numId w:val="2"/>
        </w:numPr>
        <w:spacing w:after="30" w:before="30"/>
      </w:pPr>
      <w:r>
        <w:rPr>
          <w:rFonts w:ascii="Calibri" w:cs="Calibri" w:eastAsia="Calibri" w:hAnsi="Calibri"/>
          <w:color w:val="262626"/>
          <w:sz w:val="21"/>
          <w:szCs w:val="21"/>
        </w:rPr>
        <w:t xml:space="preserve">What should we do in the first hour of a suspected breach?</w:t>
      </w:r>
    </w:p>
    <w:p>
      <w:pPr>
        <w:pStyle w:val="ListParagraph"/>
        <w:numPr>
          <w:ilvl w:val="0"/>
          <w:numId w:val="2"/>
        </w:numPr>
        <w:spacing w:after="30" w:before="30"/>
      </w:pPr>
      <w:r>
        <w:rPr>
          <w:rFonts w:ascii="Calibri" w:cs="Calibri" w:eastAsia="Calibri" w:hAnsi="Calibri"/>
          <w:color w:val="262626"/>
          <w:sz w:val="21"/>
          <w:szCs w:val="21"/>
        </w:rPr>
        <w:t xml:space="preserve">What is the difference between incident response and disaster recovery?</w:t>
      </w:r>
    </w:p>
    <w:p>
      <w:pPr>
        <w:pStyle w:val="ListParagraph"/>
        <w:numPr>
          <w:ilvl w:val="0"/>
          <w:numId w:val="2"/>
        </w:numPr>
        <w:spacing w:after="30" w:before="30"/>
      </w:pPr>
      <w:r>
        <w:rPr>
          <w:rFonts w:ascii="Calibri" w:cs="Calibri" w:eastAsia="Calibri" w:hAnsi="Calibri"/>
          <w:color w:val="262626"/>
          <w:sz w:val="21"/>
          <w:szCs w:val="21"/>
        </w:rPr>
        <w:t xml:space="preserve">Do we need an incident response retainer?</w:t>
      </w:r>
    </w:p>
    <w:p>
      <w:pPr>
        <w:pStyle w:val="ListParagraph"/>
        <w:numPr>
          <w:ilvl w:val="0"/>
          <w:numId w:val="2"/>
        </w:numPr>
        <w:spacing w:after="30" w:before="30"/>
      </w:pPr>
      <w:r>
        <w:rPr>
          <w:rFonts w:ascii="Calibri" w:cs="Calibri" w:eastAsia="Calibri" w:hAnsi="Calibri"/>
          <w:color w:val="262626"/>
          <w:sz w:val="21"/>
          <w:szCs w:val="21"/>
        </w:rPr>
        <w:t xml:space="preserve">What does a forensic investigation recover?</w:t>
      </w:r>
    </w:p>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Schema: WebPage, Service, FAQPage, HowTo (six phases). Author: Srinivas Gadicherla.</w:t>
      </w:r>
    </w:p>
    <w:p>
      <w:pPr>
        <w:spacing w:after="100" w:before="0"/>
        <w:jc w:val="left"/>
      </w:pPr>
      <w:r>
        <w:rPr>
          <w:rFonts w:ascii="Calibri" w:cs="Calibri" w:eastAsia="Calibri" w:hAnsi="Calibri"/>
          <w:b w:val="false"/>
          <w:bCs w:val="false"/>
          <w:i w:val="false"/>
          <w:iCs w:val="false"/>
          <w:color w:val="262626"/>
          <w:sz w:val="21"/>
          <w:szCs w:val="21"/>
        </w:rPr>
        <w:t xml:space="preserve">Outbound citations: cert-in.org.in (the direction itself), nist.gov (SP 800-61r2), meity.gov.in (DPDP Act breach provisions).</w:t>
      </w:r>
    </w:p>
    <w:p>
      <w:r>
        <w:br w:type="page"/>
      </w:r>
    </w:p>
    <w:p>
      <w:pPr>
        <w:pStyle w:val="Heading2"/>
        <w:spacing w:after="60" w:before="320"/>
      </w:pPr>
      <w:r>
        <w:rPr>
          <w:rFonts w:ascii="Calibri" w:cs="Calibri" w:eastAsia="Calibri" w:hAnsi="Calibri"/>
          <w:b/>
          <w:bCs/>
          <w:color w:val="C55A11"/>
          <w:sz w:val="27"/>
          <w:szCs w:val="27"/>
        </w:rPr>
        <w:t xml:space="preserve">N3  </w:t>
      </w:r>
      <w:r>
        <w:rPr>
          <w:rFonts w:ascii="Calibri" w:cs="Calibri" w:eastAsia="Calibri" w:hAnsi="Calibri"/>
          <w:b/>
          <w:bCs/>
          <w:color w:val="1F3864"/>
          <w:sz w:val="27"/>
          <w:szCs w:val="27"/>
        </w:rPr>
        <w:t xml:space="preserve">/compare/soc-2-vs-iso-27001</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FORMAT</w:t>
            </w:r>
          </w:p>
          <w:p>
            <w:pPr>
              <w:spacing w:after="0" w:before="0"/>
            </w:pPr>
            <w:r>
              <w:rPr>
                <w:rFonts w:ascii="Calibri" w:cs="Calibri" w:eastAsia="Calibri" w:hAnsi="Calibri"/>
                <w:b/>
                <w:bCs/>
                <w:color w:val="1F3864"/>
                <w:sz w:val="18"/>
                <w:szCs w:val="18"/>
              </w:rPr>
              <w:t xml:space="preserve">Comparison</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COMPETITION</w:t>
            </w:r>
          </w:p>
          <w:p>
            <w:pPr>
              <w:spacing w:after="0" w:before="0"/>
            </w:pPr>
            <w:r>
              <w:rPr>
                <w:rFonts w:ascii="Calibri" w:cs="Calibri" w:eastAsia="Calibri" w:hAnsi="Calibri"/>
                <w:b/>
                <w:bCs/>
                <w:color w:val="1F3864"/>
                <w:sz w:val="18"/>
                <w:szCs w:val="18"/>
              </w:rPr>
              <w:t xml:space="preserve">Moderate</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2,000</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60" w:before="0"/>
        <w:jc w:val="left"/>
      </w:pPr>
      <w:r>
        <w:rPr>
          <w:rFonts w:ascii="Calibri" w:cs="Calibri" w:eastAsia="Calibri" w:hAnsi="Calibri"/>
          <w:b/>
          <w:bCs/>
          <w:i w:val="false"/>
          <w:iCs w:val="false"/>
          <w:color w:val="262626"/>
          <w:sz w:val="21"/>
          <w:szCs w:val="21"/>
        </w:rPr>
        <w:t xml:space="preserve">Why this page exists</w:t>
      </w:r>
    </w:p>
    <w:p>
      <w:pPr>
        <w:spacing w:after="100" w:before="0"/>
        <w:jc w:val="left"/>
      </w:pPr>
      <w:r>
        <w:rPr>
          <w:rFonts w:ascii="Calibri" w:cs="Calibri" w:eastAsia="Calibri" w:hAnsi="Calibri"/>
          <w:b w:val="false"/>
          <w:bCs w:val="false"/>
          <w:i w:val="false"/>
          <w:iCs w:val="false"/>
          <w:color w:val="262626"/>
          <w:sz w:val="21"/>
          <w:szCs w:val="21"/>
        </w:rPr>
        <w:t xml:space="preserve">Comparison content is the single format AI engines cite most often, because a comparison question has a structured answer and a comparison page provides it pre-structured. This page also targets the cross-cluster keywords that neither the SOC 2 page nor the ISO 27001 page should own: "soc2 iso 27001", "soc2 and iso 27001", "iso 27001 soc 2" (120/mo combined) — plus a long tail of "which one first" questions that carry real buying intent and almost no volume individually.</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URL:    https://aadit.net/compare/soc-2-vs-iso-27001</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Title:  SOC 2 vs ISO 27001: Which Do You Need First? | Aadit   (58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SOC 2 or ISO 27001 first? Scope, cost, timeline, who issues each,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which one your buyers actually ask for — compared for Indian SaaS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companies.   (151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H1:     SOC 2 vs ISO 27001: Which Does an Indian SaaS Company Need First?</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Answer-first opening — publish this as written</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If your customers are primarily American, start with SOC 2. If they are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European, Middle Eastern or Indian enterprises, start with ISO 27001. SOC 2 is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 US attestation report issued by a licensed CPA firm covering a defined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observation period; ISO 27001 is an international certification of a management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system, issued by an accredited certification body and valid for three years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with annual surveillance audits. The underlying controls overlap by roughly 80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percent, so the second one always costs far less than the first.</w:t>
            </w:r>
          </w:p>
        </w:tc>
      </w:tr>
    </w:tbl>
    <w:p>
      <w:pPr>
        <w:spacing w:after="120" w:before="0"/>
      </w:pPr>
    </w:p>
    <w:p>
      <w:pPr>
        <w:spacing w:after="120" w:before="0"/>
        <w:jc w:val="left"/>
      </w:pPr>
      <w:r>
        <w:rPr>
          <w:rFonts w:ascii="Calibri" w:cs="Calibri" w:eastAsia="Calibri" w:hAnsi="Calibri"/>
          <w:b w:val="false"/>
          <w:bCs w:val="false"/>
          <w:i w:val="false"/>
          <w:iCs w:val="false"/>
          <w:color w:val="262626"/>
          <w:sz w:val="21"/>
          <w:szCs w:val="21"/>
        </w:rPr>
        <w:t xml:space="preserve">That paragraph is the whole page in 80 words. It gives a direct recommendation, states the deciding variable, and includes a specific number. An AI engine asked "SOC 2 or ISO 27001?" can quote it without modification.</w:t>
      </w:r>
    </w:p>
    <w:p>
      <w:pPr>
        <w:spacing w:after="60" w:before="0"/>
        <w:jc w:val="left"/>
      </w:pPr>
      <w:r>
        <w:rPr>
          <w:rFonts w:ascii="Calibri" w:cs="Calibri" w:eastAsia="Calibri" w:hAnsi="Calibri"/>
          <w:b/>
          <w:bCs/>
          <w:i w:val="false"/>
          <w:iCs w:val="false"/>
          <w:color w:val="262626"/>
          <w:sz w:val="21"/>
          <w:szCs w:val="21"/>
        </w:rPr>
        <w:t xml:space="preserve">The comparison table — the core asset of this page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580"/>
        <w:gridCol w:w="3580"/>
      </w:tblGrid>
      <w:tr>
        <w:trPr>
          <w:tblHeader/>
        </w:trPr>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
            </w:r>
          </w:p>
        </w:tc>
        <w:tc>
          <w:tcPr>
            <w:tcW w:type="dxa" w:w="35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SOC 2</w:t>
            </w:r>
          </w:p>
        </w:tc>
        <w:tc>
          <w:tcPr>
            <w:tcW w:type="dxa" w:w="35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ISO 27001</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What it is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 attestation report on controls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 certification of a management system</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Issued by</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 licensed CPA firm (AICPA framework)</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 accredited certification body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Geography</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Primarily United States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International</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Validity</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Covers a defined period, repeated annually</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3 years, with annual surveillance audits</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Typical timeline</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4–6 months (Type 2)</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6–12 months</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Indicative cost, India</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INR [X]–[Y] all-in</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INR [X]–[Y] all-in</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What the buyer receives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 detailed report they can read</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 certificate they can verify</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Scope</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systems serving the in-scope service</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whole ISMS, as you define its boundary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Prescriptiveness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Criteria-based; you design the controls</w:t>
            </w:r>
          </w:p>
        </w:tc>
        <w:tc>
          <w:tcPr>
            <w:tcW w:type="dxa" w:w="35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Annex A gives a control catalogue</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bCs/>
                <w:color w:val="262626"/>
                <w:sz w:val="16"/>
                <w:szCs w:val="16"/>
              </w:rPr>
              <w:t xml:space="preserve">Best when</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US enterprise deals are stalling on security review</w:t>
            </w:r>
          </w:p>
        </w:tc>
        <w:tc>
          <w:tcPr>
            <w:tcW w:type="dxa" w:w="358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You need one certification that satisfies many markets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Remaining sections</w:t>
      </w:r>
    </w:p>
    <w:p>
      <w:pPr>
        <w:pStyle w:val="ListParagraph"/>
        <w:numPr>
          <w:ilvl w:val="0"/>
          <w:numId w:val="2"/>
        </w:numPr>
        <w:spacing w:after="30" w:before="30"/>
      </w:pPr>
      <w:r>
        <w:rPr>
          <w:rFonts w:ascii="Calibri" w:cs="Calibri" w:eastAsia="Calibri" w:hAnsi="Calibri"/>
          <w:color w:val="262626"/>
          <w:sz w:val="21"/>
          <w:szCs w:val="21"/>
        </w:rPr>
        <w:t xml:space="preserve">H2: What SOC 2 actually is (~200 w) — the attestation-not-certification correction.</w:t>
      </w:r>
    </w:p>
    <w:p>
      <w:pPr>
        <w:pStyle w:val="ListParagraph"/>
        <w:numPr>
          <w:ilvl w:val="0"/>
          <w:numId w:val="2"/>
        </w:numPr>
        <w:spacing w:after="30" w:before="30"/>
      </w:pPr>
      <w:r>
        <w:rPr>
          <w:rFonts w:ascii="Calibri" w:cs="Calibri" w:eastAsia="Calibri" w:hAnsi="Calibri"/>
          <w:color w:val="262626"/>
          <w:sz w:val="21"/>
          <w:szCs w:val="21"/>
        </w:rPr>
        <w:t xml:space="preserve">H2: What ISO 27001 actually is (~200 w) — management system, not a control checklist.</w:t>
      </w:r>
    </w:p>
    <w:p>
      <w:pPr>
        <w:pStyle w:val="ListParagraph"/>
        <w:numPr>
          <w:ilvl w:val="0"/>
          <w:numId w:val="2"/>
        </w:numPr>
        <w:spacing w:after="30" w:before="30"/>
      </w:pPr>
      <w:r>
        <w:rPr>
          <w:rFonts w:ascii="Calibri" w:cs="Calibri" w:eastAsia="Calibri" w:hAnsi="Calibri"/>
          <w:color w:val="262626"/>
          <w:sz w:val="21"/>
          <w:szCs w:val="21"/>
        </w:rPr>
        <w:t xml:space="preserve">H2: Where the two overlap (~250 w) — the ~80% control overlap, and how to run one gap assessment that serves both.</w:t>
      </w:r>
    </w:p>
    <w:p>
      <w:pPr>
        <w:pStyle w:val="ListParagraph"/>
        <w:numPr>
          <w:ilvl w:val="0"/>
          <w:numId w:val="2"/>
        </w:numPr>
        <w:spacing w:after="30" w:before="30"/>
      </w:pPr>
      <w:r>
        <w:rPr>
          <w:rFonts w:ascii="Calibri" w:cs="Calibri" w:eastAsia="Calibri" w:hAnsi="Calibri"/>
          <w:color w:val="262626"/>
          <w:sz w:val="21"/>
          <w:szCs w:val="21"/>
        </w:rPr>
        <w:t xml:space="preserve">H2: Doing both — sequence and saving (~200 w) — which order, and what the second one costs once the first is done.</w:t>
      </w:r>
    </w:p>
    <w:p>
      <w:pPr>
        <w:pStyle w:val="ListParagraph"/>
        <w:numPr>
          <w:ilvl w:val="0"/>
          <w:numId w:val="2"/>
        </w:numPr>
        <w:spacing w:after="30" w:before="30"/>
      </w:pPr>
      <w:r>
        <w:rPr>
          <w:rFonts w:ascii="Calibri" w:cs="Calibri" w:eastAsia="Calibri" w:hAnsi="Calibri"/>
          <w:color w:val="262626"/>
          <w:sz w:val="21"/>
          <w:szCs w:val="21"/>
        </w:rPr>
        <w:t xml:space="preserve">H2: Which one do your buyers actually ask for? (~200 w) — the practical decision framing, by customer geography and deal size.</w:t>
      </w:r>
    </w:p>
    <w:p>
      <w:pPr>
        <w:pStyle w:val="ListParagraph"/>
        <w:numPr>
          <w:ilvl w:val="0"/>
          <w:numId w:val="2"/>
        </w:numPr>
        <w:spacing w:after="30" w:before="30"/>
      </w:pPr>
      <w:r>
        <w:rPr>
          <w:rFonts w:ascii="Calibri" w:cs="Calibri" w:eastAsia="Calibri" w:hAnsi="Calibri"/>
          <w:color w:val="262626"/>
          <w:sz w:val="21"/>
          <w:szCs w:val="21"/>
        </w:rPr>
        <w:t xml:space="preserve">H2: Cost breakdown for an Indian SaaS company (~250 w) — readiness, tooling, audit fees, internal time. Publish real ranges.</w:t>
      </w:r>
    </w:p>
    <w:p>
      <w:pPr>
        <w:pStyle w:val="ListParagraph"/>
        <w:numPr>
          <w:ilvl w:val="0"/>
          <w:numId w:val="2"/>
        </w:numPr>
        <w:spacing w:after="30" w:before="30"/>
      </w:pPr>
      <w:r>
        <w:rPr>
          <w:rFonts w:ascii="Calibri" w:cs="Calibri" w:eastAsia="Calibri" w:hAnsi="Calibri"/>
          <w:color w:val="262626"/>
          <w:sz w:val="21"/>
          <w:szCs w:val="21"/>
        </w:rPr>
        <w:t xml:space="preserve">H2: Frequently asked questions (~400 w) — 8 questions.</w:t>
      </w:r>
    </w:p>
    <w:p>
      <w:pPr>
        <w:spacing w:after="140" w:before="0"/>
      </w:pPr>
    </w:p>
    <w:p>
      <w:pPr>
        <w:spacing w:after="100" w:before="0"/>
        <w:jc w:val="left"/>
      </w:pPr>
      <w:r>
        <w:rPr>
          <w:rFonts w:ascii="Calibri" w:cs="Calibri" w:eastAsia="Calibri" w:hAnsi="Calibri"/>
          <w:b w:val="false"/>
          <w:bCs w:val="false"/>
          <w:i w:val="false"/>
          <w:iCs w:val="false"/>
          <w:color w:val="262626"/>
          <w:sz w:val="21"/>
          <w:szCs w:val="21"/>
        </w:rPr>
        <w:t xml:space="preserve">Schema: WebPage, FAQPage, ItemList (the comparison rows). Author: Anil Gorraladaku. Reviewed by: Srinivas Gadicherla.</w:t>
      </w:r>
    </w:p>
    <w:p>
      <w:pPr>
        <w:spacing w:after="100" w:before="0"/>
        <w:jc w:val="left"/>
      </w:pPr>
      <w:r>
        <w:rPr>
          <w:rFonts w:ascii="Calibri" w:cs="Calibri" w:eastAsia="Calibri" w:hAnsi="Calibri"/>
          <w:b w:val="false"/>
          <w:bCs w:val="false"/>
          <w:i w:val="false"/>
          <w:iCs w:val="false"/>
          <w:color w:val="262626"/>
          <w:sz w:val="21"/>
          <w:szCs w:val="21"/>
        </w:rPr>
        <w:t xml:space="preserve">This page links to /compliance/soc2 and /compliance/iso-27001 and both link back to it. It must not be allowed to outrank either — keep the commercial service language on the service pages and keep this page neutral and advisory.</w:t>
      </w:r>
    </w:p>
    <w:p>
      <w:r>
        <w:br w:type="page"/>
      </w:r>
    </w:p>
    <w:p>
      <w:pPr>
        <w:pStyle w:val="Heading2"/>
        <w:spacing w:after="60" w:before="320"/>
      </w:pPr>
      <w:r>
        <w:rPr>
          <w:rFonts w:ascii="Calibri" w:cs="Calibri" w:eastAsia="Calibri" w:hAnsi="Calibri"/>
          <w:b/>
          <w:bCs/>
          <w:color w:val="C55A11"/>
          <w:sz w:val="27"/>
          <w:szCs w:val="27"/>
        </w:rPr>
        <w:t xml:space="preserve">N4  </w:t>
      </w:r>
      <w:r>
        <w:rPr>
          <w:rFonts w:ascii="Calibri" w:cs="Calibri" w:eastAsia="Calibri" w:hAnsi="Calibri"/>
          <w:b/>
          <w:bCs/>
          <w:color w:val="1F3864"/>
          <w:sz w:val="27"/>
          <w:szCs w:val="27"/>
        </w:rPr>
        <w:t xml:space="preserve">/cybersecurity/vapt/cost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FORMAT</w:t>
            </w:r>
          </w:p>
          <w:p>
            <w:pPr>
              <w:spacing w:after="0" w:before="0"/>
            </w:pPr>
            <w:r>
              <w:rPr>
                <w:rFonts w:ascii="Calibri" w:cs="Calibri" w:eastAsia="Calibri" w:hAnsi="Calibri"/>
                <w:b/>
                <w:bCs/>
                <w:color w:val="1F3864"/>
                <w:sz w:val="18"/>
                <w:szCs w:val="18"/>
              </w:rPr>
              <w:t xml:space="preserve">Pricing</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EVIDENCE</w:t>
            </w:r>
          </w:p>
          <w:p>
            <w:pPr>
              <w:spacing w:after="0" w:before="0"/>
            </w:pPr>
            <w:r>
              <w:rPr>
                <w:rFonts w:ascii="Calibri" w:cs="Calibri" w:eastAsia="Calibri" w:hAnsi="Calibri"/>
                <w:b/>
                <w:bCs/>
                <w:color w:val="1F3864"/>
                <w:sz w:val="18"/>
                <w:szCs w:val="18"/>
              </w:rPr>
              <w:t xml:space="preserve">Perplexity quoted competitor pricing verbatim</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1,400</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The direct evidence for building this page</w:t>
            </w:r>
          </w:p>
          <w:p>
            <w:pPr>
              <w:spacing w:after="0" w:before="0"/>
            </w:pPr>
            <w:r>
              <w:rPr>
                <w:rFonts w:ascii="Calibri" w:cs="Calibri" w:eastAsia="Calibri" w:hAnsi="Calibri"/>
                <w:color w:val="262626"/>
                <w:sz w:val="20"/>
                <w:szCs w:val="20"/>
              </w:rPr>
              <w:t xml:space="preserve">During the audit, Perplexity was asked "best VAPT and cybersecurity compliance companies in Bangalore India". It answered with a comparison table quoting competitors' price ranges verbatim — FactoSecure at INR 60k–1.8L for a web app, Tatva Networks at INR 2.5–6L. Those companies published their numbers, so the model had something to lift. Aadit publishes none, so there was nothing to lift and Aadit was not in the answer. This page is the direct response to that finding.</w:t>
            </w:r>
          </w:p>
        </w:tc>
      </w:tr>
    </w:tbl>
    <w:p>
      <w:pPr>
        <w:spacing w:after="140" w:before="0"/>
      </w:pP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URL:    https://aadit.net/cybersecurity/vapt/cost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Title:  VAPT Cost in India 2026: Real Price Ranges | Aadit   (55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What VAPT actually costs in India — price ranges by scope for web,</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mobile, API, network and cloud testing, and the five factors that move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the number.   (153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H1:     VAPT Cost in India: What You Actually Pay in 2026</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Answer-first opening</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VAPT in India typically costs between INR 50,000 and INR 2,50,000 per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engagement, depending on scope. A single web application assessment usually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runs INR 60,000 to 1,80,000; network testing across 50 IPs runs INR 80,000 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2,00,000. Price is driven by the number of applications or IPs in scope, the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depth of manual testing, whether authenticated testing is included, the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reporting standard required, and whether a retest is bundled.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[REPLACE ALL FIGURES WITH AADIT'S ACTUAL RATE CARD BEFORE PUBLISHING]</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pricing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2200"/>
        <w:gridCol w:w="1560"/>
      </w:tblGrid>
      <w:tr>
        <w:trPr>
          <w:tblHeader/>
        </w:trPr>
        <w:tc>
          <w:tcPr>
            <w:tcW w:type="dxa" w:w="24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Assessment type</w:t>
            </w:r>
          </w:p>
        </w:tc>
        <w:tc>
          <w:tcPr>
            <w:tcW w:type="dxa" w:w="3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Typical scope</w:t>
            </w:r>
          </w:p>
        </w:tc>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Indicative range (INR)</w:t>
            </w:r>
          </w:p>
        </w:tc>
        <w:tc>
          <w:tcPr>
            <w:tcW w:type="dxa" w:w="1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Duration</w:t>
            </w:r>
          </w:p>
        </w:tc>
      </w:tr>
      <w:tr>
        <w:tc>
          <w:tcPr>
            <w:tcW w:type="dxa" w:w="2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 application VAPT</w:t>
            </w:r>
          </w:p>
        </w:tc>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 application, authenticated + unauthenticated</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60,000 – 1,80,000</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1–2 weeks</w:t>
            </w:r>
          </w:p>
        </w:tc>
      </w:tr>
      <w:tr>
        <w:tc>
          <w:tcPr>
            <w:tcW w:type="dxa" w:w="2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Mobile application VAPT</w:t>
            </w:r>
          </w:p>
        </w:tc>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Android + iOS, incl. API layer</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70,000 – 1,60,000</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1–2 weeks</w:t>
            </w:r>
          </w:p>
        </w:tc>
      </w:tr>
      <w:tr>
        <w:tc>
          <w:tcPr>
            <w:tcW w:type="dxa" w:w="2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API VAPT</w:t>
            </w:r>
          </w:p>
        </w:tc>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REST or GraphQL, OWASP API Top 10</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50,000 – 1,40,000</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 week</w:t>
            </w:r>
          </w:p>
        </w:tc>
      </w:tr>
      <w:tr>
        <w:tc>
          <w:tcPr>
            <w:tcW w:type="dxa" w:w="2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Network VAPT</w:t>
            </w:r>
          </w:p>
        </w:tc>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Up to 50 internal + external IPs</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80,000 – 2,00,000</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2–3 weeks</w:t>
            </w:r>
          </w:p>
        </w:tc>
      </w:tr>
      <w:tr>
        <w:tc>
          <w:tcPr>
            <w:tcW w:type="dxa" w:w="2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Cloud VAPT</w:t>
            </w:r>
          </w:p>
        </w:tc>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AWS, Azure or GCP configuration + exploitation</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90,000 – 2,50,000</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2–3 weeks</w:t>
            </w:r>
          </w:p>
        </w:tc>
      </w:tr>
      <w:tr>
        <w:tc>
          <w:tcPr>
            <w:tcW w:type="dxa" w:w="2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Retest</w:t>
            </w:r>
          </w:p>
        </w:tc>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Verification of remediated findings</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Included / [X]</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2–3 days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Remaining sections</w:t>
      </w:r>
    </w:p>
    <w:p>
      <w:pPr>
        <w:pStyle w:val="ListParagraph"/>
        <w:numPr>
          <w:ilvl w:val="0"/>
          <w:numId w:val="2"/>
        </w:numPr>
        <w:spacing w:after="30" w:before="30"/>
      </w:pPr>
      <w:r>
        <w:rPr>
          <w:rFonts w:ascii="Calibri" w:cs="Calibri" w:eastAsia="Calibri" w:hAnsi="Calibri"/>
          <w:color w:val="262626"/>
          <w:sz w:val="21"/>
          <w:szCs w:val="21"/>
        </w:rPr>
        <w:t xml:space="preserve">H2: The five factors that change the price (~250 w) — scope size, manual vs automated ratio, authenticated testing, compliance-grade reporting, retest inclusion.</w:t>
      </w:r>
    </w:p>
    <w:p>
      <w:pPr>
        <w:pStyle w:val="ListParagraph"/>
        <w:numPr>
          <w:ilvl w:val="0"/>
          <w:numId w:val="2"/>
        </w:numPr>
        <w:spacing w:after="30" w:before="30"/>
      </w:pPr>
      <w:r>
        <w:rPr>
          <w:rFonts w:ascii="Calibri" w:cs="Calibri" w:eastAsia="Calibri" w:hAnsi="Calibri"/>
          <w:color w:val="262626"/>
          <w:sz w:val="21"/>
          <w:szCs w:val="21"/>
        </w:rPr>
        <w:t xml:space="preserve">H2: What a cheap VAPT actually buys you (~200 w) — the honest section. An automated scan rebadged as a pen test, at INR 15,000. Explaining the difference builds more trust than any claim about your own quality, and it is highly quotable.</w:t>
      </w:r>
    </w:p>
    <w:p>
      <w:pPr>
        <w:pStyle w:val="ListParagraph"/>
        <w:numPr>
          <w:ilvl w:val="0"/>
          <w:numId w:val="2"/>
        </w:numPr>
        <w:spacing w:after="30" w:before="30"/>
      </w:pPr>
      <w:r>
        <w:rPr>
          <w:rFonts w:ascii="Calibri" w:cs="Calibri" w:eastAsia="Calibri" w:hAnsi="Calibri"/>
          <w:color w:val="262626"/>
          <w:sz w:val="21"/>
          <w:szCs w:val="21"/>
        </w:rPr>
        <w:t xml:space="preserve">H2: VAPT cost for compliance (~200 w) — what PCI DSS, ISO 27001 and SOC 2 each require, and how that changes scope.</w:t>
      </w:r>
    </w:p>
    <w:p>
      <w:pPr>
        <w:pStyle w:val="ListParagraph"/>
        <w:numPr>
          <w:ilvl w:val="0"/>
          <w:numId w:val="2"/>
        </w:numPr>
        <w:spacing w:after="30" w:before="30"/>
      </w:pPr>
      <w:r>
        <w:rPr>
          <w:rFonts w:ascii="Calibri" w:cs="Calibri" w:eastAsia="Calibri" w:hAnsi="Calibri"/>
          <w:color w:val="262626"/>
          <w:sz w:val="21"/>
          <w:szCs w:val="21"/>
        </w:rPr>
        <w:t xml:space="preserve">H2: How we quote (~150 w) — the scoping questions you ask. Transparency about method is itself a differentiator.</w:t>
      </w:r>
    </w:p>
    <w:p>
      <w:pPr>
        <w:pStyle w:val="ListParagraph"/>
        <w:numPr>
          <w:ilvl w:val="0"/>
          <w:numId w:val="2"/>
        </w:numPr>
        <w:spacing w:after="30" w:before="30"/>
      </w:pPr>
      <w:r>
        <w:rPr>
          <w:rFonts w:ascii="Calibri" w:cs="Calibri" w:eastAsia="Calibri" w:hAnsi="Calibri"/>
          <w:color w:val="262626"/>
          <w:sz w:val="21"/>
          <w:szCs w:val="21"/>
        </w:rPr>
        <w:t xml:space="preserve">H2: Frequently asked questions (~350 w) — 6 questions.</w:t>
      </w:r>
    </w:p>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Two conditions on publishing prices</w:t>
            </w:r>
          </w:p>
          <w:p>
            <w:pPr>
              <w:spacing w:after="0" w:before="0"/>
            </w:pPr>
            <w:r>
              <w:rPr>
                <w:rFonts w:ascii="Calibri" w:cs="Calibri" w:eastAsia="Calibri" w:hAnsi="Calibri"/>
                <w:color w:val="262626"/>
                <w:sz w:val="20"/>
                <w:szCs w:val="20"/>
              </w:rPr>
              <w:t xml:space="preserve">First, the numbers must be real. Publishing a range you will not honour damages more than it earns. Second, state the caveats in the same breath — "indicative, scope-dependent, quoted after a scoping call". A range with honest caveats is quotable; a bare number you will not stand behind is a liability.</w:t>
            </w:r>
          </w:p>
        </w:tc>
      </w:tr>
    </w:tbl>
    <w:p>
      <w:r>
        <w:br w:type="page"/>
      </w:r>
    </w:p>
    <w:p>
      <w:pPr>
        <w:pStyle w:val="Heading2"/>
        <w:spacing w:after="60" w:before="320"/>
      </w:pPr>
      <w:r>
        <w:rPr>
          <w:rFonts w:ascii="Calibri" w:cs="Calibri" w:eastAsia="Calibri" w:hAnsi="Calibri"/>
          <w:b/>
          <w:bCs/>
          <w:color w:val="C55A11"/>
          <w:sz w:val="27"/>
          <w:szCs w:val="27"/>
        </w:rPr>
        <w:t xml:space="preserve">N5  </w:t>
      </w:r>
      <w:r>
        <w:rPr>
          <w:rFonts w:ascii="Calibri" w:cs="Calibri" w:eastAsia="Calibri" w:hAnsi="Calibri"/>
          <w:b/>
          <w:bCs/>
          <w:color w:val="1F3864"/>
          <w:sz w:val="27"/>
          <w:szCs w:val="27"/>
        </w:rPr>
        <w:t xml:space="preserve">/case-studies — hub plus two case studies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HIGH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CURRENT</w:t>
            </w:r>
          </w:p>
          <w:p>
            <w:pPr>
              <w:spacing w:after="0" w:before="0"/>
            </w:pPr>
            <w:r>
              <w:rPr>
                <w:rFonts w:ascii="Calibri" w:cs="Calibri" w:eastAsia="Calibri" w:hAnsi="Calibri"/>
                <w:b/>
                <w:bCs/>
                <w:color w:val="1F3864"/>
                <w:sz w:val="18"/>
                <w:szCs w:val="18"/>
              </w:rPr>
              <w:t xml:space="preserve">404</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600 hub + 900 each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The homepage headlines a "Client Success Stories" section and /case-studies returns 404. There is no proof of work anywhere on the site. For a security company selling to regulated buyers, that is the largest single trust gap in this audit — and it is one AI engines notice, because "does this vendor have demonstrable results" is exactly what they synthesise when asked for a recommendation.</w:t>
      </w:r>
    </w:p>
    <w:p>
      <w:pPr>
        <w:pStyle w:val="Heading3"/>
        <w:spacing w:after="100" w:before="220"/>
      </w:pPr>
      <w:r>
        <w:rPr>
          <w:rFonts w:ascii="Calibri" w:cs="Calibri" w:eastAsia="Calibri" w:hAnsi="Calibri"/>
          <w:b/>
          <w:bCs/>
          <w:color w:val="C55A11"/>
          <w:sz w:val="23"/>
          <w:szCs w:val="23"/>
        </w:rPr>
        <w:t xml:space="preserve">The hub — /case-studies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Client Case Studies | Aadit Technologies   (44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How Indian SaaS, fintech and healthcare companies achieved SOC 2,</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ISO 27001 and 24/7 threat monitoring with Aadit. Real timelines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outcomes.   (146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Client Case Studies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Schema: CollectionPage + ItemList of Article nodes</w:t>
            </w:r>
          </w:p>
        </w:tc>
      </w:tr>
    </w:tbl>
    <w:p>
      <w:pPr>
        <w:spacing w:after="120" w:before="0"/>
      </w:pPr>
    </w:p>
    <w:p>
      <w:pPr>
        <w:spacing w:after="120" w:before="0"/>
        <w:jc w:val="left"/>
      </w:pPr>
      <w:r>
        <w:rPr>
          <w:rFonts w:ascii="Calibri" w:cs="Calibri" w:eastAsia="Calibri" w:hAnsi="Calibri"/>
          <w:b w:val="false"/>
          <w:bCs w:val="false"/>
          <w:i w:val="false"/>
          <w:iCs w:val="false"/>
          <w:color w:val="262626"/>
          <w:sz w:val="21"/>
          <w:szCs w:val="21"/>
        </w:rPr>
        <w:t xml:space="preserve">Each card shows: client type (anonymised if needed), the problem, the outcome with a number, and the timeline. Filterable by service and by industry.</w:t>
      </w:r>
    </w:p>
    <w:p>
      <w:pPr>
        <w:pStyle w:val="Heading3"/>
        <w:spacing w:after="100" w:before="220"/>
      </w:pPr>
      <w:r>
        <w:rPr>
          <w:rFonts w:ascii="Calibri" w:cs="Calibri" w:eastAsia="Calibri" w:hAnsi="Calibri"/>
          <w:b/>
          <w:bCs/>
          <w:color w:val="C55A11"/>
          <w:sz w:val="23"/>
          <w:szCs w:val="23"/>
        </w:rPr>
        <w:t xml:space="preserve">Case study template — use for both</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URL:    /case-studies/{slug}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Title:  {Outcome} in {Timeframe}: {Client Type} Case Study | Aadit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How a {client type} achieved {outcome} in {timeframe}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ANSWER-FIRST SUMMARY  (40-60 words, class="answer-first")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Who they were, what they needed, what happened, how long it took.</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This is the paragraph an AI engine quotes.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AT A GLANCE box:  Industry | Size | Service | Duration | Outcome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The challenge          ~200 w   What was blocking them, in business terms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What we did            ~300 w   The actual work, phase by phase, with dates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The outcome            ~200 w   Measurable results. Numbers or it did not happen.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In the client's words  ~100 w   A real quote, attributed. Mark up as Review.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What we would do differently  ~100 w</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&lt;- Almost nobody includes this. It is the most credible section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on the page and it is what makes the study read as real.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Schema: Article, Review (the quote), Organization, BreadcrumbList</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two to write first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800"/>
        <w:gridCol w:w="2560"/>
      </w:tblGrid>
      <w:tr>
        <w:trPr>
          <w:tblHeader/>
        </w:trPr>
        <w:tc>
          <w:tcPr>
            <w:tcW w:type="dxa" w:w="30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Case study</w:t>
            </w:r>
          </w:p>
        </w:tc>
        <w:tc>
          <w:tcPr>
            <w:tcW w:type="dxa" w:w="3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Why this one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Supports</w:t>
            </w:r>
          </w:p>
        </w:tc>
      </w:tr>
      <w:tr>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SaaS company reaches SOC 2 Type 2 in [X] months</w:t>
            </w:r>
          </w:p>
        </w:tc>
        <w:tc>
          <w:tcPr>
            <w:tcW w:type="dxa" w:w="3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SOC 2 is the highest-CPC cluster on the site and the hardest to win on content alone. Proof moves it.</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/compliance/soc2, /compare/soc-2-vs-iso-27001</w:t>
            </w:r>
          </w:p>
        </w:tc>
      </w:tr>
      <w:tr>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Healthcare provider passes HIPAA vendor assessment</w:t>
            </w:r>
          </w:p>
        </w:tc>
        <w:tc>
          <w:tcPr>
            <w:tcW w:type="dxa" w:w="3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HIPAA is the biggest untapped cluster, and the India-serving-US-healthcare angle is the differentiator.</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/compliance/hipaa, /industries/healthcare-bfsi</w:t>
            </w:r>
          </w:p>
        </w:tc>
      </w:tr>
    </w:tbl>
    <w:p>
      <w:pPr>
        <w:spacing w:after="1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If clients will not be named</w:t>
            </w:r>
          </w:p>
          <w:p>
            <w:pPr>
              <w:spacing w:after="0" w:before="0"/>
            </w:pPr>
            <w:r>
              <w:rPr>
                <w:rFonts w:ascii="Calibri" w:cs="Calibri" w:eastAsia="Calibri" w:hAnsi="Calibri"/>
                <w:color w:val="262626"/>
                <w:sz w:val="20"/>
                <w:szCs w:val="20"/>
              </w:rPr>
              <w:t xml:space="preserve">Anonymise but stay specific: "a Bengaluru-based B2B SaaS company with 40 employees serving US enterprise customers" carries almost all the credibility of a name. What destroys credibility is vagueness about the work and the outcome. Never anonymise the timeline, the scope or the result. And get written sign-off before publishing any client detail — for a security company, a client complaint about disclosure is far more damaging than a missing case study.</w:t>
            </w:r>
          </w:p>
        </w:tc>
      </w:tr>
    </w:tbl>
    <w:p>
      <w:r>
        <w:br w:type="page"/>
      </w:r>
    </w:p>
    <w:p>
      <w:pPr>
        <w:pStyle w:val="Heading2"/>
        <w:spacing w:after="60" w:before="320"/>
      </w:pPr>
      <w:r>
        <w:rPr>
          <w:rFonts w:ascii="Calibri" w:cs="Calibri" w:eastAsia="Calibri" w:hAnsi="Calibri"/>
          <w:b/>
          <w:bCs/>
          <w:color w:val="C55A11"/>
          <w:sz w:val="27"/>
          <w:szCs w:val="27"/>
        </w:rPr>
        <w:t xml:space="preserve">N6  </w:t>
      </w:r>
      <w:r>
        <w:rPr>
          <w:rFonts w:ascii="Calibri" w:cs="Calibri" w:eastAsia="Calibri" w:hAnsi="Calibri"/>
          <w:b/>
          <w:bCs/>
          <w:color w:val="1F3864"/>
          <w:sz w:val="27"/>
          <w:szCs w:val="27"/>
        </w:rPr>
        <w:t xml:space="preserve">/authors/{name} — two author pages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40"/>
        <w:gridCol w:w="2340"/>
        <w:gridCol w:w="2340"/>
        <w:gridCol w:w="2340"/>
      </w:tblGrid>
      <w:tr>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CRITICAL</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FIXES</w:t>
            </w:r>
          </w:p>
          <w:p>
            <w:pPr>
              <w:spacing w:after="0" w:before="0"/>
            </w:pPr>
            <w:r>
              <w:rPr>
                <w:rFonts w:ascii="Calibri" w:cs="Calibri" w:eastAsia="Calibri" w:hAnsi="Calibri"/>
                <w:b/>
                <w:bCs/>
                <w:color w:val="1F3864"/>
                <w:sz w:val="18"/>
                <w:szCs w:val="18"/>
              </w:rPr>
              <w:t xml:space="preserve">E-E-A-T 9/25</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500 each</w:t>
            </w:r>
          </w:p>
        </w:tc>
        <w:tc>
          <w:tcPr>
            <w:tcW w:type="dxa" w:w="234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20" w:before="0"/>
        <w:jc w:val="left"/>
      </w:pPr>
      <w:r>
        <w:rPr>
          <w:rFonts w:ascii="Calibri" w:cs="Calibri" w:eastAsia="Calibri" w:hAnsi="Calibri"/>
          <w:b w:val="false"/>
          <w:bCs w:val="false"/>
          <w:i w:val="false"/>
          <w:iCs w:val="false"/>
          <w:color w:val="262626"/>
          <w:sz w:val="21"/>
          <w:szCs w:val="21"/>
        </w:rPr>
        <w:t xml:space="preserve">E-E-A-T was the worst-scoring category in the audit at 9/25, and the root cause is that not one named human author appears anywhere on the site — all 33 blog posts are attributed to the company. The fix is unusually cheap here, because your /about page already carries full, credible biographies for both people. The content exists; it just is not on its own page, is not marked up as a Person, and is not connected to any article.</w:t>
      </w:r>
    </w:p>
    <w:p>
      <w:pPr>
        <w:pStyle w:val="Heading3"/>
        <w:spacing w:after="100" w:before="220"/>
      </w:pPr>
      <w:r>
        <w:rPr>
          <w:rFonts w:ascii="Calibri" w:cs="Calibri" w:eastAsia="Calibri" w:hAnsi="Calibri"/>
          <w:b/>
          <w:bCs/>
          <w:color w:val="C55A11"/>
          <w:sz w:val="23"/>
          <w:szCs w:val="23"/>
        </w:rPr>
        <w:t xml:space="preserve">/authors/srinivas-gadicherla</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Srinivas Gadicherla, CTO — Aadit Technologies   (48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Meta:   Srinivas Gadicherla is CTO of Aadit Technologies, with 15+ years 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cybersecurity, cloud infrastructure and enterprise IT. Articles on SOC,</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SIEM, VAPT and cloud security.   (155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Srinivas Gadicherla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Schema: ProfilePage + Person (S4) + ItemList of authored articles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PAGE CONTENT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[Photo]  Chief Technology Officer, Aadit Technologies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Bio (~200 words) - expand the existing /about text: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15+ years at the intersection of cybersecurity, cloud infrastructure and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enterprise IT. Leads technical delivery across Managed SOC, SIEM, cloud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security and VAPT. Previously NTT Ltd., IBM and Altisource.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Expertise: Microsoft Azure, VMware, Citrix, enterprise Windows.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Credentials  &lt;- ADD THESE, they are the strongest E-E-A-T signal you have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[CISSP / OSCP / CEH / CISA / ISO 27001 Lead Auditor - list what he holds]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Areas of expertise (becomes Person.knowsAbout)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Articles by Srinivas  (auto-generated list, links to each post)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Connect: LinkedIn</w:t>
            </w:r>
          </w:p>
        </w:tc>
      </w:tr>
    </w:tbl>
    <w:p>
      <w:pPr>
        <w:spacing w:after="140" w:before="0"/>
      </w:pPr>
    </w:p>
    <w:p>
      <w:pPr>
        <w:pStyle w:val="Heading3"/>
        <w:spacing w:after="100" w:before="220"/>
      </w:pPr>
      <w:r>
        <w:rPr>
          <w:rFonts w:ascii="Calibri" w:cs="Calibri" w:eastAsia="Calibri" w:hAnsi="Calibri"/>
          <w:b/>
          <w:bCs/>
          <w:color w:val="C55A11"/>
          <w:sz w:val="23"/>
          <w:szCs w:val="23"/>
        </w:rPr>
        <w:t xml:space="preserve">/authors/anil-gorraladaku</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Anil Gorraladaku, CEO — Aadit Technologies   (44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Anil Gorraladaku</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Bio:    CEO since 2022. Scaling managed security and cloud services across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India's enterprise and mid-market segments. Previously CEO at Digipuush;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Head of Sales, Marketing &amp; Digital Marketing at Lakshmi Infotech.</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Writes about: compliance strategy, choosing a provider, cost and commercial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decisions, market trends.</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three changes that make author pages actually work</w:t>
      </w:r>
    </w:p>
    <w:p>
      <w:pPr>
        <w:pStyle w:val="ListParagraph"/>
        <w:numPr>
          <w:ilvl w:val="0"/>
          <w:numId w:val="10"/>
        </w:numPr>
        <w:spacing w:after="30" w:before="30"/>
      </w:pPr>
      <w:r>
        <w:rPr>
          <w:rFonts w:ascii="Calibri" w:cs="Calibri" w:eastAsia="Calibri" w:hAnsi="Calibri"/>
          <w:color w:val="262626"/>
          <w:sz w:val="21"/>
          <w:szCs w:val="21"/>
        </w:rPr>
        <w:t xml:space="preserve">Add a visible byline to all 33 existing posts — photo, name, job title, link to the author page. Above the fold.</w:t>
      </w:r>
    </w:p>
    <w:p>
      <w:pPr>
        <w:pStyle w:val="ListParagraph"/>
        <w:numPr>
          <w:ilvl w:val="0"/>
          <w:numId w:val="10"/>
        </w:numPr>
        <w:spacing w:after="30" w:before="30"/>
      </w:pPr>
      <w:r>
        <w:rPr>
          <w:rFonts w:ascii="Calibri" w:cs="Calibri" w:eastAsia="Calibri" w:hAnsi="Calibri"/>
          <w:color w:val="262626"/>
          <w:sz w:val="21"/>
          <w:szCs w:val="21"/>
        </w:rPr>
        <w:t xml:space="preserve">Switch BlogPosting.author from Organization to the Person @id on every post (S9).</w:t>
      </w:r>
    </w:p>
    <w:p>
      <w:pPr>
        <w:pStyle w:val="ListParagraph"/>
        <w:numPr>
          <w:ilvl w:val="0"/>
          <w:numId w:val="10"/>
        </w:numPr>
        <w:spacing w:after="30" w:before="30"/>
      </w:pPr>
      <w:r>
        <w:rPr>
          <w:rFonts w:ascii="Calibri" w:cs="Calibri" w:eastAsia="Calibri" w:hAnsi="Calibri"/>
          <w:color w:val="262626"/>
          <w:sz w:val="21"/>
          <w:szCs w:val="21"/>
        </w:rPr>
        <w:t xml:space="preserve">Add a "Reviewed by [name], [credential]" line where the reviewer differs from the author. Two named humans on a technical page is a materially stronger signal than one.</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Assignment rule</w:t>
            </w:r>
          </w:p>
          <w:p>
            <w:pPr>
              <w:spacing w:after="0" w:before="0"/>
            </w:pPr>
            <w:r>
              <w:rPr>
                <w:rFonts w:ascii="Calibri" w:cs="Calibri" w:eastAsia="Calibri" w:hAnsi="Calibri"/>
                <w:color w:val="262626"/>
                <w:sz w:val="20"/>
                <w:szCs w:val="20"/>
              </w:rPr>
              <w:t xml:space="preserve">Technical content — VAPT, SOC, SIEM, cloud security, incident response, network security → Srinivas Gadicherla. Commercial and compliance-strategy content — cost guides, choosing a provider, framework comparisons, market pieces → Anil Gorraladaku. If a third person wrote something, give them a profile page too. Never revert to attributing a post to the Organization.</w:t>
            </w:r>
          </w:p>
        </w:tc>
      </w:tr>
    </w:tbl>
    <w:p>
      <w:r>
        <w:br w:type="page"/>
      </w:r>
    </w:p>
    <w:p>
      <w:pPr>
        <w:pStyle w:val="Heading2"/>
        <w:spacing w:after="60" w:before="320"/>
      </w:pPr>
      <w:r>
        <w:rPr>
          <w:rFonts w:ascii="Calibri" w:cs="Calibri" w:eastAsia="Calibri" w:hAnsi="Calibri"/>
          <w:b/>
          <w:bCs/>
          <w:color w:val="C55A11"/>
          <w:sz w:val="27"/>
          <w:szCs w:val="27"/>
        </w:rPr>
        <w:t xml:space="preserve">N7  </w:t>
      </w:r>
      <w:r>
        <w:rPr>
          <w:rFonts w:ascii="Calibri" w:cs="Calibri" w:eastAsia="Calibri" w:hAnsi="Calibri"/>
          <w:b/>
          <w:bCs/>
          <w:color w:val="1F3864"/>
          <w:sz w:val="27"/>
          <w:szCs w:val="27"/>
        </w:rPr>
        <w:t xml:space="preserve">/team — currently 404</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120"/>
        <w:gridCol w:w="3120"/>
        <w:gridCol w:w="3120"/>
      </w:tblGrid>
      <w:tr>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700</w:t>
            </w:r>
          </w:p>
        </w:tc>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/team returns 404 today. It is a standard trust page that buyers check and that AI engines read for entity confirmation. Most of the content already exists on /about.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Our Team | Aadit Technologies   (36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The Team Behind Aadit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Schema: ProfilePage + ItemList of Person nodes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Sections: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Leadership       Anil Gorraladaku (CEO), Srinivas Gadicherla (CTO),</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Guruprasad N. Joshi (Founder &amp; MD, in memoriam)</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Our analysts     Aggregate detail rather than individual profiles: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"Our SOC is staffed by [N] analysts holding CEH, OSCP</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and CompTIA Security+ certifications."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Aggregate credentials still count as E-E-A-T signal.</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Certifications   The organisational credentials Aadit holds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Careers          Link to /careers</w:t>
            </w:r>
          </w:p>
        </w:tc>
      </w:tr>
    </w:tbl>
    <w:p>
      <w:pPr>
        <w:spacing w:after="160" w:before="0"/>
      </w:pPr>
    </w:p>
    <w:p>
      <w:pPr>
        <w:pStyle w:val="Heading2"/>
        <w:spacing w:after="60" w:before="320"/>
      </w:pPr>
      <w:r>
        <w:rPr>
          <w:rFonts w:ascii="Calibri" w:cs="Calibri" w:eastAsia="Calibri" w:hAnsi="Calibri"/>
          <w:b/>
          <w:bCs/>
          <w:color w:val="C55A11"/>
          <w:sz w:val="27"/>
          <w:szCs w:val="27"/>
        </w:rPr>
        <w:t xml:space="preserve">N8  </w:t>
      </w:r>
      <w:r>
        <w:rPr>
          <w:rFonts w:ascii="Calibri" w:cs="Calibri" w:eastAsia="Calibri" w:hAnsi="Calibri"/>
          <w:b/>
          <w:bCs/>
          <w:color w:val="1F3864"/>
          <w:sz w:val="27"/>
          <w:szCs w:val="27"/>
        </w:rPr>
        <w:t xml:space="preserve">/compliance/dpdp-act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120"/>
        <w:gridCol w:w="3120"/>
        <w:gridCol w:w="3120"/>
      </w:tblGrid>
      <w:tr>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PRIORITY</w:t>
            </w:r>
          </w:p>
          <w:p>
            <w:pPr>
              <w:spacing w:after="0" w:before="0"/>
            </w:pPr>
            <w:r>
              <w:rPr>
                <w:rFonts w:ascii="Calibri" w:cs="Calibri" w:eastAsia="Calibri" w:hAnsi="Calibri"/>
                <w:b/>
                <w:bCs/>
                <w:color w:val="1F3864"/>
                <w:sz w:val="18"/>
                <w:szCs w:val="18"/>
              </w:rPr>
              <w:t xml:space="preserve">MEDIUM</w:t>
            </w:r>
          </w:p>
        </w:tc>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WORDS</w:t>
            </w:r>
          </w:p>
          <w:p>
            <w:pPr>
              <w:spacing w:after="0" w:before="0"/>
            </w:pPr>
            <w:r>
              <w:rPr>
                <w:rFonts w:ascii="Calibri" w:cs="Calibri" w:eastAsia="Calibri" w:hAnsi="Calibri"/>
                <w:b/>
                <w:bCs/>
                <w:color w:val="1F3864"/>
                <w:sz w:val="18"/>
                <w:szCs w:val="18"/>
              </w:rPr>
              <w:t xml:space="preserve">1,800</w:t>
            </w:r>
          </w:p>
        </w:tc>
        <w:tc>
          <w:tcPr>
            <w:tcW w:type="dxa" w:w="3120"/>
            <w:shd w:fill="F2F2F2" w:val="clear"/>
            <w:tcMar>
              <w:top w:type="dxa" w:w="50"/>
              <w:left w:type="dxa" w:w="90"/>
              <w:bottom w:type="dxa" w:w="50"/>
              <w:right w:type="dxa" w:w="90"/>
            </w:tcMar>
          </w:tcPr>
          <w:p>
            <w:pPr>
              <w:spacing w:after="20" w:before="0"/>
            </w:pPr>
            <w:r>
              <w:rPr>
                <w:rFonts w:ascii="Calibri" w:cs="Calibri" w:eastAsia="Calibri" w:hAnsi="Calibri"/>
                <w:b/>
                <w:bCs/>
                <w:color w:val="595959"/>
                <w:sz w:val="14"/>
                <w:szCs w:val="14"/>
              </w:rPr>
              <w:t xml:space="preserve">STATUS</w:t>
            </w:r>
          </w:p>
          <w:p>
            <w:pPr>
              <w:spacing w:after="0" w:before="0"/>
            </w:pPr>
            <w:r>
              <w:rPr>
                <w:rFonts w:ascii="Calibri" w:cs="Calibri" w:eastAsia="Calibri" w:hAnsi="Calibri"/>
                <w:b/>
                <w:bCs/>
                <w:color w:val="1F3864"/>
                <w:sz w:val="18"/>
                <w:szCs w:val="18"/>
              </w:rPr>
              <w:t xml:space="preserve">NEW — recommended addition</w:t>
            </w:r>
          </w:p>
        </w:tc>
      </w:tr>
    </w:tbl>
    <w:p>
      <w:pPr>
        <w:spacing w:after="80" w:before="0"/>
        <w:jc w:val="left"/>
      </w:pPr>
      <w:r>
        <w:rPr>
          <w:rFonts w:ascii="Calibri" w:cs="Calibri" w:eastAsia="Calibri" w:hAnsi="Calibri"/>
          <w:b w:val="false"/>
          <w:bCs w:val="false"/>
          <w:i w:val="false"/>
          <w:iCs w:val="false"/>
          <w:color w:val="262626"/>
          <w:sz w:val="21"/>
          <w:szCs w:val="21"/>
        </w:rPr>
        <w:t xml:space="preserve"/>
      </w:r>
    </w:p>
    <w:p>
      <w:pPr>
        <w:spacing w:after="100" w:before="0"/>
        <w:jc w:val="left"/>
      </w:pPr>
      <w:r>
        <w:rPr>
          <w:rFonts w:ascii="Calibri" w:cs="Calibri" w:eastAsia="Calibri" w:hAnsi="Calibri"/>
          <w:b w:val="false"/>
          <w:bCs w:val="false"/>
          <w:i w:val="false"/>
          <w:iCs w:val="false"/>
          <w:color w:val="262626"/>
          <w:sz w:val="21"/>
          <w:szCs w:val="21"/>
        </w:rPr>
        <w:t xml:space="preserve">Not from the keyword study — the eight seeds did not cover it — but it is a visible hole in your compliance section. Aadit's llms.txt already claims DPDP Act capability, there is a blog post about it, and there is no service page. India's DPDP Act is the framework every Indian company will need advice on, competition is minimal because the market is young, and it pairs naturally with the HIPAA and GDPR pages.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Title:  DPDP Act Compliance Services in India | Aadit   (47 chars)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H1:     India DPDP Act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What the DPDP Act requires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Who it applies to — Data Fiduciaries and Data Processors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Consent, notice and the rights of Data Principals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Significant Data Fiduciary obligations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Breach notification requirements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DPDP vs GDPR — what is different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Penalties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How Aadit supports DPDP readiness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H2: Frequently asked questions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Cite meity.gov.in directly. Consolidate the existing blog post into this page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and 301 it, rather than running both (see Part 8).</w:t>
            </w:r>
          </w:p>
        </w:tc>
      </w:tr>
    </w:tbl>
    <w:p>
      <w:pPr>
        <w:spacing w:after="0" w:before="60"/>
        <w:jc w:val="left"/>
      </w:pPr>
      <w:r>
        <w:rPr>
          <w:rFonts w:ascii="Calibri" w:cs="Calibri" w:eastAsia="Calibri" w:hAnsi="Calibri"/>
          <w:b w:val="false"/>
          <w:bCs w:val="false"/>
          <w:i w:val="false"/>
          <w:iCs w:val="false"/>
          <w:color w:val="262626"/>
          <w:sz w:val="21"/>
          <w:szCs w:val="21"/>
        </w:rPr>
        <w:t xml:space="preserve">Before writing this page, run a keyword pull on "DPDP Act", "data protection India" and "data privacy compliance India" seeds. The cluster was not in the original study and it deserves its own sizing.</w:t>
      </w:r>
    </w:p>
    <w:p>
      <w:r>
        <w:br w:type="page"/>
      </w:r>
    </w:p>
    <w:p>
      <w:pPr>
        <w:pStyle w:val="Heading1"/>
        <w:spacing w:after="180" w:before="360"/>
      </w:pPr>
      <w:r>
        <w:rPr>
          <w:rFonts w:ascii="Calibri" w:cs="Calibri" w:eastAsia="Calibri" w:hAnsi="Calibri"/>
          <w:b/>
          <w:bCs/>
          <w:color w:val="1F3864"/>
          <w:sz w:val="34"/>
          <w:szCs w:val="34"/>
        </w:rPr>
        <w:t xml:space="preserve">Part 6 — AEO Writing Rules</w:t>
      </w:r>
    </w:p>
    <w:p>
      <w:pPr>
        <w:spacing w:after="140" w:before="0"/>
        <w:jc w:val="left"/>
      </w:pPr>
      <w:r>
        <w:rPr>
          <w:rFonts w:ascii="Calibri" w:cs="Calibri" w:eastAsia="Calibri" w:hAnsi="Calibri"/>
          <w:b w:val="false"/>
          <w:bCs w:val="false"/>
          <w:i w:val="false"/>
          <w:iCs w:val="false"/>
          <w:color w:val="262626"/>
          <w:sz w:val="21"/>
          <w:szCs w:val="21"/>
        </w:rPr>
        <w:t xml:space="preserve">Schema tells a machine what a page is. These rules decide whether the machine can actually lift an answer out of it. Every page written or rewritten under Parts 4 and 5 follows all of them.</w:t>
      </w:r>
    </w:p>
    <w:p>
      <w:pPr>
        <w:pStyle w:val="Heading2"/>
        <w:spacing w:after="140" w:before="300"/>
      </w:pPr>
      <w:r>
        <w:rPr>
          <w:rFonts w:ascii="Calibri" w:cs="Calibri" w:eastAsia="Calibri" w:hAnsi="Calibri"/>
          <w:b/>
          <w:bCs/>
          <w:color w:val="1F3864"/>
          <w:sz w:val="27"/>
          <w:szCs w:val="27"/>
        </w:rPr>
        <w:t xml:space="preserve">Rule 1 — Answer first, always</w:t>
      </w:r>
    </w:p>
    <w:p>
      <w:pPr>
        <w:spacing w:after="100" w:before="0"/>
        <w:jc w:val="left"/>
      </w:pPr>
      <w:r>
        <w:rPr>
          <w:rFonts w:ascii="Calibri" w:cs="Calibri" w:eastAsia="Calibri" w:hAnsi="Calibri"/>
          <w:b w:val="false"/>
          <w:bCs w:val="false"/>
          <w:i w:val="false"/>
          <w:iCs w:val="false"/>
          <w:color w:val="262626"/>
          <w:sz w:val="21"/>
          <w:szCs w:val="21"/>
        </w:rPr>
        <w:t xml:space="preserve">The first paragraph after the H1 answers the page's primary question in 40 to 60 words, before any marketing, context or throat-clearing. This is the single highest-impact writing rule in the document. AI engines extract passages, not pages, and they overwhelmingly extract from the top.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Weak — will not be cited</w:t>
            </w:r>
          </w:p>
        </w:tc>
        <w:tc>
          <w:tcPr>
            <w:tcW w:type="dxa" w:w="468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Strong — citable</w:t>
            </w:r>
          </w:p>
        </w:tc>
      </w:tr>
      <w:tr>
        <w:tc>
          <w:tcPr>
            <w:tcW w:type="dxa" w:w="46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C00000"/>
                <w:sz w:val="16"/>
                <w:szCs w:val="16"/>
              </w:rPr>
              <w:t xml:space="preserve">In today's rapidly evolving threat landscape, organisations across every sector are increasingly recognising the critical importance of robust security testing. At Aadit Technologies, we understand these challenges and have developed a comprehensive suite of services designed to help our clients navigate this complex environment.</w:t>
            </w:r>
          </w:p>
        </w:tc>
        <w:tc>
          <w:tcPr>
            <w:tcW w:type="dxa" w:w="468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E7D32"/>
                <w:sz w:val="16"/>
                <w:szCs w:val="16"/>
              </w:rPr>
              <w:t xml:space="preserve">VAPT combines a vulnerability assessment, which finds and catalogues security weaknesses, with a penetration test, which proves whether those weaknesses can actually be exploited. An engagement delivers a CVSS-scored report with proof-of-concept evidence and remediation guidance. Indian organisations typically run VAPT annually, and before any major release.</w:t>
            </w:r>
          </w:p>
        </w:tc>
      </w:tr>
    </w:tbl>
    <w:p>
      <w:pPr>
        <w:spacing w:after="120" w:before="0"/>
      </w:pPr>
    </w:p>
    <w:p>
      <w:pPr>
        <w:spacing w:after="120" w:before="0"/>
        <w:jc w:val="left"/>
      </w:pPr>
      <w:r>
        <w:rPr>
          <w:rFonts w:ascii="Calibri" w:cs="Calibri" w:eastAsia="Calibri" w:hAnsi="Calibri"/>
          <w:b w:val="false"/>
          <w:bCs w:val="false"/>
          <w:i w:val="false"/>
          <w:iCs w:val="false"/>
          <w:color w:val="262626"/>
          <w:sz w:val="21"/>
          <w:szCs w:val="21"/>
        </w:rPr>
        <w:t xml:space="preserve">The left column says nothing a machine can extract. The right answers the question, defines both halves of the term, names the deliverable, and gives a frequency. Every sentence is liftable.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&lt;!-- Mark it so schema and voice assistants can find it --&gt;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&lt;p class="answer-first"&gt;VAPT combines a vulnerability assessment...&lt;/p&gt;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and in the page schema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"speakable": { "@type": "SpeakableSpecification",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"cssSelector": [".answer-first", ".key-takeaways"] }</w:t>
            </w:r>
          </w:p>
        </w:tc>
      </w:tr>
    </w:tbl>
    <w:p>
      <w:pPr>
        <w:pStyle w:val="Heading2"/>
        <w:spacing w:after="140" w:before="300"/>
      </w:pPr>
      <w:r>
        <w:rPr>
          <w:rFonts w:ascii="Calibri" w:cs="Calibri" w:eastAsia="Calibri" w:hAnsi="Calibri"/>
          <w:b/>
          <w:bCs/>
          <w:color w:val="1F3864"/>
          <w:sz w:val="27"/>
          <w:szCs w:val="27"/>
        </w:rPr>
        <w:t xml:space="preserve">Rule 2 — One fact per sentence</w:t>
      </w:r>
    </w:p>
    <w:p>
      <w:pPr>
        <w:spacing w:after="100" w:before="0"/>
        <w:jc w:val="left"/>
      </w:pPr>
      <w:r>
        <w:rPr>
          <w:rFonts w:ascii="Calibri" w:cs="Calibri" w:eastAsia="Calibri" w:hAnsi="Calibri"/>
          <w:b w:val="false"/>
          <w:bCs w:val="false"/>
          <w:i w:val="false"/>
          <w:iCs w:val="false"/>
          <w:color w:val="262626"/>
          <w:sz w:val="21"/>
          <w:szCs w:val="21"/>
        </w:rPr>
        <w:t xml:space="preserve">AI engines extract sentences. A sentence carrying three qualified claims separated by subordinate clauses cannot be lifted cleanly, so it is skipped. Short declarative sentences with a number in them are what get quoted.</w:t>
      </w:r>
    </w:p>
    <w:p>
      <w:pPr>
        <w:pStyle w:val="ListParagraph"/>
        <w:numPr>
          <w:ilvl w:val="0"/>
          <w:numId w:val="2"/>
        </w:numPr>
        <w:spacing w:after="30" w:before="30"/>
      </w:pPr>
      <w:r>
        <w:rPr>
          <w:rFonts w:ascii="Calibri" w:cs="Calibri" w:eastAsia="Calibri" w:hAnsi="Calibri"/>
          <w:color w:val="262626"/>
          <w:sz w:val="21"/>
          <w:szCs w:val="21"/>
        </w:rPr>
        <w:t xml:space="preserve">Bad: "While timelines can vary considerably depending on organisational complexity, most companies find that the process, assuming reasonable preparedness, tends to take somewhere in the region of four to six months."</w:t>
      </w:r>
    </w:p>
    <w:p>
      <w:pPr>
        <w:pStyle w:val="ListParagraph"/>
        <w:numPr>
          <w:ilvl w:val="0"/>
          <w:numId w:val="2"/>
        </w:numPr>
        <w:spacing w:after="30" w:before="30"/>
      </w:pPr>
      <w:r>
        <w:rPr>
          <w:rFonts w:ascii="Calibri" w:cs="Calibri" w:eastAsia="Calibri" w:hAnsi="Calibri"/>
          <w:color w:val="262626"/>
          <w:sz w:val="21"/>
          <w:szCs w:val="21"/>
        </w:rPr>
        <w:t xml:space="preserve">Good: "SOC 2 Type 2 takes 4 to 6 months for a typical Indian SaaS company. The observation window alone is a minimum of 3 months."</w:t>
      </w:r>
    </w:p>
    <w:p>
      <w:pPr>
        <w:pStyle w:val="Heading2"/>
        <w:spacing w:after="140" w:before="300"/>
      </w:pPr>
      <w:r>
        <w:rPr>
          <w:rFonts w:ascii="Calibri" w:cs="Calibri" w:eastAsia="Calibri" w:hAnsi="Calibri"/>
          <w:b/>
          <w:bCs/>
          <w:color w:val="1F3864"/>
          <w:sz w:val="27"/>
          <w:szCs w:val="27"/>
        </w:rPr>
        <w:t xml:space="preserve">Rule 3 — Every page needs a Key Facts block</w:t>
      </w:r>
    </w:p>
    <w:p>
      <w:pPr>
        <w:spacing w:after="100" w:before="0"/>
        <w:jc w:val="left"/>
      </w:pPr>
      <w:r>
        <w:rPr>
          <w:rFonts w:ascii="Calibri" w:cs="Calibri" w:eastAsia="Calibri" w:hAnsi="Calibri"/>
          <w:b w:val="false"/>
          <w:bCs w:val="false"/>
          <w:i w:val="false"/>
          <w:iCs w:val="false"/>
          <w:color w:val="262626"/>
          <w:sz w:val="21"/>
          <w:szCs w:val="21"/>
        </w:rPr>
        <w:t xml:space="preserve">A short table of concrete values near the top: durations, costs, governing bodies, clause references, applicability. Tables are structured, so they extract cleanly, and they are what AI engines assemble comparison answers from.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60" w:before="0"/>
            </w:pPr>
            <w:r>
              <w:rPr>
                <w:rFonts w:ascii="Calibri" w:cs="Calibri" w:eastAsia="Calibri" w:hAnsi="Calibri"/>
                <w:b/>
                <w:bCs/>
                <w:color w:val="1F3864"/>
                <w:sz w:val="21"/>
                <w:szCs w:val="21"/>
              </w:rPr>
              <w:t xml:space="preserve">What counts as a fact</w:t>
            </w:r>
          </w:p>
          <w:p>
            <w:pPr>
              <w:spacing w:after="0" w:before="0"/>
            </w:pPr>
            <w:r>
              <w:rPr>
                <w:rFonts w:ascii="Calibri" w:cs="Calibri" w:eastAsia="Calibri" w:hAnsi="Calibri"/>
                <w:color w:val="262626"/>
                <w:sz w:val="20"/>
                <w:szCs w:val="20"/>
              </w:rPr>
              <w:t xml:space="preserve">A number, a date, a named standard, a named body, a clause reference, a duration, a price range. "Industry-leading", "comprehensive", "world-class" and "cutting-edge" are not facts and no engine will ever quote them. If a sentence would survive being read aloud by a machine as an answer, it is a fact. If it would sound like an advert, it is not.</w:t>
            </w:r>
          </w:p>
        </w:tc>
      </w:tr>
    </w:tbl>
    <w:p>
      <w:pPr>
        <w:pStyle w:val="Heading2"/>
        <w:spacing w:after="140" w:before="300"/>
      </w:pPr>
      <w:r>
        <w:rPr>
          <w:rFonts w:ascii="Calibri" w:cs="Calibri" w:eastAsia="Calibri" w:hAnsi="Calibri"/>
          <w:b/>
          <w:bCs/>
          <w:color w:val="1F3864"/>
          <w:sz w:val="27"/>
          <w:szCs w:val="27"/>
        </w:rPr>
        <w:t xml:space="preserve">Rule 4 — Cite primary sources</w:t>
      </w:r>
    </w:p>
    <w:p>
      <w:pPr>
        <w:spacing w:after="100" w:before="0"/>
        <w:jc w:val="left"/>
      </w:pPr>
      <w:r>
        <w:rPr>
          <w:rFonts w:ascii="Calibri" w:cs="Calibri" w:eastAsia="Calibri" w:hAnsi="Calibri"/>
          <w:b w:val="false"/>
          <w:bCs w:val="false"/>
          <w:i w:val="false"/>
          <w:iCs w:val="false"/>
          <w:color w:val="262626"/>
          <w:sz w:val="21"/>
          <w:szCs w:val="21"/>
        </w:rPr>
        <w:t xml:space="preserve">Zero outbound citations exist across all 74 pages today; the only external link anywhere is LinkedIn in the footer. For a compliance company this is the most conspicuous E-E-A-T failure on the site. AI engines treat outbound citation to authoritative sources as a signal that a page is itself researched rather than assembled.</w:t>
      </w:r>
    </w:p>
    <w:p>
      <w:pPr>
        <w:spacing w:after="60" w:before="0"/>
        <w:jc w:val="left"/>
      </w:pPr>
      <w:r>
        <w:rPr>
          <w:rFonts w:ascii="Calibri" w:cs="Calibri" w:eastAsia="Calibri" w:hAnsi="Calibri"/>
          <w:b/>
          <w:bCs/>
          <w:i w:val="false"/>
          <w:iCs w:val="false"/>
          <w:color w:val="262626"/>
          <w:sz w:val="21"/>
          <w:szCs w:val="21"/>
        </w:rPr>
        <w:t xml:space="preserve">The whitelist — use these, not secondary blogs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Topic</w:t>
            </w:r>
          </w:p>
        </w:tc>
        <w:tc>
          <w:tcPr>
            <w:tcW w:type="dxa" w:w="67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Cite</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 standards</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iso.org — the standard's own page</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SOC 1 / SOC 2</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aicpa-cima.com — Trust Services Criteria</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PCI DSS</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pcisecuritystandards.org — the standard and the SAQs</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HIPAA</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hhs.gov/hipaa and ecfr.gov for 45 CFR Part 164</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GDPR</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gdpr-info.eu or the official EUR-Lex text</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DPDP Act</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meity.gov.in — the Act as published</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CERT-In directions</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cert-in.org.in</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RBI cybersecurity</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rbi.org.in — the master direction</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SEBI CSCRF</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sebi.gov.in</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Technical frameworks</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nist.gov (CSF 2.0, SP 800-30, SP 800-61r2, SP 800-66r2)</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Vulnerabilities and CVSS</w:t>
            </w:r>
          </w:p>
        </w:tc>
        <w:tc>
          <w:tcPr>
            <w:tcW w:type="dxa" w:w="6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first.org/cvss, cve.mitre.org, nvd.nist.gov</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Web app security</w:t>
            </w:r>
          </w:p>
        </w:tc>
        <w:tc>
          <w:tcPr>
            <w:tcW w:type="dxa" w:w="6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owasp.org — Top 10, ASVS, testing guide</w:t>
            </w:r>
          </w:p>
        </w:tc>
      </w:tr>
    </w:tbl>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Two to four outbound citations per substantive page. Link to the source that says the thing, not to a blog that summarises it.</w:t>
      </w:r>
    </w:p>
    <w:p>
      <w:pPr>
        <w:pStyle w:val="Heading2"/>
        <w:spacing w:after="140" w:before="300"/>
      </w:pPr>
      <w:r>
        <w:rPr>
          <w:rFonts w:ascii="Calibri" w:cs="Calibri" w:eastAsia="Calibri" w:hAnsi="Calibri"/>
          <w:b/>
          <w:bCs/>
          <w:color w:val="1F3864"/>
          <w:sz w:val="27"/>
          <w:szCs w:val="27"/>
        </w:rPr>
        <w:t xml:space="preserve">Rule 5 — Write the questions people actually ask</w:t>
      </w:r>
    </w:p>
    <w:p>
      <w:pPr>
        <w:spacing w:after="100" w:before="0"/>
        <w:jc w:val="left"/>
      </w:pPr>
      <w:r>
        <w:rPr>
          <w:rFonts w:ascii="Calibri" w:cs="Calibri" w:eastAsia="Calibri" w:hAnsi="Calibri"/>
          <w:b w:val="false"/>
          <w:bCs w:val="false"/>
          <w:i w:val="false"/>
          <w:iCs w:val="false"/>
          <w:color w:val="262626"/>
          <w:sz w:val="21"/>
          <w:szCs w:val="21"/>
        </w:rPr>
        <w:t xml:space="preserve">FAQ headings should be the query verbatim. "How much does SOC 2 cost in India?" is a question a person types and an engine matches. "SOC 2 cost considerations" is a heading nobody searches and no engine matches.</w:t>
      </w:r>
    </w:p>
    <w:p>
      <w:pPr>
        <w:pStyle w:val="ListParagraph"/>
        <w:numPr>
          <w:ilvl w:val="0"/>
          <w:numId w:val="2"/>
        </w:numPr>
        <w:spacing w:after="30" w:before="30"/>
      </w:pPr>
      <w:r>
        <w:rPr>
          <w:rFonts w:ascii="Calibri" w:cs="Calibri" w:eastAsia="Calibri" w:hAnsi="Calibri"/>
          <w:color w:val="262626"/>
          <w:sz w:val="21"/>
          <w:szCs w:val="21"/>
        </w:rPr>
        <w:t xml:space="preserve">Phrase as a full question, with the question mark.</w:t>
      </w:r>
    </w:p>
    <w:p>
      <w:pPr>
        <w:pStyle w:val="ListParagraph"/>
        <w:numPr>
          <w:ilvl w:val="0"/>
          <w:numId w:val="2"/>
        </w:numPr>
        <w:spacing w:after="30" w:before="30"/>
      </w:pPr>
      <w:r>
        <w:rPr>
          <w:rFonts w:ascii="Calibri" w:cs="Calibri" w:eastAsia="Calibri" w:hAnsi="Calibri"/>
          <w:color w:val="262626"/>
          <w:sz w:val="21"/>
          <w:szCs w:val="21"/>
        </w:rPr>
        <w:t xml:space="preserve">Answer in 40–60 words, answer first, qualification second.</w:t>
      </w:r>
    </w:p>
    <w:p>
      <w:pPr>
        <w:pStyle w:val="ListParagraph"/>
        <w:numPr>
          <w:ilvl w:val="0"/>
          <w:numId w:val="2"/>
        </w:numPr>
        <w:spacing w:after="30" w:before="30"/>
      </w:pPr>
      <w:r>
        <w:rPr>
          <w:rFonts w:ascii="Calibri" w:cs="Calibri" w:eastAsia="Calibri" w:hAnsi="Calibri"/>
          <w:color w:val="262626"/>
          <w:sz w:val="21"/>
          <w:szCs w:val="21"/>
        </w:rPr>
        <w:t xml:space="preserve">Put a number, date, or named standard in every answer that can carry one.</w:t>
      </w:r>
    </w:p>
    <w:p>
      <w:pPr>
        <w:pStyle w:val="ListParagraph"/>
        <w:numPr>
          <w:ilvl w:val="0"/>
          <w:numId w:val="2"/>
        </w:numPr>
        <w:spacing w:after="30" w:before="30"/>
      </w:pPr>
      <w:r>
        <w:rPr>
          <w:rFonts w:ascii="Calibri" w:cs="Calibri" w:eastAsia="Calibri" w:hAnsi="Calibri"/>
          <w:color w:val="262626"/>
          <w:sz w:val="21"/>
          <w:szCs w:val="21"/>
        </w:rPr>
        <w:t xml:space="preserve">Five to eight per page. More than that and they get thin.</w:t>
      </w:r>
    </w:p>
    <w:p>
      <w:pPr>
        <w:pStyle w:val="ListParagraph"/>
        <w:numPr>
          <w:ilvl w:val="0"/>
          <w:numId w:val="2"/>
        </w:numPr>
        <w:spacing w:after="30" w:before="30"/>
      </w:pPr>
      <w:r>
        <w:rPr>
          <w:rFonts w:ascii="Calibri" w:cs="Calibri" w:eastAsia="Calibri" w:hAnsi="Calibri"/>
          <w:color w:val="262626"/>
          <w:sz w:val="21"/>
          <w:szCs w:val="21"/>
        </w:rPr>
        <w:t xml:space="preserve">Visible on the page, not markup-only. Invisible FAQ markup is a structured-data violation.</w:t>
      </w:r>
    </w:p>
    <w:p>
      <w:pPr>
        <w:pStyle w:val="Heading2"/>
        <w:spacing w:after="140" w:before="300"/>
      </w:pPr>
      <w:r>
        <w:rPr>
          <w:rFonts w:ascii="Calibri" w:cs="Calibri" w:eastAsia="Calibri" w:hAnsi="Calibri"/>
          <w:b/>
          <w:bCs/>
          <w:color w:val="1F3864"/>
          <w:sz w:val="27"/>
          <w:szCs w:val="27"/>
        </w:rPr>
        <w:t xml:space="preserve">Rule 6 — Correct a misconception on every page</w:t>
      </w:r>
    </w:p>
    <w:p>
      <w:pPr>
        <w:spacing w:after="100" w:before="0"/>
        <w:jc w:val="left"/>
      </w:pPr>
      <w:r>
        <w:rPr>
          <w:rFonts w:ascii="Calibri" w:cs="Calibri" w:eastAsia="Calibri" w:hAnsi="Calibri"/>
          <w:b w:val="false"/>
          <w:bCs w:val="false"/>
          <w:i w:val="false"/>
          <w:iCs w:val="false"/>
          <w:color w:val="262626"/>
          <w:sz w:val="21"/>
          <w:szCs w:val="21"/>
        </w:rPr>
        <w:t xml:space="preserve">Corrective content punches far above its weight in AI citation, because most of the web gets these questions wrong and an engine asked directly needs a source that gets them right.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Misconception</w:t>
            </w:r>
          </w:p>
        </w:tc>
        <w:tc>
          <w:tcPr>
            <w:tcW w:type="dxa" w:w="61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The correction — and where it goes</w:t>
            </w:r>
          </w:p>
        </w:tc>
      </w:tr>
      <w:tr>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2 is a certification"</w:t>
            </w:r>
          </w:p>
        </w:tc>
        <w:tc>
          <w:tcPr>
            <w:tcW w:type="dxa" w:w="6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is an attestation report issued by a CPA firm. → /compliance/soc2, /glossary/soc-2</w:t>
            </w:r>
          </w:p>
        </w:tc>
      </w:tr>
      <w:tr>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"You can be HIPAA certified"</w:t>
            </w:r>
          </w:p>
        </w:tc>
        <w:tc>
          <w:tcPr>
            <w:tcW w:type="dxa" w:w="6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 official HIPAA certification exists. → /compliance/hipaa, /glossary/hipaa</w:t>
            </w:r>
          </w:p>
        </w:tc>
      </w:tr>
      <w:tr>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vulnerability scan is a penetration test"</w:t>
            </w:r>
          </w:p>
        </w:tc>
        <w:tc>
          <w:tcPr>
            <w:tcW w:type="dxa" w:w="6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One enumerates automatically; the other proves exploitability manually. → /cybersecurity/vapt, /glossary/vapt</w:t>
            </w:r>
          </w:p>
        </w:tc>
      </w:tr>
      <w:tr>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means SOC 2"</w:t>
            </w:r>
          </w:p>
        </w:tc>
        <w:tc>
          <w:tcPr>
            <w:tcW w:type="dxa" w:w="6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SOC is a Security Operations Centre; SOC 2 is an audit report. → /cybersecurity/managed-soc, /glossary/soc</w:t>
            </w:r>
          </w:p>
        </w:tc>
      </w:tr>
      <w:tr>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"PCI DSS only applies if you store card numbers"</w:t>
            </w:r>
          </w:p>
        </w:tc>
        <w:tc>
          <w:tcPr>
            <w:tcW w:type="dxa" w:w="6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applies if you store, process or transmit them. → /compliance/pci-dss</w:t>
            </w:r>
          </w:p>
        </w:tc>
      </w:tr>
      <w:tr>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"GDPR does not apply to Indian companies"</w:t>
            </w:r>
          </w:p>
        </w:tc>
        <w:tc>
          <w:tcPr>
            <w:tcW w:type="dxa" w:w="6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applies to anyone processing EU residents' personal data. → /compliance/gdpr</w:t>
            </w:r>
          </w:p>
        </w:tc>
      </w:tr>
      <w:tr>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SIEM is a SOC"</w:t>
            </w:r>
          </w:p>
        </w:tc>
        <w:tc>
          <w:tcPr>
            <w:tcW w:type="dxa" w:w="6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 SIEM is tooling; a SOC is people, process and tooling. → /glossary/siem</w:t>
            </w:r>
          </w:p>
        </w:tc>
      </w:tr>
      <w:tr>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"HIPAA does not reach offshore vendors"</w:t>
            </w:r>
          </w:p>
        </w:tc>
        <w:tc>
          <w:tcPr>
            <w:tcW w:type="dxa" w:w="6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reaches them contractually, through the Business Associate Agreement. → /compliance/hipaa</w:t>
            </w:r>
          </w:p>
        </w:tc>
      </w:tr>
    </w:tbl>
    <w:p>
      <w:pPr>
        <w:pStyle w:val="Heading2"/>
        <w:spacing w:after="140" w:before="300"/>
      </w:pPr>
      <w:r>
        <w:rPr>
          <w:rFonts w:ascii="Calibri" w:cs="Calibri" w:eastAsia="Calibri" w:hAnsi="Calibri"/>
          <w:b/>
          <w:bCs/>
          <w:color w:val="1F3864"/>
          <w:sz w:val="27"/>
          <w:szCs w:val="27"/>
        </w:rPr>
        <w:t xml:space="preserve">Rule 7 — Publish numbers competitors will not</w:t>
      </w:r>
    </w:p>
    <w:p>
      <w:pPr>
        <w:spacing w:after="100" w:before="0"/>
        <w:jc w:val="left"/>
      </w:pPr>
      <w:r>
        <w:rPr>
          <w:rFonts w:ascii="Calibri" w:cs="Calibri" w:eastAsia="Calibri" w:hAnsi="Calibri"/>
          <w:b w:val="false"/>
          <w:bCs w:val="false"/>
          <w:i w:val="false"/>
          <w:iCs w:val="false"/>
          <w:color w:val="262626"/>
          <w:sz w:val="21"/>
          <w:szCs w:val="21"/>
        </w:rPr>
        <w:t xml:space="preserve">The AI answers that beat Aadit in this audit quoted competitor price ranges verbatim. Numbers are quotable; adjectives are not. Publish price ranges, timelines, SLA targets, team size, retest policy, MTTD and MTTR figures — anything specific and checkable. Every published number is a potential citation, and a page of published numbers is a page an engine can build an answer from without leaving your site.</w:t>
      </w:r>
    </w:p>
    <w:p>
      <w:pPr>
        <w:pStyle w:val="Heading2"/>
        <w:spacing w:after="140" w:before="300"/>
      </w:pPr>
      <w:r>
        <w:rPr>
          <w:rFonts w:ascii="Calibri" w:cs="Calibri" w:eastAsia="Calibri" w:hAnsi="Calibri"/>
          <w:b/>
          <w:bCs/>
          <w:color w:val="1F3864"/>
          <w:sz w:val="27"/>
          <w:szCs w:val="27"/>
        </w:rPr>
        <w:t xml:space="preserve">Rule 8 — Server-render everything</w:t>
      </w:r>
    </w:p>
    <w:p>
      <w:pPr>
        <w:spacing w:after="100" w:before="0"/>
        <w:jc w:val="left"/>
      </w:pPr>
      <w:r>
        <w:rPr>
          <w:rFonts w:ascii="Calibri" w:cs="Calibri" w:eastAsia="Calibri" w:hAnsi="Calibri"/>
          <w:b w:val="false"/>
          <w:bCs w:val="false"/>
          <w:i w:val="false"/>
          <w:iCs w:val="false"/>
          <w:color w:val="262626"/>
          <w:sz w:val="21"/>
          <w:szCs w:val="21"/>
        </w:rPr>
        <w:t xml:space="preserve">Several AI crawlers do not execute JavaScript. Content that only exists after hydration is invisible to them. Test the way they see it:</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curl -s https://aadit.net/your-page | grep -c "your key answer sentence"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0 means the crawler that does not run JS sees nothing.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curl -s https://aadit.net/your-page | grep -c 'application/ld+json'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0 means your schema is client-injected and invisible to the same crawlers.</w:t>
            </w:r>
          </w:p>
        </w:tc>
      </w:tr>
    </w:tbl>
    <w:p>
      <w:r>
        <w:br w:type="page"/>
      </w:r>
    </w:p>
    <w:p>
      <w:pPr>
        <w:pStyle w:val="Heading1"/>
        <w:spacing w:after="180" w:before="360"/>
      </w:pPr>
      <w:r>
        <w:rPr>
          <w:rFonts w:ascii="Calibri" w:cs="Calibri" w:eastAsia="Calibri" w:hAnsi="Calibri"/>
          <w:b/>
          <w:bCs/>
          <w:color w:val="1F3864"/>
          <w:sz w:val="34"/>
          <w:szCs w:val="34"/>
        </w:rPr>
        <w:t xml:space="preserve">Part 7 — GEO: Off-Site Work</w:t>
      </w:r>
    </w:p>
    <w:p>
      <w:pPr>
        <w:spacing w:after="120" w:before="0"/>
        <w:jc w:val="left"/>
      </w:pPr>
      <w:r>
        <w:rPr>
          <w:rFonts w:ascii="Calibri" w:cs="Calibri" w:eastAsia="Calibri" w:hAnsi="Calibri"/>
          <w:b w:val="false"/>
          <w:bCs w:val="false"/>
          <w:i w:val="false"/>
          <w:iCs w:val="false"/>
          <w:color w:val="262626"/>
          <w:sz w:val="21"/>
          <w:szCs w:val="21"/>
        </w:rPr>
        <w:t xml:space="preserve">Parts 1 to 6 are on-site and mostly within your control. This part is not, and it is the part that determines whether an AI engine recommends Aadit rather than merely describing it. When someone asks "who should I hire for SOC 2 in India", the model is not ranking your pages — it is synthesising an opinion from everything it has read about the category, and it weights third-party sources far above your own site.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The evidence from the audit</w:t>
            </w:r>
          </w:p>
          <w:p>
            <w:pPr>
              <w:spacing w:after="0" w:before="0"/>
            </w:pPr>
            <w:r>
              <w:rPr>
                <w:rFonts w:ascii="Calibri" w:cs="Calibri" w:eastAsia="Calibri" w:hAnsi="Calibri"/>
                <w:color w:val="262626"/>
                <w:sz w:val="20"/>
                <w:szCs w:val="20"/>
              </w:rPr>
              <w:t xml:space="preserve">Across three non-branded commercial queries, AI engines cited 23 distinct competitor domains and zero Aadit pages. Not one of those citations was to a competitor's own website copy — they were to directory listings, review platforms and "top 10" listicles. That is where the recommendation is actually formed.</w:t>
            </w:r>
          </w:p>
        </w:tc>
      </w:tr>
    </w:tbl>
    <w:p>
      <w:pPr>
        <w:spacing w:after="160" w:before="0"/>
      </w:pPr>
    </w:p>
    <w:p>
      <w:pPr>
        <w:pStyle w:val="Heading2"/>
        <w:spacing w:after="140" w:before="300"/>
      </w:pPr>
      <w:r>
        <w:rPr>
          <w:rFonts w:ascii="Calibri" w:cs="Calibri" w:eastAsia="Calibri" w:hAnsi="Calibri"/>
          <w:b/>
          <w:bCs/>
          <w:color w:val="1F3864"/>
          <w:sz w:val="27"/>
          <w:szCs w:val="27"/>
        </w:rPr>
        <w:t xml:space="preserve">7.1  Directory and review profiles</w:t>
      </w:r>
    </w:p>
    <w:p>
      <w:pPr>
        <w:spacing w:after="100" w:before="0"/>
        <w:jc w:val="left"/>
      </w:pPr>
      <w:r>
        <w:rPr>
          <w:rFonts w:ascii="Calibri" w:cs="Calibri" w:eastAsia="Calibri" w:hAnsi="Calibri"/>
          <w:b w:val="false"/>
          <w:bCs w:val="false"/>
          <w:i w:val="false"/>
          <w:iCs w:val="false"/>
          <w:color w:val="262626"/>
          <w:sz w:val="21"/>
          <w:szCs w:val="21"/>
        </w:rPr>
        <w:t xml:space="preserve">These are the pages AI engines quote for "best X in Y" questions. Aadit is on none of them. Priority order: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5900"/>
        <w:gridCol w:w="1560"/>
      </w:tblGrid>
      <w:tr>
        <w:trPr>
          <w:tblHeader/>
        </w:trPr>
        <w:tc>
          <w:tcPr>
            <w:tcW w:type="dxa" w:w="1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Platform</w:t>
            </w:r>
          </w:p>
        </w:tc>
        <w:tc>
          <w:tcPr>
            <w:tcW w:type="dxa" w:w="5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Why it matters</w:t>
            </w:r>
          </w:p>
        </w:tc>
        <w:tc>
          <w:tcPr>
            <w:tcW w:type="dxa" w:w="15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Effort</w:t>
            </w:r>
          </w:p>
        </w:tc>
      </w:tr>
      <w:tr>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Clutch.co</w:t>
            </w:r>
          </w:p>
        </w:tc>
        <w:tc>
          <w:tcPr>
            <w:tcW w:type="dxa" w:w="5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Ranked 7th organically for "cyber security company in bangalore" during this audit — a directory outranking almost every actual company. Verified client reviews carry unusual weight with AI engines.</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 hrs + review chasing</w:t>
            </w:r>
          </w:p>
        </w:tc>
      </w:tr>
      <w:tr>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G2</w:t>
            </w:r>
          </w:p>
        </w:tc>
        <w:tc>
          <w:tcPr>
            <w:tcW w:type="dxa" w:w="5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Quoted heavily for vendor comparisons. Category presence matters even with few reviews.</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 hrs</w:t>
            </w:r>
          </w:p>
        </w:tc>
      </w:tr>
      <w:tr>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GoodFirms</w:t>
            </w:r>
          </w:p>
        </w:tc>
        <w:tc>
          <w:tcPr>
            <w:tcW w:type="dxa" w:w="5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Appears repeatedly in Indian IT services AI answers.</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 hr</w:t>
            </w:r>
          </w:p>
        </w:tc>
      </w:tr>
      <w:tr>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Crunchbase</w:t>
            </w:r>
          </w:p>
        </w:tc>
        <w:tc>
          <w:tcPr>
            <w:tcW w:type="dxa" w:w="5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Primary entity source. Confirms founding date, leadership and funding — directly supports the disambiguation work in T6.</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 hr</w:t>
            </w:r>
          </w:p>
        </w:tc>
      </w:tr>
      <w:tr>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Google Business Profile ×3</w:t>
            </w:r>
          </w:p>
        </w:tc>
        <w:tc>
          <w:tcPr>
            <w:tcW w:type="dxa" w:w="5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See T14. Feeds the local pack and Google's entity graph.</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 hrs</w:t>
            </w:r>
          </w:p>
        </w:tc>
      </w:tr>
      <w:tr>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Justdial</w:t>
            </w:r>
          </w:p>
        </w:tc>
        <w:tc>
          <w:tcPr>
            <w:tcW w:type="dxa" w:w="5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Already has a partial listing. Claim and complete it.</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 hr</w:t>
            </w:r>
          </w:p>
        </w:tc>
      </w:tr>
      <w:tr>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ZaubaCorp</w:t>
            </w:r>
          </w:p>
        </w:tc>
        <w:tc>
          <w:tcPr>
            <w:tcW w:type="dxa" w:w="5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Already carries the CIN. Add to sameAs — nothing to create.</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 min</w:t>
            </w:r>
          </w:p>
        </w:tc>
      </w:tr>
      <w:tr>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CERT-In empanelment</w:t>
            </w:r>
          </w:p>
        </w:tc>
        <w:tc>
          <w:tcPr>
            <w:tcW w:type="dxa" w:w="5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If Aadit is empanelled, this is the strongest single credential in the Indian market and appeared in almost every competitor AI citation. If not empanelled, pursuing it is a business decision worth making.</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Varies</w:t>
            </w:r>
          </w:p>
        </w:tc>
      </w:tr>
    </w:tbl>
    <w:p>
      <w:pPr>
        <w:pStyle w:val="Heading2"/>
        <w:spacing w:after="140" w:before="300"/>
      </w:pPr>
      <w:r>
        <w:rPr>
          <w:rFonts w:ascii="Calibri" w:cs="Calibri" w:eastAsia="Calibri" w:hAnsi="Calibri"/>
          <w:b/>
          <w:bCs/>
          <w:color w:val="1F3864"/>
          <w:sz w:val="27"/>
          <w:szCs w:val="27"/>
        </w:rPr>
        <w:t xml:space="preserve">7.2  Get into the listicles that are already being quoted</w:t>
      </w:r>
    </w:p>
    <w:p>
      <w:pPr>
        <w:spacing w:after="100" w:before="0"/>
        <w:jc w:val="left"/>
      </w:pPr>
      <w:r>
        <w:rPr>
          <w:rFonts w:ascii="Calibri" w:cs="Calibri" w:eastAsia="Calibri" w:hAnsi="Calibri"/>
          <w:b w:val="false"/>
          <w:bCs w:val="false"/>
          <w:i w:val="false"/>
          <w:iCs w:val="false"/>
          <w:color w:val="262626"/>
          <w:sz w:val="21"/>
          <w:szCs w:val="21"/>
        </w:rPr>
        <w:t xml:space="preserve">These exact URLs were cited by Perplexity and Google AI Overviews during the audit, answering the queries Aadit wants to win. Getting listed on them is the most direct GEO action available.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600"/>
        <w:gridCol w:w="2560"/>
      </w:tblGrid>
      <w:tr>
        <w:trPr>
          <w:tblHeader/>
        </w:trPr>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Publisher</w:t>
            </w:r>
          </w:p>
        </w:tc>
        <w:tc>
          <w:tcPr>
            <w:tcW w:type="dxa" w:w="4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The page</w:t>
            </w:r>
          </w:p>
        </w:tc>
        <w:tc>
          <w:tcPr>
            <w:tcW w:type="dxa" w:w="25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Cited by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ISECURION</w:t>
            </w:r>
          </w:p>
        </w:tc>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&amp; Penetration Testing Companies in India</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 + Google AI Overview</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SecureLayer7</w:t>
            </w:r>
          </w:p>
        </w:tc>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Companies in India</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Qualysec</w:t>
            </w:r>
          </w:p>
        </w:tc>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20 VAPT Testing Companies in India</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Astra Security</w:t>
            </w:r>
          </w:p>
        </w:tc>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Companies In India</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CyberNX</w:t>
            </w:r>
          </w:p>
        </w:tc>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Service Providers in India</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Mitigata</w:t>
            </w:r>
          </w:p>
        </w:tc>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Companies in India</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 + SOC 2 query</w:t>
            </w:r>
          </w:p>
        </w:tc>
      </w:tr>
      <w:tr>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TCSA</w:t>
            </w:r>
          </w:p>
        </w:tc>
        <w:tc>
          <w:tcPr>
            <w:tcW w:type="dxa" w:w="4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10 VAPT Companies in India</w:t>
            </w:r>
          </w:p>
        </w:tc>
        <w:tc>
          <w:tcPr>
            <w:tcW w:type="dxa" w:w="2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Perplexity (SOC 2 query)</w:t>
            </w:r>
          </w:p>
        </w:tc>
      </w:tr>
      <w:tr>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Hicube</w:t>
            </w:r>
          </w:p>
        </w:tc>
        <w:tc>
          <w:tcPr>
            <w:tcW w:type="dxa" w:w="4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Top VAPT Companies in Bangalore</w:t>
            </w:r>
          </w:p>
        </w:tc>
        <w:tc>
          <w:tcPr>
            <w:tcW w:type="dxa" w:w="2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Google AI Overview</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How to approach them</w:t>
      </w:r>
    </w:p>
    <w:p>
      <w:pPr>
        <w:pStyle w:val="ListParagraph"/>
        <w:numPr>
          <w:ilvl w:val="0"/>
          <w:numId w:val="11"/>
        </w:numPr>
        <w:spacing w:after="30" w:before="30"/>
      </w:pPr>
      <w:r>
        <w:rPr>
          <w:rFonts w:ascii="Calibri" w:cs="Calibri" w:eastAsia="Calibri" w:hAnsi="Calibri"/>
          <w:color w:val="262626"/>
          <w:sz w:val="21"/>
          <w:szCs w:val="21"/>
        </w:rPr>
        <w:t xml:space="preserve">Build a one-page fact sheet: legal name, CIN, founded, offices, team size, certifications held, empanelments, frameworks supported, industries served, typical timelines, two client outcomes. Make inclusion a copy-paste job for the publisher.</w:t>
      </w:r>
    </w:p>
    <w:p>
      <w:pPr>
        <w:pStyle w:val="ListParagraph"/>
        <w:numPr>
          <w:ilvl w:val="0"/>
          <w:numId w:val="11"/>
        </w:numPr>
        <w:spacing w:after="30" w:before="30"/>
      </w:pPr>
      <w:r>
        <w:rPr>
          <w:rFonts w:ascii="Calibri" w:cs="Calibri" w:eastAsia="Calibri" w:hAnsi="Calibri"/>
          <w:color w:val="262626"/>
          <w:sz w:val="21"/>
          <w:szCs w:val="21"/>
        </w:rPr>
        <w:t xml:space="preserve">Email the author, not a generic address. Reference the specific article. Offer the fact sheet and an expert quote for their next update.</w:t>
      </w:r>
    </w:p>
    <w:p>
      <w:pPr>
        <w:pStyle w:val="ListParagraph"/>
        <w:numPr>
          <w:ilvl w:val="0"/>
          <w:numId w:val="11"/>
        </w:numPr>
        <w:spacing w:after="30" w:before="30"/>
      </w:pPr>
      <w:r>
        <w:rPr>
          <w:rFonts w:ascii="Calibri" w:cs="Calibri" w:eastAsia="Calibri" w:hAnsi="Calibri"/>
          <w:color w:val="262626"/>
          <w:sz w:val="21"/>
          <w:szCs w:val="21"/>
        </w:rPr>
        <w:t xml:space="preserve">Offer reciprocity where it is honest — a mention in one of your own comparison pieces if they genuinely merit it. Never buy a placement; paid listicle links are a link-scheme risk and AI engines increasingly discount obviously commercial roundups.</w:t>
      </w:r>
    </w:p>
    <w:p>
      <w:pPr>
        <w:pStyle w:val="ListParagraph"/>
        <w:numPr>
          <w:ilvl w:val="0"/>
          <w:numId w:val="11"/>
        </w:numPr>
        <w:spacing w:after="30" w:before="30"/>
      </w:pPr>
      <w:r>
        <w:rPr>
          <w:rFonts w:ascii="Calibri" w:cs="Calibri" w:eastAsia="Calibri" w:hAnsi="Calibri"/>
          <w:color w:val="262626"/>
          <w:sz w:val="21"/>
          <w:szCs w:val="21"/>
        </w:rPr>
        <w:t xml:space="preserve">Track which of the eight actually publish. Two placements out of eight is a good outcome and materially changes what the models read about the category.</w:t>
      </w:r>
    </w:p>
    <w:p>
      <w:pPr>
        <w:pStyle w:val="Heading2"/>
        <w:spacing w:after="140" w:before="300"/>
      </w:pPr>
      <w:r>
        <w:rPr>
          <w:rFonts w:ascii="Calibri" w:cs="Calibri" w:eastAsia="Calibri" w:hAnsi="Calibri"/>
          <w:b/>
          <w:bCs/>
          <w:color w:val="1F3864"/>
          <w:sz w:val="27"/>
          <w:szCs w:val="27"/>
        </w:rPr>
        <w:t xml:space="preserve">7.3  Where else the models read</w:t>
      </w:r>
    </w:p>
    <w:p>
      <w:pPr>
        <w:pStyle w:val="ListParagraph"/>
        <w:numPr>
          <w:ilvl w:val="0"/>
          <w:numId w:val="2"/>
        </w:numPr>
        <w:spacing w:after="30" w:before="30"/>
      </w:pPr>
      <w:r>
        <w:rPr>
          <w:rFonts w:ascii="Calibri" w:cs="Calibri" w:eastAsia="Calibri" w:hAnsi="Calibri"/>
          <w:color w:val="262626"/>
          <w:sz w:val="21"/>
          <w:szCs w:val="21"/>
        </w:rPr>
        <w:t xml:space="preserve">Reddit — r/cybersecurity, r/AskNetsec, r/india_startups. Answer questions as a named practitioner with a disclosed affiliation. Reddit is heavily weighted by several AI engines. Never astroturf; disclosed expertise performs better and undisclosed promotion gets detected.</w:t>
      </w:r>
    </w:p>
    <w:p>
      <w:pPr>
        <w:pStyle w:val="ListParagraph"/>
        <w:numPr>
          <w:ilvl w:val="0"/>
          <w:numId w:val="2"/>
        </w:numPr>
        <w:spacing w:after="30" w:before="30"/>
      </w:pPr>
      <w:r>
        <w:rPr>
          <w:rFonts w:ascii="Calibri" w:cs="Calibri" w:eastAsia="Calibri" w:hAnsi="Calibri"/>
          <w:color w:val="262626"/>
          <w:sz w:val="21"/>
          <w:szCs w:val="21"/>
        </w:rPr>
        <w:t xml:space="preserve">YouTube — a channel with explainer videos on SOC 2, ISO 27001 and VAPT, each with a full transcript. YouTube is a first-class citation surface and almost no Indian security firm uses it well.</w:t>
      </w:r>
    </w:p>
    <w:p>
      <w:pPr>
        <w:pStyle w:val="ListParagraph"/>
        <w:numPr>
          <w:ilvl w:val="0"/>
          <w:numId w:val="2"/>
        </w:numPr>
        <w:spacing w:after="30" w:before="30"/>
      </w:pPr>
      <w:r>
        <w:rPr>
          <w:rFonts w:ascii="Calibri" w:cs="Calibri" w:eastAsia="Calibri" w:hAnsi="Calibri"/>
          <w:color w:val="262626"/>
          <w:sz w:val="21"/>
          <w:szCs w:val="21"/>
        </w:rPr>
        <w:t xml:space="preserve">LinkedIn — Srinivas and Anil publishing under their own names, not the company page. Person-level authority feeds directly into the E-E-A-T work in S4 and N6.</w:t>
      </w:r>
    </w:p>
    <w:p>
      <w:pPr>
        <w:pStyle w:val="ListParagraph"/>
        <w:numPr>
          <w:ilvl w:val="0"/>
          <w:numId w:val="2"/>
        </w:numPr>
        <w:spacing w:after="30" w:before="30"/>
      </w:pPr>
      <w:r>
        <w:rPr>
          <w:rFonts w:ascii="Calibri" w:cs="Calibri" w:eastAsia="Calibri" w:hAnsi="Calibri"/>
          <w:color w:val="262626"/>
          <w:sz w:val="21"/>
          <w:szCs w:val="21"/>
        </w:rPr>
        <w:t xml:space="preserve">Industry press — YourStory, Inc42, Analytics India Magazine, ETCIO. One substantive expert commentary piece is worth more than ten press releases.</w:t>
      </w:r>
    </w:p>
    <w:p>
      <w:pPr>
        <w:pStyle w:val="ListParagraph"/>
        <w:numPr>
          <w:ilvl w:val="0"/>
          <w:numId w:val="2"/>
        </w:numPr>
        <w:spacing w:after="30" w:before="30"/>
      </w:pPr>
      <w:r>
        <w:rPr>
          <w:rFonts w:ascii="Calibri" w:cs="Calibri" w:eastAsia="Calibri" w:hAnsi="Calibri"/>
          <w:color w:val="262626"/>
          <w:sz w:val="21"/>
          <w:szCs w:val="21"/>
        </w:rPr>
        <w:t xml:space="preserve">Wikipedia and Wikidata — a Wikidata entity for Aadit Technologies is achievable with the CIN and press coverage as sources, and it is one of the most direct entity signals available. Wikipedia notability is a higher bar; do not attempt it prematurely.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DF1E9" w:val="clear"/>
            <w:tcMar>
              <w:top w:type="dxa" w:w="90"/>
              <w:left w:type="dxa" w:w="140"/>
              <w:bottom w:type="dxa" w:w="90"/>
              <w:right w:type="dxa" w:w="120"/>
            </w:tcMar>
          </w:tcPr>
          <w:p>
            <w:pPr>
              <w:spacing w:after="60" w:before="0"/>
            </w:pPr>
            <w:r>
              <w:rPr>
                <w:rFonts w:ascii="Calibri" w:cs="Calibri" w:eastAsia="Calibri" w:hAnsi="Calibri"/>
                <w:b/>
                <w:bCs/>
                <w:color w:val="C55A11"/>
                <w:sz w:val="21"/>
                <w:szCs w:val="21"/>
              </w:rPr>
              <w:t xml:space="preserve">Set expectations honestly on this part</w:t>
            </w:r>
          </w:p>
          <w:p>
            <w:pPr>
              <w:spacing w:after="0" w:before="0"/>
            </w:pPr>
            <w:r>
              <w:rPr>
                <w:rFonts w:ascii="Calibri" w:cs="Calibri" w:eastAsia="Calibri" w:hAnsi="Calibri"/>
                <w:color w:val="262626"/>
                <w:sz w:val="20"/>
                <w:szCs w:val="20"/>
              </w:rPr>
              <w:t xml:space="preserve">GEO is the slowest of the three disciplines and the least controllable. Directory profiles can go live in a week; listicle placements take one to three months of follow-up; the shift in what models say about your category takes longer still and depends on their retraining and retrieval cadence. Months 1 to 3 of your action plan should not be judged on AI citation movement. Month 4 onward is when you re-run the five test queries from the audit and measure.</w:t>
            </w:r>
          </w:p>
        </w:tc>
      </w:tr>
    </w:tbl>
    <w:p>
      <w:r>
        <w:br w:type="page"/>
      </w:r>
    </w:p>
    <w:p>
      <w:pPr>
        <w:pStyle w:val="Heading1"/>
        <w:spacing w:after="180" w:before="360"/>
      </w:pPr>
      <w:r>
        <w:rPr>
          <w:rFonts w:ascii="Calibri" w:cs="Calibri" w:eastAsia="Calibri" w:hAnsi="Calibri"/>
          <w:b/>
          <w:bCs/>
          <w:color w:val="1F3864"/>
          <w:sz w:val="34"/>
          <w:szCs w:val="34"/>
        </w:rPr>
        <w:t xml:space="preserve">Part 8 — Fixing Cannibalisation</w:t>
      </w:r>
    </w:p>
    <w:p>
      <w:pPr>
        <w:spacing w:after="120" w:before="0"/>
        <w:jc w:val="left"/>
      </w:pPr>
      <w:r>
        <w:rPr>
          <w:rFonts w:ascii="Calibri" w:cs="Calibri" w:eastAsia="Calibri" w:hAnsi="Calibri"/>
          <w:b w:val="false"/>
          <w:bCs w:val="false"/>
          <w:i w:val="false"/>
          <w:iCs w:val="false"/>
          <w:color w:val="262626"/>
          <w:sz w:val="21"/>
          <w:szCs w:val="21"/>
        </w:rPr>
        <w:t xml:space="preserve">Multiple pages competing for one query is the most common self-inflicted SEO problem, and it directly harms AEO: when two of your pages both half-answer a question, an engine picks a competitor that answers it once, completely. Resolve every case below before publishing the new content in Part 5, or you will add to the problem.</w:t>
      </w:r>
    </w:p>
    <w:p>
      <w:pPr>
        <w:pStyle w:val="Heading2"/>
        <w:spacing w:after="140" w:before="300"/>
      </w:pPr>
      <w:r>
        <w:rPr>
          <w:rFonts w:ascii="Calibri" w:cs="Calibri" w:eastAsia="Calibri" w:hAnsi="Calibri"/>
          <w:b/>
          <w:bCs/>
          <w:color w:val="1F3864"/>
          <w:sz w:val="27"/>
          <w:szCs w:val="27"/>
        </w:rPr>
        <w:t xml:space="preserve">Case 1 — Identical titles on the IT managed services hub and child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4200"/>
        <w:gridCol w:w="1360"/>
      </w:tblGrid>
      <w:tr>
        <w:trPr>
          <w:tblHeader/>
        </w:trPr>
        <w:tc>
          <w:tcPr>
            <w:tcW w:type="dxa" w:w="38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Page</w:t>
            </w:r>
          </w:p>
        </w:tc>
        <w:tc>
          <w:tcPr>
            <w:tcW w:type="dxa" w:w="4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Title</w:t>
            </w:r>
          </w:p>
        </w:tc>
        <w:tc>
          <w:tcPr>
            <w:tcW w:type="dxa" w:w="13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Words</w:t>
            </w:r>
          </w:p>
        </w:tc>
      </w:tr>
      <w:tr>
        <w:tc>
          <w:tcPr>
            <w:tcW w:type="dxa" w:w="38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/it-managed-services</w:t>
            </w:r>
          </w:p>
        </w:tc>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Managed IT Services... | Aadit Technologies</w:t>
            </w:r>
          </w:p>
        </w:tc>
        <w:tc>
          <w:tcPr>
            <w:tcW w:type="dxa" w:w="13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210</w:t>
            </w:r>
          </w:p>
        </w:tc>
      </w:tr>
      <w:tr>
        <w:tc>
          <w:tcPr>
            <w:tcW w:type="dxa" w:w="38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/it-managed-services/managed-it-services</w:t>
            </w:r>
          </w:p>
        </w:tc>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Managed IT Services... | Aadit Technologies</w:t>
            </w:r>
          </w:p>
        </w:tc>
        <w:tc>
          <w:tcPr>
            <w:tcW w:type="dxa" w:w="13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~1,150</w:t>
            </w:r>
          </w:p>
        </w:tc>
      </w:tr>
    </w:tbl>
    <w:p>
      <w:pPr>
        <w:spacing w:after="120" w:before="0"/>
      </w:pPr>
    </w:p>
    <w:p>
      <w:pPr>
        <w:spacing w:after="100" w:before="0"/>
        <w:jc w:val="left"/>
      </w:pPr>
      <w:r>
        <w:rPr>
          <w:rFonts w:ascii="Calibri" w:cs="Calibri" w:eastAsia="Calibri" w:hAnsi="Calibri"/>
          <w:b w:val="false"/>
          <w:bCs w:val="false"/>
          <w:i w:val="false"/>
          <w:iCs w:val="false"/>
          <w:color w:val="262626"/>
          <w:sz w:val="21"/>
          <w:szCs w:val="21"/>
        </w:rPr>
        <w:t xml:space="preserve">Two URLs, one title, one query. Google has to choose and will often choose the wrong one — and neither page accumulates the signals that would let it rank.</w:t>
      </w:r>
    </w:p>
    <w:p>
      <w:pPr>
        <w:spacing w:after="60" w:before="0"/>
        <w:jc w:val="left"/>
      </w:pPr>
      <w:r>
        <w:rPr>
          <w:rFonts w:ascii="Calibri" w:cs="Calibri" w:eastAsia="Calibri" w:hAnsi="Calibri"/>
          <w:b/>
          <w:bCs/>
          <w:i w:val="false"/>
          <w:iCs w:val="false"/>
          <w:color w:val="262626"/>
          <w:sz w:val="21"/>
          <w:szCs w:val="21"/>
        </w:rPr>
        <w:t xml:space="preserve">Fix — recommended</w:t>
      </w:r>
    </w:p>
    <w:p>
      <w:pPr>
        <w:pStyle w:val="ListParagraph"/>
        <w:numPr>
          <w:ilvl w:val="0"/>
          <w:numId w:val="12"/>
        </w:numPr>
        <w:spacing w:after="30" w:before="30"/>
      </w:pPr>
      <w:r>
        <w:rPr>
          <w:rFonts w:ascii="Calibri" w:cs="Calibri" w:eastAsia="Calibri" w:hAnsi="Calibri"/>
          <w:color w:val="262626"/>
          <w:sz w:val="21"/>
          <w:szCs w:val="21"/>
        </w:rPr>
        <w:t xml:space="preserve">Merge the child's 1,150 words into the hub, giving you the 1,800–2,200 word hub Part 4 calls for.</w:t>
      </w:r>
    </w:p>
    <w:p>
      <w:pPr>
        <w:pStyle w:val="ListParagraph"/>
        <w:numPr>
          <w:ilvl w:val="0"/>
          <w:numId w:val="12"/>
        </w:numPr>
        <w:spacing w:after="30" w:before="30"/>
      </w:pPr>
      <w:r>
        <w:rPr>
          <w:rFonts w:ascii="Calibri" w:cs="Calibri" w:eastAsia="Calibri" w:hAnsi="Calibri"/>
          <w:color w:val="262626"/>
          <w:sz w:val="21"/>
          <w:szCs w:val="21"/>
        </w:rPr>
        <w:t xml:space="preserve">301 /it-managed-services/managed-it-services → /it-managed-services.</w:t>
      </w:r>
    </w:p>
    <w:p>
      <w:pPr>
        <w:pStyle w:val="ListParagraph"/>
        <w:numPr>
          <w:ilvl w:val="0"/>
          <w:numId w:val="12"/>
        </w:numPr>
        <w:spacing w:after="30" w:before="30"/>
      </w:pPr>
      <w:r>
        <w:rPr>
          <w:rFonts w:ascii="Calibri" w:cs="Calibri" w:eastAsia="Calibri" w:hAnsi="Calibri"/>
          <w:color w:val="262626"/>
          <w:sz w:val="21"/>
          <w:szCs w:val="21"/>
        </w:rPr>
        <w:t xml:space="preserve">Remove the child from the sitemap.</w:t>
      </w:r>
    </w:p>
    <w:p>
      <w:pPr>
        <w:pStyle w:val="ListParagraph"/>
        <w:numPr>
          <w:ilvl w:val="0"/>
          <w:numId w:val="12"/>
        </w:numPr>
        <w:spacing w:after="30" w:before="30"/>
      </w:pPr>
      <w:r>
        <w:rPr>
          <w:rFonts w:ascii="Calibri" w:cs="Calibri" w:eastAsia="Calibri" w:hAnsi="Calibri"/>
          <w:color w:val="262626"/>
          <w:sz w:val="21"/>
          <w:szCs w:val="21"/>
        </w:rPr>
        <w:t xml:space="preserve">Update every internal link that pointed at the child.</w:t>
      </w:r>
    </w:p>
    <w:p>
      <w:pPr>
        <w:spacing w:after="100" w:before="0"/>
      </w:pPr>
    </w:p>
    <w:p>
      <w:pPr>
        <w:spacing w:after="60" w:before="0"/>
        <w:jc w:val="left"/>
      </w:pPr>
      <w:r>
        <w:rPr>
          <w:rFonts w:ascii="Calibri" w:cs="Calibri" w:eastAsia="Calibri" w:hAnsi="Calibri"/>
          <w:b/>
          <w:bCs/>
          <w:i w:val="false"/>
          <w:iCs w:val="false"/>
          <w:color w:val="262626"/>
          <w:sz w:val="21"/>
          <w:szCs w:val="21"/>
        </w:rPr>
        <w:t xml:space="preserve">Fix — alternative, only if the child has real distinct value</w:t>
      </w:r>
    </w:p>
    <w:p>
      <w:pPr>
        <w:spacing w:after="100" w:before="0"/>
        <w:jc w:val="left"/>
      </w:pPr>
      <w:r>
        <w:rPr>
          <w:rFonts w:ascii="Calibri" w:cs="Calibri" w:eastAsia="Calibri" w:hAnsi="Calibri"/>
          <w:b w:val="false"/>
          <w:bCs w:val="false"/>
          <w:i w:val="false"/>
          <w:iCs w:val="false"/>
          <w:color w:val="262626"/>
          <w:sz w:val="21"/>
          <w:szCs w:val="21"/>
        </w:rPr>
        <w:t xml:space="preserve">Keep both, but re-scope the child to something genuinely different — for example /it-managed-services/managed-it-services becomes "Managed IT for Small Business" targeting "managed it services for small businesses" (880/mo) with its own title and its own angle. Only take this route if you will actually write two distinct pages.</w:t>
      </w:r>
    </w:p>
    <w:p>
      <w:pPr>
        <w:pStyle w:val="Heading2"/>
        <w:spacing w:after="140" w:before="300"/>
      </w:pPr>
      <w:r>
        <w:rPr>
          <w:rFonts w:ascii="Calibri" w:cs="Calibri" w:eastAsia="Calibri" w:hAnsi="Calibri"/>
          <w:b/>
          <w:bCs/>
          <w:color w:val="1F3864"/>
          <w:sz w:val="27"/>
          <w:szCs w:val="27"/>
        </w:rPr>
        <w:t xml:space="preserve">Case 2 — Two near-duplicate VAPT posts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Page</w:t>
            </w:r>
          </w:p>
        </w:tc>
        <w:tc>
          <w:tcPr>
            <w:tcW w:type="dxa" w:w="5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Status</w:t>
            </w:r>
          </w:p>
        </w:tc>
      </w:tr>
      <w:tr>
        <w:tc>
          <w:tcPr>
            <w:tcW w:type="dxa" w:w="4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/blog/services-vapt-network-vapt</w:t>
            </w:r>
          </w:p>
        </w:tc>
        <w:tc>
          <w:tcPr>
            <w:tcW w:type="dxa" w:w="5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Canonicalises to the post below — but is still in the sitemap</w:t>
            </w:r>
          </w:p>
        </w:tc>
      </w:tr>
      <w:tr>
        <w:tc>
          <w:tcPr>
            <w:tcW w:type="dxa" w:w="4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/blog/vapt-full-form-comprehensive-vapt-testing-services-in-india-aadit-technologies</w:t>
            </w:r>
          </w:p>
        </w:tc>
        <w:tc>
          <w:tcPr>
            <w:tcW w:type="dxa" w:w="5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canonical target</w:t>
            </w:r>
          </w:p>
        </w:tc>
      </w:tr>
    </w:tbl>
    <w:p>
      <w:pPr>
        <w:spacing w:after="120" w:before="0"/>
      </w:pPr>
    </w:p>
    <w:p>
      <w:pPr>
        <w:pStyle w:val="ListParagraph"/>
        <w:numPr>
          <w:ilvl w:val="0"/>
          <w:numId w:val="13"/>
        </w:numPr>
        <w:spacing w:after="30" w:before="30"/>
      </w:pPr>
      <w:r>
        <w:rPr>
          <w:rFonts w:ascii="Calibri" w:cs="Calibri" w:eastAsia="Calibri" w:hAnsi="Calibri"/>
          <w:color w:val="262626"/>
          <w:sz w:val="21"/>
          <w:szCs w:val="21"/>
        </w:rPr>
        <w:t xml:space="preserve">Merge any unique content from the first into the second.</w:t>
      </w:r>
    </w:p>
    <w:p>
      <w:pPr>
        <w:pStyle w:val="ListParagraph"/>
        <w:numPr>
          <w:ilvl w:val="0"/>
          <w:numId w:val="13"/>
        </w:numPr>
        <w:spacing w:after="30" w:before="30"/>
      </w:pPr>
      <w:r>
        <w:rPr>
          <w:rFonts w:ascii="Calibri" w:cs="Calibri" w:eastAsia="Calibri" w:hAnsi="Calibri"/>
          <w:color w:val="262626"/>
          <w:sz w:val="21"/>
          <w:szCs w:val="21"/>
        </w:rPr>
        <w:t xml:space="preserve">301 /blog/services-vapt-network-vapt → the canonical post (replace the canonical tag with a redirect; a canonical is a hint, a 301 is a directive).</w:t>
      </w:r>
    </w:p>
    <w:p>
      <w:pPr>
        <w:pStyle w:val="ListParagraph"/>
        <w:numPr>
          <w:ilvl w:val="0"/>
          <w:numId w:val="13"/>
        </w:numPr>
        <w:spacing w:after="30" w:before="30"/>
      </w:pPr>
      <w:r>
        <w:rPr>
          <w:rFonts w:ascii="Calibri" w:cs="Calibri" w:eastAsia="Calibri" w:hAnsi="Calibri"/>
          <w:color w:val="262626"/>
          <w:sz w:val="21"/>
          <w:szCs w:val="21"/>
        </w:rPr>
        <w:t xml:space="preserve">Remove it from the sitemap.</w:t>
      </w:r>
    </w:p>
    <w:p>
      <w:pPr>
        <w:pStyle w:val="ListParagraph"/>
        <w:numPr>
          <w:ilvl w:val="0"/>
          <w:numId w:val="13"/>
        </w:numPr>
        <w:spacing w:after="30" w:before="30"/>
      </w:pPr>
      <w:r>
        <w:rPr>
          <w:rFonts w:ascii="Calibri" w:cs="Calibri" w:eastAsia="Calibri" w:hAnsi="Calibri"/>
          <w:color w:val="262626"/>
          <w:sz w:val="21"/>
          <w:szCs w:val="21"/>
        </w:rPr>
        <w:t xml:space="preserve">Retitle the surviving post — at 82 characters it is over-length anyway. "VAPT Testing Services in India: Full Guide | Aadit".</w:t>
      </w:r>
    </w:p>
    <w:p>
      <w:pPr>
        <w:pStyle w:val="Heading2"/>
        <w:spacing w:after="140" w:before="300"/>
      </w:pPr>
      <w:r>
        <w:rPr>
          <w:rFonts w:ascii="Calibri" w:cs="Calibri" w:eastAsia="Calibri" w:hAnsi="Calibri"/>
          <w:b/>
          <w:bCs/>
          <w:color w:val="1F3864"/>
          <w:sz w:val="27"/>
          <w:szCs w:val="27"/>
        </w:rPr>
        <w:t xml:space="preserve">Case 3 — Three pages chasing ISO 27001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200"/>
        <w:gridCol w:w="2760"/>
      </w:tblGrid>
      <w:tr>
        <w:trPr>
          <w:tblHeader/>
        </w:trPr>
        <w:tc>
          <w:tcPr>
            <w:tcW w:type="dxa" w:w="3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Page</w:t>
            </w:r>
          </w:p>
        </w:tc>
        <w:tc>
          <w:tcPr>
            <w:tcW w:type="dxa" w:w="32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Should own</w:t>
            </w:r>
          </w:p>
        </w:tc>
        <w:tc>
          <w:tcPr>
            <w:tcW w:type="dxa" w:w="2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Action</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/compliance/iso-27001</w:t>
            </w:r>
          </w:p>
        </w:tc>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"iso 27001 certification" — the commercial head term</w:t>
            </w:r>
          </w:p>
        </w:tc>
        <w:tc>
          <w:tcPr>
            <w:tcW w:type="dxa" w:w="2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Primary. Expand per Part 4.</w:t>
            </w:r>
          </w:p>
        </w:tc>
      </w:tr>
      <w:tr>
        <w:tc>
          <w:tcPr>
            <w:tcW w:type="dxa" w:w="3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/glossary/iso-27001</w:t>
            </w:r>
          </w:p>
        </w:tc>
        <w:tc>
          <w:tcPr>
            <w:tcW w:type="dxa" w:w="3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"what is iso 27001" — the definitional query</w:t>
            </w:r>
          </w:p>
        </w:tc>
        <w:tc>
          <w:tcPr>
            <w:tcW w:type="dxa" w:w="2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Keep. Re-scope to pure definition. Link up to the service page. Never use commercial language here.</w:t>
            </w:r>
          </w:p>
        </w:tc>
      </w:tr>
      <w:tr>
        <w:tc>
          <w:tcPr>
            <w:tcW w:type="dxa" w:w="3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/blog/compliance-audit-services-iso-27001-certification</w:t>
            </w:r>
          </w:p>
        </w:tc>
        <w:tc>
          <w:tcPr>
            <w:tcW w:type="dxa" w:w="3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Nothing distinct</w:t>
            </w:r>
          </w:p>
        </w:tc>
        <w:tc>
          <w:tcPr>
            <w:tcW w:type="dxa" w:w="2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Merge into the service page and 301. It duplicates both.</w:t>
            </w:r>
          </w:p>
        </w:tc>
      </w:tr>
    </w:tbl>
    <w:p>
      <w:pPr>
        <w:spacing w:after="140" w:before="0"/>
      </w:pPr>
    </w:p>
    <w:p>
      <w:pPr>
        <w:spacing w:after="120" w:before="0"/>
        <w:jc w:val="left"/>
      </w:pPr>
      <w:r>
        <w:rPr>
          <w:rFonts w:ascii="Calibri" w:cs="Calibri" w:eastAsia="Calibri" w:hAnsi="Calibri"/>
          <w:b w:val="false"/>
          <w:bCs w:val="false"/>
          <w:i w:val="false"/>
          <w:iCs w:val="false"/>
          <w:color w:val="262626"/>
          <w:sz w:val="21"/>
          <w:szCs w:val="21"/>
        </w:rPr>
        <w:t xml:space="preserve">The same three-way pattern exists for SOC 2, managed SOC and SOC-as-a-Service. Apply the same rule.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AF3EB" w:val="clear"/>
            <w:tcMar>
              <w:top w:type="dxa" w:w="90"/>
              <w:left w:type="dxa" w:w="140"/>
              <w:bottom w:type="dxa" w:w="90"/>
              <w:right w:type="dxa" w:w="120"/>
            </w:tcMar>
          </w:tcPr>
          <w:p>
            <w:pPr>
              <w:spacing w:after="60" w:before="0"/>
            </w:pPr>
            <w:r>
              <w:rPr>
                <w:rFonts w:ascii="Calibri" w:cs="Calibri" w:eastAsia="Calibri" w:hAnsi="Calibri"/>
                <w:b/>
                <w:bCs/>
                <w:color w:val="2E7D32"/>
                <w:sz w:val="21"/>
                <w:szCs w:val="21"/>
              </w:rPr>
              <w:t xml:space="preserve">The rule for service vs glossary vs blog</w:t>
            </w:r>
          </w:p>
          <w:p>
            <w:pPr>
              <w:spacing w:after="0" w:before="0"/>
            </w:pPr>
            <w:r>
              <w:rPr>
                <w:rFonts w:ascii="Calibri" w:cs="Calibri" w:eastAsia="Calibri" w:hAnsi="Calibri"/>
                <w:color w:val="262626"/>
                <w:sz w:val="20"/>
                <w:szCs w:val="20"/>
              </w:rPr>
              <w:t xml:space="preserve">Service page owns the commercial query — "X services", "X certification", "X cost", "X provider". Glossary owns the definitional query — "what is X", "X meaning", "X vs Y". Blog owns the situational query — "X for startups", "X in 2026", "how we did X". If a blog post cannot be described in one of those situational terms, it has no distinct job and should be merged into the service page.</w:t>
            </w:r>
          </w:p>
        </w:tc>
      </w:tr>
    </w:tbl>
    <w:p>
      <w:pPr>
        <w:pStyle w:val="Heading2"/>
        <w:spacing w:after="140" w:before="300"/>
      </w:pPr>
      <w:r>
        <w:rPr>
          <w:rFonts w:ascii="Calibri" w:cs="Calibri" w:eastAsia="Calibri" w:hAnsi="Calibri"/>
          <w:b/>
          <w:bCs/>
          <w:color w:val="1F3864"/>
          <w:sz w:val="27"/>
          <w:szCs w:val="27"/>
        </w:rPr>
        <w:t xml:space="preserve">Case 4 — The DPDP blog post vs the proposed DPDP page</w:t>
      </w:r>
    </w:p>
    <w:p>
      <w:pPr>
        <w:spacing w:after="120" w:before="0"/>
        <w:jc w:val="left"/>
      </w:pPr>
      <w:r>
        <w:rPr>
          <w:rFonts w:ascii="Calibri" w:cs="Calibri" w:eastAsia="Calibri" w:hAnsi="Calibri"/>
          <w:b w:val="false"/>
          <w:bCs w:val="false"/>
          <w:i w:val="false"/>
          <w:iCs w:val="false"/>
          <w:color w:val="262626"/>
          <w:sz w:val="21"/>
          <w:szCs w:val="21"/>
        </w:rPr>
        <w:t xml:space="preserve">Before publishing /compliance/dpdp-act (N8), decide what happens to /blog/understanding-the-digital-personal-data-protection-act-dpdp-act-in-india. Recommended: merge its content into the new service page and 301 the post. Publishing both creates a fourth instance of the same pattern you are fixing everywhere else.</w:t>
      </w:r>
    </w:p>
    <w:p>
      <w:pPr>
        <w:pStyle w:val="Heading2"/>
        <w:spacing w:after="140" w:before="300"/>
      </w:pPr>
      <w:r>
        <w:rPr>
          <w:rFonts w:ascii="Calibri" w:cs="Calibri" w:eastAsia="Calibri" w:hAnsi="Calibri"/>
          <w:b/>
          <w:bCs/>
          <w:color w:val="1F3864"/>
          <w:sz w:val="27"/>
          <w:szCs w:val="27"/>
        </w:rPr>
        <w:t xml:space="preserve">How to check you have finished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 For each head term, ask Google which of your pages it considers the answer.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If more than one URL comes back, you still have cannibalisation.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site:aadit.net "iso 27001 certification"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site:aadit.net "soc 2 compliance"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site:aadit.net "managed it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site:aadit.net "vapt services"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site:aadit.net "managed soc"</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Then confirm no two indexable pages share a title: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curl -s https://aadit.net/sitemap.xml | grep -o "&lt;loc&gt;[^&lt;]*" | sed "s/&lt;loc&gt;//"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 while read u; do printf "%s\t" "$u";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curl -s "$u" | grep -oP "(?&lt;=&lt;title&gt;).*?(?=&lt;/title&gt;)"; done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  | sort -k2 | awk -F"\t" "{print \$2}" | uniq -d</w:t>
            </w:r>
          </w:p>
        </w:tc>
      </w:tr>
    </w:tbl>
    <w:p>
      <w:r>
        <w:br w:type="page"/>
      </w:r>
    </w:p>
    <w:p>
      <w:pPr>
        <w:pStyle w:val="Heading1"/>
        <w:spacing w:after="180" w:before="360"/>
      </w:pPr>
      <w:r>
        <w:rPr>
          <w:rFonts w:ascii="Calibri" w:cs="Calibri" w:eastAsia="Calibri" w:hAnsi="Calibri"/>
          <w:b/>
          <w:bCs/>
          <w:color w:val="1F3864"/>
          <w:sz w:val="34"/>
          <w:szCs w:val="34"/>
        </w:rPr>
        <w:t xml:space="preserve">Part 9 — Deploy Order and QA</w:t>
      </w:r>
    </w:p>
    <w:p>
      <w:pPr>
        <w:spacing w:after="140" w:before="0"/>
        <w:jc w:val="left"/>
      </w:pPr>
      <w:r>
        <w:rPr>
          <w:rFonts w:ascii="Calibri" w:cs="Calibri" w:eastAsia="Calibri" w:hAnsi="Calibri"/>
          <w:b w:val="false"/>
          <w:bCs w:val="false"/>
          <w:i w:val="false"/>
          <w:iCs w:val="false"/>
          <w:color w:val="262626"/>
          <w:sz w:val="21"/>
          <w:szCs w:val="21"/>
        </w:rPr>
        <w:t xml:space="preserve">Everything in this document, sequenced. The order matters: each phase makes the next one work, and doing them out of order wastes effort. This maps onto the four-month plan in the original audit.</w:t>
      </w:r>
    </w:p>
    <w:p>
      <w:pPr>
        <w:pStyle w:val="Heading2"/>
        <w:spacing w:after="140" w:before="300"/>
      </w:pPr>
      <w:r>
        <w:rPr>
          <w:rFonts w:ascii="Calibri" w:cs="Calibri" w:eastAsia="Calibri" w:hAnsi="Calibri"/>
          <w:b/>
          <w:bCs/>
          <w:color w:val="1F3864"/>
          <w:sz w:val="27"/>
          <w:szCs w:val="27"/>
        </w:rPr>
        <w:t xml:space="preserve">Phase 1 — Foundation (Month 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600"/>
        <w:gridCol w:w="4160"/>
      </w:tblGrid>
      <w:tr>
        <w:trPr>
          <w:tblHeader/>
        </w:trPr>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Task</w:t>
            </w:r>
          </w:p>
        </w:tc>
        <w:tc>
          <w:tcPr>
            <w:tcW w:type="dxa" w:w="1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From</w:t>
            </w:r>
          </w:p>
        </w:tc>
        <w:tc>
          <w:tcPr>
            <w:tcW w:type="dxa" w:w="4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Blocks</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Fix /ebook redirect loop</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Sitemap rebuild</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Build the legacy 301 map</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T2</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Everything — recovers existing authority</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Rebuild sitemap.xml</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T3</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Indexation of new pages</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Noindex paginated archives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T4</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Consolidate aaditsoc.in</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T5</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Entity resolution</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Entity disambiguation</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T6</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All GEO work</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Canonical policy</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T9</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Fix freshness dates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T10</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Extend robots.txt</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T11</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Replace the Gmail address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T13</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Organization schema</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Schema architecture + Organization + WebSite</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S0, S1, S3</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All other schema</w:t>
            </w:r>
          </w:p>
        </w:tc>
      </w:tr>
    </w:tbl>
    <w:p>
      <w:pPr>
        <w:spacing w:after="120" w:before="0"/>
      </w:pPr>
    </w:p>
    <w:p>
      <w:pPr>
        <w:spacing w:after="100" w:before="0"/>
        <w:jc w:val="left"/>
      </w:pPr>
      <w:r>
        <w:rPr>
          <w:rFonts w:ascii="Calibri" w:cs="Calibri" w:eastAsia="Calibri" w:hAnsi="Calibri"/>
          <w:b/>
          <w:bCs/>
          <w:i w:val="false"/>
          <w:iCs w:val="false"/>
          <w:color w:val="262626"/>
          <w:sz w:val="21"/>
          <w:szCs w:val="21"/>
        </w:rPr>
        <w:t xml:space="preserve">Phase 1 exit criteria: zero 404s from indexed URLs in Search Console; sitemap matches reality exactly; Organization schema validates in the Rich Results Test; one canonical brand domain.</w:t>
      </w:r>
    </w:p>
    <w:p>
      <w:pPr>
        <w:pStyle w:val="Heading2"/>
        <w:spacing w:after="140" w:before="300"/>
      </w:pPr>
      <w:r>
        <w:rPr>
          <w:rFonts w:ascii="Calibri" w:cs="Calibri" w:eastAsia="Calibri" w:hAnsi="Calibri"/>
          <w:b/>
          <w:bCs/>
          <w:color w:val="1F3864"/>
          <w:sz w:val="27"/>
          <w:szCs w:val="27"/>
        </w:rPr>
        <w:t xml:space="preserve">Phase 2 — Entity and authorship (Month 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600"/>
        <w:gridCol w:w="4160"/>
      </w:tblGrid>
      <w:tr>
        <w:trPr>
          <w:tblHeader/>
        </w:trPr>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Task</w:t>
            </w:r>
          </w:p>
        </w:tc>
        <w:tc>
          <w:tcPr>
            <w:tcW w:type="dxa" w:w="1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From</w:t>
            </w:r>
          </w:p>
        </w:tc>
        <w:tc>
          <w:tcPr>
            <w:tcW w:type="dxa" w:w="4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Blocks</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Office schema ×3</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S2</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Google Business Profiles</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Person schema ×3</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S4</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Article author fix</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Author pages ×2</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N6</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Article author fix</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/team page</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N7</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Article schema rewrite, all 33 posts</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S9</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Visible bylines on all posts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N6</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Google Business Profiles ×3</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T14</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Local visibility</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llms.txt upgrade + llms-full.txt</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T12</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Internal linking rebuild</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T16</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bl>
    <w:p>
      <w:pPr>
        <w:spacing w:after="120" w:before="0"/>
      </w:pPr>
    </w:p>
    <w:p>
      <w:pPr>
        <w:spacing w:after="100" w:before="0"/>
        <w:jc w:val="left"/>
      </w:pPr>
      <w:r>
        <w:rPr>
          <w:rFonts w:ascii="Calibri" w:cs="Calibri" w:eastAsia="Calibri" w:hAnsi="Calibri"/>
          <w:b/>
          <w:bCs/>
          <w:i w:val="false"/>
          <w:iCs w:val="false"/>
          <w:color w:val="262626"/>
          <w:sz w:val="21"/>
          <w:szCs w:val="21"/>
        </w:rPr>
        <w:t xml:space="preserve">Phase 2 exit criteria: every blog post carries a named Person author in markup and a visible byline; three GBP listings verified; llms-full.txt live and returning text/plain.</w:t>
      </w:r>
    </w:p>
    <w:p>
      <w:pPr>
        <w:pStyle w:val="Heading2"/>
        <w:spacing w:after="140" w:before="300"/>
      </w:pPr>
      <w:r>
        <w:rPr>
          <w:rFonts w:ascii="Calibri" w:cs="Calibri" w:eastAsia="Calibri" w:hAnsi="Calibri"/>
          <w:b/>
          <w:bCs/>
          <w:color w:val="1F3864"/>
          <w:sz w:val="27"/>
          <w:szCs w:val="27"/>
        </w:rPr>
        <w:t xml:space="preserve">Phase 3 — Content and commercial schema (Month 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600"/>
        <w:gridCol w:w="4160"/>
      </w:tblGrid>
      <w:tr>
        <w:trPr>
          <w:tblHeader/>
        </w:trPr>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Task</w:t>
            </w:r>
          </w:p>
        </w:tc>
        <w:tc>
          <w:tcPr>
            <w:tcW w:type="dxa" w:w="1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From</w:t>
            </w:r>
          </w:p>
        </w:tc>
        <w:tc>
          <w:tcPr>
            <w:tcW w:type="dxa" w:w="4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Notes</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Resolve all cannibalisation</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8</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Do this before writing anything new</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Service schema, 22 pages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S5</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missing commercial layer</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OfferCatalog</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S6</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Rewrite /compliance/hipaa</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P1</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Biggest single opportunity</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Rewrite /cybersecurity hub</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P2</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Rewrite /compliance/pci-dss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4</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Largest cluster</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Rewrite /it-managed-services hub</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Part 4</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After the merge in Part 8</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FAQ schema on blog + glossary</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S7</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HowTo schema</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S8</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New page: risk assessment</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N1</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Lowest competition on the list</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New page: incident response</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N2</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Lowest competition on the list</w:t>
            </w:r>
          </w:p>
        </w:tc>
      </w:tr>
    </w:tbl>
    <w:p>
      <w:pPr>
        <w:spacing w:after="120" w:before="0"/>
      </w:pPr>
    </w:p>
    <w:p>
      <w:pPr>
        <w:spacing w:after="100" w:before="0"/>
        <w:jc w:val="left"/>
      </w:pPr>
      <w:r>
        <w:rPr>
          <w:rFonts w:ascii="Calibri" w:cs="Calibri" w:eastAsia="Calibri" w:hAnsi="Calibri"/>
          <w:b/>
          <w:bCs/>
          <w:i w:val="false"/>
          <w:iCs w:val="false"/>
          <w:color w:val="262626"/>
          <w:sz w:val="21"/>
          <w:szCs w:val="21"/>
        </w:rPr>
        <w:t xml:space="preserve">Phase 3 exit criteria: Service schema on all 22 service pages and validating; the two new cluster pages live and indexed; no two indexable pages share a title.</w:t>
      </w:r>
    </w:p>
    <w:p>
      <w:pPr>
        <w:pStyle w:val="Heading2"/>
        <w:spacing w:after="140" w:before="300"/>
      </w:pPr>
      <w:r>
        <w:rPr>
          <w:rFonts w:ascii="Calibri" w:cs="Calibri" w:eastAsia="Calibri" w:hAnsi="Calibri"/>
          <w:b/>
          <w:bCs/>
          <w:color w:val="1F3864"/>
          <w:sz w:val="27"/>
          <w:szCs w:val="27"/>
        </w:rPr>
        <w:t xml:space="preserve">Phase 4 — Proof and off-site (Month 4)</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600"/>
        <w:gridCol w:w="4160"/>
      </w:tblGrid>
      <w:tr>
        <w:trPr>
          <w:tblHeader/>
        </w:trPr>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Task</w:t>
            </w:r>
          </w:p>
        </w:tc>
        <w:tc>
          <w:tcPr>
            <w:tcW w:type="dxa" w:w="160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From</w:t>
            </w:r>
          </w:p>
        </w:tc>
        <w:tc>
          <w:tcPr>
            <w:tcW w:type="dxa" w:w="4160"/>
            <w:shd w:fill="1F3864" w:val="clear"/>
            <w:tcMar>
              <w:top w:type="dxa" w:w="60"/>
              <w:left w:type="dxa" w:w="90"/>
              <w:bottom w:type="dxa" w:w="60"/>
              <w:right w:type="dxa" w:w="90"/>
            </w:tcMar>
          </w:tcPr>
          <w:p>
            <w:pPr>
              <w:spacing w:after="0" w:before="0"/>
            </w:pPr>
            <w:r>
              <w:rPr>
                <w:rFonts w:ascii="Calibri" w:cs="Calibri" w:eastAsia="Calibri" w:hAnsi="Calibri"/>
                <w:b/>
                <w:bCs/>
                <w:color w:val="FFFFFF"/>
                <w:sz w:val="16"/>
                <w:szCs w:val="16"/>
              </w:rPr>
              <w:t xml:space="preserve">Notes</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Case studies hub + 2 studies</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N5</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Replaces the 404</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Comparison page</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N3</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Highest-citation content format</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VAPT cost page</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N4</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Direct response to the Perplexity finding</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Glossary expansion, 8 pages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P11</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Highest citations-per-word on the site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Review + AggregateRating schema</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S11</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Only once real reviews exist</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Directory profiles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7.1</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Clutch, G2, GoodFirms, Crunchbase</w:t>
            </w:r>
          </w:p>
        </w:tc>
      </w:tr>
      <w:tr>
        <w:tc>
          <w:tcPr>
            <w:tcW w:type="dxa" w:w="3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Listicle outreach</w:t>
            </w:r>
          </w:p>
        </w:tc>
        <w:tc>
          <w:tcPr>
            <w:tcW w:type="dxa" w:w="1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7.2</w:t>
            </w:r>
          </w:p>
        </w:tc>
        <w:tc>
          <w:tcPr>
            <w:tcW w:type="dxa" w:w="41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The eight pages AI engines already quote</w:t>
            </w:r>
          </w:p>
        </w:tc>
      </w:tr>
      <w:tr>
        <w:tc>
          <w:tcPr>
            <w:tcW w:type="dxa" w:w="3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Re-run the five audit queries</w:t>
            </w:r>
          </w:p>
        </w:tc>
        <w:tc>
          <w:tcPr>
            <w:tcW w:type="dxa" w:w="1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Below</w:t>
            </w:r>
          </w:p>
        </w:tc>
        <w:tc>
          <w:tcPr>
            <w:tcW w:type="dxa" w:w="41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6"/>
                <w:szCs w:val="16"/>
              </w:rPr>
              <w:t xml:space="preserve">Measure</w:t>
            </w:r>
          </w:p>
        </w:tc>
      </w:tr>
    </w:tbl>
    <w:p>
      <w:pPr>
        <w:pStyle w:val="Heading2"/>
        <w:spacing w:after="140" w:before="300"/>
      </w:pPr>
      <w:r>
        <w:rPr>
          <w:rFonts w:ascii="Calibri" w:cs="Calibri" w:eastAsia="Calibri" w:hAnsi="Calibri"/>
          <w:b/>
          <w:bCs/>
          <w:color w:val="1F3864"/>
          <w:sz w:val="27"/>
          <w:szCs w:val="27"/>
        </w:rPr>
        <w:t xml:space="preserve">The QA checklist — run before every deploy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500"/>
        <w:gridCol w:w="2960"/>
      </w:tblGrid>
      <w:tr>
        <w:trPr>
          <w:tblHeader/>
        </w:trPr>
        <w:tc>
          <w:tcPr>
            <w:tcW w:type="dxa" w:w="2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Check</w:t>
            </w:r>
          </w:p>
        </w:tc>
        <w:tc>
          <w:tcPr>
            <w:tcW w:type="dxa" w:w="35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Command or tool</w:t>
            </w:r>
          </w:p>
        </w:tc>
        <w:tc>
          <w:tcPr>
            <w:tcW w:type="dxa" w:w="29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Pass</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Schema is server-rendered</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curl -s URL | grep -c 'ld+json'</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Matches expected block count</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Schema validates</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search.google.com/test/rich-results</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Zero errors</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Schema is semantically valid</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validator.schema.org</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Zero errors</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Answer paragraph is in raw HTML</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curl -s URL | grep "first sentence"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Found</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Title length</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Manual or crawler</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50–58 chars</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Meta description length</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Manual or crawler</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120–155 chars</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Exactly one H1</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curl -s URL | grep -c "&lt;h1"</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Canonical is self-referencing</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curl -s URL | grep canonical</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Matches page URL</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 redirect chains</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curl -sIL -w "%{num_redirects}" URL</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0 or 1</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 sitemap if indexable</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Check sitemap.xml</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Present</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FAQ text is visible</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View the page</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Every marked-up Q is on screen</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Named author present</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View the page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Byline visible + Person in schema</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Outbound citations</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View the page</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2–4 to primary sources</w:t>
            </w:r>
          </w:p>
        </w:tc>
      </w:tr>
      <w:tr>
        <w:tc>
          <w:tcPr>
            <w:tcW w:type="dxa" w:w="2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Internal links in body</w:t>
            </w:r>
          </w:p>
        </w:tc>
        <w:tc>
          <w:tcPr>
            <w:tcW w:type="dxa" w:w="35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View the page</w:t>
            </w:r>
          </w:p>
        </w:tc>
        <w:tc>
          <w:tcPr>
            <w:tcW w:type="dxa" w:w="29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3–5 contextual, not nav</w:t>
            </w:r>
          </w:p>
        </w:tc>
      </w:tr>
      <w:tr>
        <w:tc>
          <w:tcPr>
            <w:tcW w:type="dxa" w:w="2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Images have alt text</w:t>
            </w:r>
          </w:p>
        </w:tc>
        <w:tc>
          <w:tcPr>
            <w:tcW w:type="dxa" w:w="35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Crawler</w:t>
            </w:r>
          </w:p>
        </w:tc>
        <w:tc>
          <w:tcPr>
            <w:tcW w:type="dxa" w:w="29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100%</w:t>
            </w:r>
          </w:p>
        </w:tc>
      </w:tr>
    </w:tbl>
    <w:p>
      <w:pPr>
        <w:pStyle w:val="Heading2"/>
        <w:spacing w:after="140" w:before="300"/>
      </w:pPr>
      <w:r>
        <w:rPr>
          <w:rFonts w:ascii="Calibri" w:cs="Calibri" w:eastAsia="Calibri" w:hAnsi="Calibri"/>
          <w:b/>
          <w:bCs/>
          <w:color w:val="1F3864"/>
          <w:sz w:val="27"/>
          <w:szCs w:val="27"/>
        </w:rPr>
        <w:t xml:space="preserve">How to measure whether any of this worked</w:t>
      </w:r>
    </w:p>
    <w:p>
      <w:pPr>
        <w:spacing w:after="100" w:before="0"/>
        <w:jc w:val="left"/>
      </w:pPr>
      <w:r>
        <w:rPr>
          <w:rFonts w:ascii="Calibri" w:cs="Calibri" w:eastAsia="Calibri" w:hAnsi="Calibri"/>
          <w:b w:val="false"/>
          <w:bCs w:val="false"/>
          <w:i w:val="false"/>
          <w:iCs w:val="false"/>
          <w:color w:val="262626"/>
          <w:sz w:val="21"/>
          <w:szCs w:val="21"/>
        </w:rPr>
        <w:t xml:space="preserve">Set the baseline before Phase 1 starts. Without it you cannot demonstrate anything in month four.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000"/>
        <w:gridCol w:w="2200"/>
        <w:gridCol w:w="1560"/>
      </w:tblGrid>
      <w:tr>
        <w:trPr>
          <w:tblHeader/>
        </w:trPr>
        <w:tc>
          <w:tcPr>
            <w:tcW w:type="dxa" w:w="26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Metric</w:t>
            </w:r>
          </w:p>
        </w:tc>
        <w:tc>
          <w:tcPr>
            <w:tcW w:type="dxa" w:w="30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Where</w:t>
            </w:r>
          </w:p>
        </w:tc>
        <w:tc>
          <w:tcPr>
            <w:tcW w:type="dxa" w:w="22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Baseline now</w:t>
            </w:r>
          </w:p>
        </w:tc>
        <w:tc>
          <w:tcPr>
            <w:tcW w:type="dxa" w:w="15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Check</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404 errors from indexed URLs</w:t>
            </w:r>
          </w:p>
        </w:tc>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 Console → Pages</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At least 6 confirmed</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Weekly</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Valid structured-data items</w:t>
            </w:r>
          </w:p>
        </w:tc>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 Console → Enhancements</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Organization, Breadcrumb, FAQ, Article</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Weekly</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Impressions and clicks</w:t>
            </w:r>
          </w:p>
        </w:tc>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 Console → Performance</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Export now</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Monthly</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Pages indexed</w:t>
            </w:r>
          </w:p>
        </w:tc>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 Console → Pages</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~74</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Monthly</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Local pack presence</w:t>
            </w:r>
          </w:p>
        </w:tc>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Manual search</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None</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Monthly</w:t>
            </w:r>
          </w:p>
        </w:tc>
      </w:tr>
      <w:tr>
        <w:tc>
          <w:tcPr>
            <w:tcW w:type="dxa" w:w="26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AI citation on 5 test queries</w:t>
            </w:r>
          </w:p>
        </w:tc>
        <w:tc>
          <w:tcPr>
            <w:tcW w:type="dxa" w:w="30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Manual, see below</w:t>
            </w:r>
          </w:p>
        </w:tc>
        <w:tc>
          <w:tcPr>
            <w:tcW w:type="dxa" w:w="22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1 of 5 (branded only)</w:t>
            </w:r>
          </w:p>
        </w:tc>
        <w:tc>
          <w:tcPr>
            <w:tcW w:type="dxa" w:w="1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Monthly from Month 3</w:t>
            </w:r>
          </w:p>
        </w:tc>
      </w:tr>
      <w:tr>
        <w:tc>
          <w:tcPr>
            <w:tcW w:type="dxa" w:w="26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Referrals from AI engines</w:t>
            </w:r>
          </w:p>
        </w:tc>
        <w:tc>
          <w:tcPr>
            <w:tcW w:type="dxa" w:w="30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Analytics, referrer contains perplexity / chatgpt / copilot</w:t>
            </w:r>
          </w:p>
        </w:tc>
        <w:tc>
          <w:tcPr>
            <w:tcW w:type="dxa" w:w="22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Unknown — start tracking now</w:t>
            </w:r>
          </w:p>
        </w:tc>
        <w:tc>
          <w:tcPr>
            <w:tcW w:type="dxa" w:w="1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Monthly</w:t>
            </w:r>
          </w:p>
        </w:tc>
      </w:tr>
    </w:tbl>
    <w:p>
      <w:pPr>
        <w:spacing w:after="140" w:before="0"/>
      </w:pPr>
    </w:p>
    <w:p>
      <w:pPr>
        <w:spacing w:after="60" w:before="0"/>
        <w:jc w:val="left"/>
      </w:pPr>
      <w:r>
        <w:rPr>
          <w:rFonts w:ascii="Calibri" w:cs="Calibri" w:eastAsia="Calibri" w:hAnsi="Calibri"/>
          <w:b/>
          <w:bCs/>
          <w:i w:val="false"/>
          <w:iCs w:val="false"/>
          <w:color w:val="262626"/>
          <w:sz w:val="21"/>
          <w:szCs w:val="21"/>
        </w:rPr>
        <w:t xml:space="preserve">The five queries to re-run every month, verbatim</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20"/>
              <w:bottom w:type="dxa" w:w="0"/>
              <w:right w:type="dxa" w:w="120"/>
            </w:tcMar>
          </w:tcPr>
          <w:p>
            <w:pPr>
              <w:spacing w:after="0" w:before="0" w:line="240"/>
            </w:pPr>
            <w:r>
              <w:rPr>
                <w:rFonts w:ascii="Consolas" w:cs="Consolas" w:eastAsia="Consolas" w:hAnsi="Consolas"/>
                <w:color w:val="1A1A1A"/>
                <w:sz w:val="16"/>
                <w:szCs w:val="16"/>
              </w:rPr>
              <w:t xml:space="preserve">1. Perplexity: best VAPT and cybersecurity compliance companies in Bangalore India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Baseline 24 Aug 2026: NOT CITED. 11 competitors cited.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2. Perplexity: Which company should I hire for SOC 2 Type 2 compliance audit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readiness in India?</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Baseline: NOT CITED. 12 competitors cited.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3. Google AI Overview: VAPT services company bangalore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Baseline: NOT CITED. Named ISECURION, Cyberintelsys, Hicube, ValuePoint.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4. Google organic: cyber security company in bangalore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Baseline: NOT RANKING in top 20.</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5. Perplexity: Who is Aadit Technologies and what services do they offer?</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Baseline: CITED, accurate. Also pulled in aadittech.com incorrectly.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0"/>
              <w:right w:type="dxa" w:w="120"/>
            </w:tcMar>
          </w:tcPr>
          <w:p>
            <w:pPr>
              <w:spacing w:after="0" w:before="0" w:line="240"/>
            </w:pPr>
            <w:r>
              <w:rPr>
                <w:rFonts w:ascii="Consolas" w:cs="Consolas" w:eastAsia="Consolas" w:hAnsi="Consolas"/>
                <w:color w:val="1A1A1A"/>
                <w:sz w:val="16"/>
                <w:szCs w:val="16"/>
              </w:rPr>
              <w:t xml:space="preserve">Log for each: cited yes/no, position in the answer, which competitors appeared,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20"/>
              <w:bottom w:type="dxa" w:w="80"/>
              <w:right w:type="dxa" w:w="120"/>
            </w:tcMar>
          </w:tcPr>
          <w:p>
            <w:pPr>
              <w:spacing w:after="0" w:before="0" w:line="240"/>
            </w:pPr>
            <w:r>
              <w:rPr>
                <w:rFonts w:ascii="Consolas" w:cs="Consolas" w:eastAsia="Consolas" w:hAnsi="Consolas"/>
                <w:color w:val="1A1A1A"/>
                <w:sz w:val="16"/>
                <w:szCs w:val="16"/>
              </w:rPr>
              <w:t xml:space="preserve">and whether aadittech.com still contaminates query 5.</w:t>
            </w:r>
          </w:p>
        </w:tc>
      </w:tr>
    </w:tbl>
    <w:p>
      <w:pPr>
        <w:spacing w:after="160" w:before="0"/>
      </w:pPr>
    </w:p>
    <w:p>
      <w:pPr>
        <w:pStyle w:val="Heading2"/>
        <w:spacing w:after="140" w:before="300"/>
      </w:pPr>
      <w:r>
        <w:rPr>
          <w:rFonts w:ascii="Calibri" w:cs="Calibri" w:eastAsia="Calibri" w:hAnsi="Calibri"/>
          <w:b/>
          <w:bCs/>
          <w:color w:val="1F3864"/>
          <w:sz w:val="27"/>
          <w:szCs w:val="27"/>
        </w:rPr>
        <w:t xml:space="preserve">What to expect, honestly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400"/>
        <w:gridCol w:w="3560"/>
      </w:tblGrid>
      <w:tr>
        <w:trPr>
          <w:tblHeader/>
        </w:trPr>
        <w:tc>
          <w:tcPr>
            <w:tcW w:type="dxa" w:w="1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Period</w:t>
            </w:r>
          </w:p>
        </w:tc>
        <w:tc>
          <w:tcPr>
            <w:tcW w:type="dxa" w:w="44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What should change</w:t>
            </w:r>
          </w:p>
        </w:tc>
        <w:tc>
          <w:tcPr>
            <w:tcW w:type="dxa" w:w="35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What will not</w:t>
            </w:r>
          </w:p>
        </w:tc>
      </w:tr>
      <w:tr>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 1–2</w:t>
            </w:r>
          </w:p>
        </w:tc>
        <w:tc>
          <w:tcPr>
            <w:tcW w:type="dxa" w:w="4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Search Console errors fall to zero. Schema coverage rises. Indexation stabilises. GBP listings appear.</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Rankings. Nothing in Phase 1 or 2 is designed to move them.</w:t>
            </w:r>
          </w:p>
        </w:tc>
      </w:tr>
      <w:tr>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 3</w:t>
            </w:r>
          </w:p>
        </w:tc>
        <w:tc>
          <w:tcPr>
            <w:tcW w:type="dxa" w:w="4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Long-tail movement on the new pages. Glossary and FAQ content starts appearing in People Also Ask.</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Head terms. "cyber security company in bangalore" is not a 3-month project.</w:t>
            </w:r>
          </w:p>
        </w:tc>
      </w:tr>
      <w:tr>
        <w:tc>
          <w:tcPr>
            <w:tcW w:type="dxa" w:w="1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 4</w:t>
            </w:r>
          </w:p>
        </w:tc>
        <w:tc>
          <w:tcPr>
            <w:tcW w:type="dxa" w:w="44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First non-branded AI citations, on narrow queries — "SOC 2 vs ISO 27001 India", "VAPT cost India". Query 5 stops pulling in aadittech.com.</w:t>
            </w:r>
          </w:p>
        </w:tc>
        <w:tc>
          <w:tcPr>
            <w:tcW w:type="dxa" w:w="35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Queries 1–3. Those need sustained off-site authority and 9–12 months.</w:t>
            </w:r>
          </w:p>
        </w:tc>
      </w:tr>
      <w:tr>
        <w:tc>
          <w:tcPr>
            <w:tcW w:type="dxa" w:w="1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Month 6–12</w:t>
            </w:r>
          </w:p>
        </w:tc>
        <w:tc>
          <w:tcPr>
            <w:tcW w:type="dxa" w:w="44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Competitive movement on cluster head terms, if publishing continues and directory presence builds.</w:t>
            </w:r>
          </w:p>
        </w:tc>
        <w:tc>
          <w:tcPr>
            <w:tcW w:type="dxa" w:w="35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FBEAEA" w:val="clear"/>
            <w:tcMar>
              <w:top w:type="dxa" w:w="90"/>
              <w:left w:type="dxa" w:w="140"/>
              <w:bottom w:type="dxa" w:w="90"/>
              <w:right w:type="dxa" w:w="120"/>
            </w:tcMar>
          </w:tcPr>
          <w:p>
            <w:pPr>
              <w:spacing w:after="60" w:before="0"/>
            </w:pPr>
            <w:r>
              <w:rPr>
                <w:rFonts w:ascii="Calibri" w:cs="Calibri" w:eastAsia="Calibri" w:hAnsi="Calibri"/>
                <w:b/>
                <w:bCs/>
                <w:color w:val="C00000"/>
                <w:sz w:val="21"/>
                <w:szCs w:val="21"/>
              </w:rPr>
              <w:t xml:space="preserve">The single biggest risk to this plan</w:t>
            </w:r>
          </w:p>
          <w:p>
            <w:pPr>
              <w:spacing w:after="0" w:before="0"/>
            </w:pPr>
            <w:r>
              <w:rPr>
                <w:rFonts w:ascii="Calibri" w:cs="Calibri" w:eastAsia="Calibri" w:hAnsi="Calibri"/>
                <w:color w:val="262626"/>
                <w:sz w:val="20"/>
                <w:szCs w:val="20"/>
              </w:rPr>
              <w:t xml:space="preserve">Stopping after Phase 2. The technical and schema work feels productive, it is measurable, and it produces almost no visible ranking movement on its own — because it is foundation, not performance. The content in Phase 3 and the off-site work in Phase 4 are what convert that foundation into citations. A site with perfect schema and thin, anonymous, uncited content will not be recommended by any AI engine, no matter how clean the markup.</w:t>
            </w:r>
          </w:p>
        </w:tc>
      </w:tr>
    </w:tbl>
    <w:p>
      <w:r>
        <w:br w:type="page"/>
      </w:r>
    </w:p>
    <w:p>
      <w:pPr>
        <w:pStyle w:val="Heading1"/>
        <w:spacing w:after="180" w:before="360"/>
      </w:pPr>
      <w:r>
        <w:rPr>
          <w:rFonts w:ascii="Calibri" w:cs="Calibri" w:eastAsia="Calibri" w:hAnsi="Calibri"/>
          <w:b/>
          <w:bCs/>
          <w:color w:val="1F3864"/>
          <w:sz w:val="34"/>
          <w:szCs w:val="34"/>
        </w:rPr>
        <w:t xml:space="preserve">Closing Notes</w:t>
      </w:r>
    </w:p>
    <w:p>
      <w:pPr>
        <w:pStyle w:val="Heading2"/>
        <w:spacing w:after="140" w:before="300"/>
      </w:pPr>
      <w:r>
        <w:rPr>
          <w:rFonts w:ascii="Calibri" w:cs="Calibri" w:eastAsia="Calibri" w:hAnsi="Calibri"/>
          <w:b/>
          <w:bCs/>
          <w:color w:val="1F3864"/>
          <w:sz w:val="27"/>
          <w:szCs w:val="27"/>
        </w:rPr>
        <w:t xml:space="preserve">What needs your input before publishing</w:t>
      </w:r>
    </w:p>
    <w:p>
      <w:pPr>
        <w:spacing w:after="100" w:before="0"/>
        <w:jc w:val="left"/>
      </w:pPr>
      <w:r>
        <w:rPr>
          <w:rFonts w:ascii="Calibri" w:cs="Calibri" w:eastAsia="Calibri" w:hAnsi="Calibri"/>
          <w:b w:val="false"/>
          <w:bCs w:val="false"/>
          <w:i w:val="false"/>
          <w:iCs w:val="false"/>
          <w:color w:val="262626"/>
          <w:sz w:val="21"/>
          <w:szCs w:val="21"/>
        </w:rPr>
        <w:t xml:space="preserve">Several items in this document are marked for you to fill. None of them should be guessed.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1900"/>
        <w:gridCol w:w="4760"/>
      </w:tblGrid>
      <w:tr>
        <w:trPr>
          <w:tblHeader/>
        </w:trPr>
        <w:tc>
          <w:tcPr>
            <w:tcW w:type="dxa" w:w="27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Item</w:t>
            </w:r>
          </w:p>
        </w:tc>
        <w:tc>
          <w:tcPr>
            <w:tcW w:type="dxa" w:w="190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Where</w:t>
            </w:r>
          </w:p>
        </w:tc>
        <w:tc>
          <w:tcPr>
            <w:tcW w:type="dxa" w:w="4760"/>
            <w:shd w:fill="1F3864" w:val="clear"/>
            <w:tcMar>
              <w:top w:type="dxa" w:w="60"/>
              <w:left w:type="dxa" w:w="90"/>
              <w:bottom w:type="dxa" w:w="60"/>
              <w:right w:type="dxa" w:w="90"/>
            </w:tcMar>
          </w:tcPr>
          <w:p>
            <w:pPr>
              <w:spacing w:after="0" w:before="0"/>
            </w:pPr>
            <w:r>
              <w:rPr>
                <w:rFonts w:ascii="Calibri" w:cs="Calibri" w:eastAsia="Calibri" w:hAnsi="Calibri"/>
                <w:b/>
                <w:bCs/>
                <w:color w:val="FFFFFF"/>
                <w:sz w:val="15"/>
                <w:szCs w:val="15"/>
              </w:rPr>
              <w:t xml:space="preserve">Why it cannot be assumed</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Price ranges — VAPT, SOC 2, ISO 27001, PCI DSS, managed IT</w:t>
            </w:r>
          </w:p>
        </w:tc>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S5, N4, Parts 3–5</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Publishing a number you will not honour is worse than publishing none. These must come from your rate card.</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Team credentials — CISSP, OSCP, CEH, ISO 27001 LA, CISA</w:t>
            </w:r>
          </w:p>
        </w:tc>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S4, N6, N7</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Credentials are the strongest E-E-A-T signal available and the easiest to disprove. Only list what is held.</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CERT-In empanelment status</w:t>
            </w:r>
          </w:p>
        </w:tc>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Part 7.1</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It appeared in almost every competitor AI citation. Claiming it falsely would be serious.</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Whether Aadit delivers OT security and HITRUST</w:t>
            </w:r>
          </w:p>
        </w:tc>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P2, N1</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Both are tempting keyword targets. Do not target a capability you do not have.</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Case study clients and sign-off</w:t>
            </w:r>
          </w:p>
        </w:tc>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N5</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Written client permission is required before publishing any engagement detail.</w:t>
            </w:r>
          </w:p>
        </w:tc>
      </w:tr>
      <w:tr>
        <w:tc>
          <w:tcPr>
            <w:tcW w:type="dxa" w:w="27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Geo coordinates for the three offices</w:t>
            </w:r>
          </w:p>
        </w:tc>
        <w:tc>
          <w:tcPr>
            <w:tcW w:type="dxa" w:w="190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S2</w:t>
            </w:r>
          </w:p>
        </w:tc>
        <w:tc>
          <w:tcPr>
            <w:tcW w:type="dxa" w:w="4760"/>
            <w:shd w:fill="F7F7F7"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Verify against Google Maps. Wrong coordinates undermine the local signal they exist to create.</w:t>
            </w:r>
          </w:p>
        </w:tc>
      </w:tr>
      <w:tr>
        <w:tc>
          <w:tcPr>
            <w:tcW w:type="dxa" w:w="27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Which environment serves aadit.net</w:t>
            </w:r>
          </w:p>
        </w:tc>
        <w:tc>
          <w:tcPr>
            <w:tcW w:type="dxa" w:w="190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Front matter</w:t>
            </w:r>
          </w:p>
        </w:tc>
        <w:tc>
          <w:tcPr>
            <w:tcW w:type="dxa" w:w="4760"/>
            <w:shd w:fill="FFFFFF" w:val="clear"/>
            <w:tcMar>
              <w:top w:type="dxa" w:w="50"/>
              <w:left w:type="dxa" w:w="90"/>
              <w:bottom w:type="dxa" w:w="50"/>
              <w:right w:type="dxa" w:w="90"/>
            </w:tcMar>
          </w:tcPr>
          <w:p>
            <w:pPr>
              <w:spacing w:after="0" w:before="0"/>
            </w:pPr>
            <w:r>
              <w:rPr>
                <w:rFonts w:ascii="Calibri" w:cs="Calibri" w:eastAsia="Calibri" w:hAnsi="Calibri"/>
                <w:b w:val="false"/>
                <w:bCs w:val="false"/>
                <w:color w:val="262626"/>
                <w:sz w:val="15"/>
                <w:szCs w:val="15"/>
              </w:rPr>
              <w:t xml:space="preserve">Several tasks change live redirect behaviour.</w:t>
            </w:r>
          </w:p>
        </w:tc>
      </w:tr>
    </w:tbl>
    <w:p>
      <w:pPr>
        <w:pStyle w:val="Heading2"/>
        <w:spacing w:after="140" w:before="300"/>
      </w:pPr>
      <w:r>
        <w:rPr>
          <w:rFonts w:ascii="Calibri" w:cs="Calibri" w:eastAsia="Calibri" w:hAnsi="Calibri"/>
          <w:b/>
          <w:bCs/>
          <w:color w:val="1F3864"/>
          <w:sz w:val="27"/>
          <w:szCs w:val="27"/>
        </w:rPr>
        <w:t xml:space="preserve">What was verified, and when</w:t>
      </w:r>
    </w:p>
    <w:p>
      <w:pPr>
        <w:spacing w:after="120" w:before="0"/>
        <w:jc w:val="left"/>
      </w:pPr>
      <w:r>
        <w:rPr>
          <w:rFonts w:ascii="Calibri" w:cs="Calibri" w:eastAsia="Calibri" w:hAnsi="Calibri"/>
          <w:b w:val="false"/>
          <w:bCs w:val="false"/>
          <w:i w:val="false"/>
          <w:iCs w:val="false"/>
          <w:color w:val="262626"/>
          <w:sz w:val="21"/>
          <w:szCs w:val="21"/>
        </w:rPr>
        <w:t xml:space="preserve">Every technical finding in this document was confirmed against the live site on 24 August 2026, and every keyword figure comes from the Semrush India database pulled the same day. Two things follow from that. First, re-verify before acting on anything time-sensitive — a redirect may have been fixed, a competitor may have moved. Second, the five AI test queries in Part 9 are a baseline with a date on it, which is what makes month-four measurement possible at all.</w:t>
      </w:r>
    </w:p>
    <w:p>
      <w:pPr>
        <w:spacing w:after="120" w:before="0"/>
        <w:jc w:val="left"/>
      </w:pPr>
      <w:r>
        <w:rPr>
          <w:rFonts w:ascii="Calibri" w:cs="Calibri" w:eastAsia="Calibri" w:hAnsi="Calibri"/>
          <w:b w:val="false"/>
          <w:bCs w:val="false"/>
          <w:i w:val="false"/>
          <w:iCs w:val="false"/>
          <w:color w:val="262626"/>
          <w:sz w:val="21"/>
          <w:szCs w:val="21"/>
        </w:rPr>
        <w:t xml:space="preserve">Keyword volumes are Semrush estimates, not measured traffic. Competition index is Google Ads paid competition, which correlates with but is not the same as SEO difficulty. Treat both as directional. Coverage classifications came from matching each keyword against the title, H1 and URL of all 74 live pages — a page marked "Partial" may match better or worse than the label suggests once you read it.</w:t>
      </w:r>
    </w:p>
    <w:p>
      <w:pPr>
        <w:pStyle w:val="Heading2"/>
        <w:spacing w:after="140" w:before="300"/>
      </w:pPr>
      <w:r>
        <w:rPr>
          <w:rFonts w:ascii="Calibri" w:cs="Calibri" w:eastAsia="Calibri" w:hAnsi="Calibri"/>
          <w:b/>
          <w:bCs/>
          <w:color w:val="1F3864"/>
          <w:sz w:val="27"/>
          <w:szCs w:val="27"/>
        </w:rPr>
        <w:t xml:space="preserve">The one sentence that matters most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
        <w:gridCol w:w="9250"/>
      </w:tblGrid>
      <w:tr>
        <w:tc>
          <w:tcPr>
            <w:tcW w:type="dxa" w:w="11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tc>
        <w:tc>
          <w:tcPr>
            <w:tcW w:type="dxa" w:w="9250"/>
            <w:tcBorders>
              <w:top w:val="none" w:color="FFFFFF" w:sz="0"/>
              <w:left w:val="none" w:color="FFFFFF" w:sz="0"/>
              <w:bottom w:val="none" w:color="FFFFFF" w:sz="0"/>
              <w:right w:val="none" w:color="FFFFFF" w:sz="0"/>
            </w:tcBorders>
            <w:shd w:fill="EEF2F9" w:val="clear"/>
            <w:tcMar>
              <w:top w:type="dxa" w:w="90"/>
              <w:left w:type="dxa" w:w="140"/>
              <w:bottom w:type="dxa" w:w="90"/>
              <w:right w:type="dxa" w:w="120"/>
            </w:tcMar>
          </w:tcPr>
          <w:p>
            <w:pPr>
              <w:spacing w:after="0" w:before="0"/>
            </w:pPr>
            <w:r>
              <w:rPr>
                <w:rFonts w:ascii="Calibri" w:cs="Calibri" w:eastAsia="Calibri" w:hAnsi="Calibri"/>
                <w:color w:val="262626"/>
                <w:sz w:val="20"/>
                <w:szCs w:val="20"/>
              </w:rPr>
              <w:t xml:space="preserve">Aadit Technologies is already visible to AI engines when someone asks about it by name. It is invisible when someone asks the question a buyer actually asks. Everything in this document exists to close that gap — and the gap closes through named human expertise, published specifics, and third-party corroboration, not through markup alone.</w:t>
            </w:r>
          </w:p>
        </w:tc>
      </w:tr>
    </w:tbl>
    <w:p>
      <w:pPr>
        <w:spacing w:after="400" w:before="0"/>
      </w:pPr>
    </w:p>
    <w:p>
      <w:pPr>
        <w:jc w:val="center"/>
      </w:pPr>
      <w:r>
        <w:rPr>
          <w:rFonts w:ascii="Calibri" w:cs="Calibri" w:eastAsia="Calibri" w:hAnsi="Calibri"/>
          <w:color w:val="595959"/>
          <w:sz w:val="20"/>
          <w:szCs w:val="20"/>
        </w:rPr>
        <w:t xml:space="preserve">Prepared by Digipuush  ·  hello@digipuush.com  ·  www.digipuush.com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after="0" w:before="0"/>
    </w:pPr>
    <w:r>
      <w:rPr>
        <w:rFonts w:ascii="Calibri" w:cs="Calibri" w:eastAsia="Calibri" w:hAnsi="Calibri"/>
        <w:color w:val="595959"/>
        <w:sz w:val="15"/>
        <w:szCs w:val="15"/>
      </w:rPr>
      <w:t xml:space="preserve">Confidential — Prepared by Digipuush  |  www.digipuush.com  |  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0" w:before="0"/>
    </w:pPr>
    <w:r>
      <w:rPr>
        <w:rFonts w:ascii="Calibri" w:cs="Calibri" w:eastAsia="Calibri" w:hAnsi="Calibri"/>
        <w:b/>
        <w:bCs/>
        <w:color w:val="1F3864"/>
        <w:sz w:val="16"/>
        <w:szCs w:val="16"/>
      </w:rPr>
      <w:t xml:space="preserve">DIGIPUUSH  |  AEO/GEO Implementation Spec  |  </w:t>
    </w:r>
    <w:r>
      <w:rPr>
        <w:rFonts w:ascii="Calibri" w:cs="Calibri" w:eastAsia="Calibri" w:hAnsi="Calibri"/>
        <w:color w:val="595959"/>
        <w:sz w:val="16"/>
        <w:szCs w:val="16"/>
      </w:rPr>
      <w:t xml:space="preserve">Aadit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F3864"/>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C55A11"/>
      <w:sz w:val="23"/>
      <w:szCs w:val="23"/>
    </w:rPr>
  </w:style>
  <w:style w:type="paragraph" w:styleId="Heading4">
    <w:name w:val="Heading 4"/>
    <w:basedOn w:val="Normal"/>
    <w:next w:val="Normal"/>
    <w:qFormat/>
    <w:pPr>
      <w:spacing w:after="80" w:before="180"/>
      <w:outlineLvl w:val="3"/>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Aadit Technologies — AEO/GEO Implementation Specification</dc:title>
  <dc:creator>Digipuush</dc:creator>
  <dc:description>Full technical, on-page, schema and content specification</dc:description>
  <cp:lastModifiedBy>Un-named</cp:lastModifiedBy>
  <cp:revision>1</cp:revision>
  <dcterms:created xsi:type="dcterms:W3CDTF">2026-08-24T14:10:23.791Z</dcterms:created>
  <dcterms:modified xsi:type="dcterms:W3CDTF">2026-08-24T14:10:23.791Z</dcterms:modified>
</cp:coreProperties>
</file>

<file path=docProps/custom.xml><?xml version="1.0" encoding="utf-8"?>
<Properties xmlns="http://schemas.openxmlformats.org/officeDocument/2006/custom-properties" xmlns:vt="http://schemas.openxmlformats.org/officeDocument/2006/docPropsVTypes"/>
</file>