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E9BA" w14:textId="77777777" w:rsidR="00803C1B" w:rsidRDefault="00000000">
      <w:pPr>
        <w:pStyle w:val="Heading1"/>
      </w:pPr>
      <w:bookmarkStart w:id="0" w:name="X011d29217fda6df7bb15a8858236b0929c5f8ac"/>
      <w:r>
        <w:t>Aadit Technologies — Technical &amp; On-Page Round 3</w:t>
      </w:r>
    </w:p>
    <w:p w14:paraId="7DC249A7" w14:textId="77777777" w:rsidR="00803C1B" w:rsidRDefault="00000000">
      <w:pPr>
        <w:pStyle w:val="FirstParagraph"/>
      </w:pPr>
      <w:r>
        <w:rPr>
          <w:b/>
          <w:bCs/>
        </w:rPr>
        <w:t>Prepared by Digipuush · October 2026</w:t>
      </w:r>
    </w:p>
    <w:p w14:paraId="219077A4" w14:textId="77777777" w:rsidR="00803C1B" w:rsidRDefault="00000000">
      <w:pPr>
        <w:pStyle w:val="BodyText"/>
      </w:pPr>
      <w:r>
        <w:t>Based on a crawl of all 81 sitemap URLs, an internal link-graph analysis, structured-data parsing and response-header checks on 8 October 2026.</w:t>
      </w:r>
    </w:p>
    <w:p w14:paraId="3E4A9EAD" w14:textId="77777777" w:rsidR="00803C1B" w:rsidRDefault="00000000">
      <w:pPr>
        <w:pStyle w:val="BodyText"/>
      </w:pPr>
      <w:r>
        <w:rPr>
          <w:b/>
          <w:bCs/>
        </w:rPr>
        <w:t>Status of the last pack:</w:t>
      </w:r>
      <w:r>
        <w:t xml:space="preserve"> done, with one exception. FAQ blocks and </w:t>
      </w:r>
      <w:r>
        <w:rPr>
          <w:rStyle w:val="VerbatimChar"/>
        </w:rPr>
        <w:t>FAQPage</w:t>
      </w:r>
      <w:r>
        <w:t xml:space="preserve"> schema are live on 15 of 16 blog posts. </w:t>
      </w:r>
      <w:r>
        <w:rPr>
          <w:rStyle w:val="VerbatimChar"/>
        </w:rPr>
        <w:t>/glossary/managed-it-services</w:t>
      </w:r>
      <w:r>
        <w:t xml:space="preserve"> and </w:t>
      </w:r>
      <w:r>
        <w:rPr>
          <w:rStyle w:val="VerbatimChar"/>
        </w:rPr>
        <w:t>/resources/soc-2-checklist</w:t>
      </w:r>
      <w:r>
        <w:t xml:space="preserve"> are published. The author page is expanded. Every </w:t>
      </w:r>
      <w:r>
        <w:rPr>
          <w:rStyle w:val="VerbatimChar"/>
        </w:rPr>
        <w:t>BlogPosting</w:t>
      </w:r>
      <w:r>
        <w:t xml:space="preserve"> now carries </w:t>
      </w:r>
      <w:r>
        <w:rPr>
          <w:rStyle w:val="VerbatimChar"/>
        </w:rPr>
        <w:t>author.url</w:t>
      </w:r>
      <w:r>
        <w:t xml:space="preserve"> and </w:t>
      </w:r>
      <w:r>
        <w:rPr>
          <w:rStyle w:val="VerbatimChar"/>
        </w:rPr>
        <w:t>dateModified</w:t>
      </w:r>
      <w:r>
        <w:t xml:space="preserve">. Only the </w:t>
      </w:r>
      <w:r>
        <w:rPr>
          <w:rStyle w:val="VerbatimChar"/>
        </w:rPr>
        <w:t>http://www</w:t>
      </w:r>
      <w:r>
        <w:t xml:space="preserve"> redirect is outstanding, and it is in this pack with a Netlify-specific fix.</w:t>
      </w:r>
    </w:p>
    <w:p w14:paraId="4FB6335B" w14:textId="77777777" w:rsidR="00803C1B" w:rsidRDefault="00000000">
      <w:pPr>
        <w:pStyle w:val="BodyText"/>
      </w:pPr>
      <w:r>
        <w:rPr>
          <w:b/>
          <w:bCs/>
        </w:rPr>
        <w:t>What this round is about.</w:t>
      </w:r>
      <w:r>
        <w:t xml:space="preserve"> The site is now technically clean. The remaining items are the ones that separate a clean site from a site that gets cited: entity wiring, freshness signals, internal link distribution, index hygiene, and the homepage — which is currently the thinnest important page on the site at 288 words.</w:t>
      </w:r>
    </w:p>
    <w:tbl>
      <w:tblPr>
        <w:tblStyle w:val="Table"/>
        <w:tblW w:w="0" w:type="auto"/>
        <w:tblLook w:val="0020" w:firstRow="1" w:lastRow="0" w:firstColumn="0" w:lastColumn="0" w:noHBand="0" w:noVBand="0"/>
      </w:tblPr>
      <w:tblGrid>
        <w:gridCol w:w="650"/>
        <w:gridCol w:w="4169"/>
        <w:gridCol w:w="1699"/>
      </w:tblGrid>
      <w:tr w:rsidR="00803C1B" w14:paraId="3BF47A3A" w14:textId="77777777" w:rsidTr="00803C1B">
        <w:trPr>
          <w:cnfStyle w:val="100000000000" w:firstRow="1" w:lastRow="0" w:firstColumn="0" w:lastColumn="0" w:oddVBand="0" w:evenVBand="0" w:oddHBand="0" w:evenHBand="0" w:firstRowFirstColumn="0" w:firstRowLastColumn="0" w:lastRowFirstColumn="0" w:lastRowLastColumn="0"/>
          <w:tblHeader/>
        </w:trPr>
        <w:tc>
          <w:tcPr>
            <w:tcW w:w="0" w:type="auto"/>
          </w:tcPr>
          <w:p w14:paraId="1BDD021A" w14:textId="77777777" w:rsidR="00803C1B" w:rsidRDefault="00000000">
            <w:pPr>
              <w:pStyle w:val="Compact"/>
            </w:pPr>
            <w:r>
              <w:t>Part</w:t>
            </w:r>
          </w:p>
        </w:tc>
        <w:tc>
          <w:tcPr>
            <w:tcW w:w="0" w:type="auto"/>
          </w:tcPr>
          <w:p w14:paraId="08A66356" w14:textId="77777777" w:rsidR="00803C1B" w:rsidRDefault="00000000">
            <w:pPr>
              <w:pStyle w:val="Compact"/>
            </w:pPr>
            <w:r>
              <w:t>Covers</w:t>
            </w:r>
          </w:p>
        </w:tc>
        <w:tc>
          <w:tcPr>
            <w:tcW w:w="0" w:type="auto"/>
          </w:tcPr>
          <w:p w14:paraId="723D7D15" w14:textId="77777777" w:rsidR="00803C1B" w:rsidRDefault="00000000">
            <w:pPr>
              <w:pStyle w:val="Compact"/>
            </w:pPr>
            <w:r>
              <w:t>Owner</w:t>
            </w:r>
          </w:p>
        </w:tc>
      </w:tr>
      <w:tr w:rsidR="00803C1B" w14:paraId="16CD431F" w14:textId="77777777">
        <w:tc>
          <w:tcPr>
            <w:tcW w:w="0" w:type="auto"/>
          </w:tcPr>
          <w:p w14:paraId="2D01D69E" w14:textId="77777777" w:rsidR="00803C1B" w:rsidRDefault="00000000">
            <w:pPr>
              <w:pStyle w:val="Compact"/>
            </w:pPr>
            <w:r>
              <w:t>A</w:t>
            </w:r>
          </w:p>
        </w:tc>
        <w:tc>
          <w:tcPr>
            <w:tcW w:w="0" w:type="auto"/>
          </w:tcPr>
          <w:p w14:paraId="3A93332E" w14:textId="77777777" w:rsidR="00803C1B" w:rsidRDefault="00000000">
            <w:pPr>
              <w:pStyle w:val="Compact"/>
            </w:pPr>
            <w:r>
              <w:t>Technical — 5 items</w:t>
            </w:r>
          </w:p>
        </w:tc>
        <w:tc>
          <w:tcPr>
            <w:tcW w:w="0" w:type="auto"/>
          </w:tcPr>
          <w:p w14:paraId="3C1F4600" w14:textId="77777777" w:rsidR="00803C1B" w:rsidRDefault="00000000">
            <w:pPr>
              <w:pStyle w:val="Compact"/>
            </w:pPr>
            <w:r>
              <w:t>Developer</w:t>
            </w:r>
          </w:p>
        </w:tc>
      </w:tr>
      <w:tr w:rsidR="00803C1B" w14:paraId="429E760E" w14:textId="77777777">
        <w:tc>
          <w:tcPr>
            <w:tcW w:w="0" w:type="auto"/>
          </w:tcPr>
          <w:p w14:paraId="5B94BCEC" w14:textId="77777777" w:rsidR="00803C1B" w:rsidRDefault="00000000">
            <w:pPr>
              <w:pStyle w:val="Compact"/>
            </w:pPr>
            <w:r>
              <w:t>B</w:t>
            </w:r>
          </w:p>
        </w:tc>
        <w:tc>
          <w:tcPr>
            <w:tcW w:w="0" w:type="auto"/>
          </w:tcPr>
          <w:p w14:paraId="7420A091" w14:textId="77777777" w:rsidR="00803C1B" w:rsidRDefault="00000000">
            <w:pPr>
              <w:pStyle w:val="Compact"/>
            </w:pPr>
            <w:r>
              <w:t>On-page — 5 items</w:t>
            </w:r>
          </w:p>
        </w:tc>
        <w:tc>
          <w:tcPr>
            <w:tcW w:w="0" w:type="auto"/>
          </w:tcPr>
          <w:p w14:paraId="22BCDE07" w14:textId="77777777" w:rsidR="00803C1B" w:rsidRDefault="00000000">
            <w:pPr>
              <w:pStyle w:val="Compact"/>
            </w:pPr>
            <w:r>
              <w:t>CMS / Content</w:t>
            </w:r>
          </w:p>
        </w:tc>
      </w:tr>
      <w:tr w:rsidR="00803C1B" w14:paraId="0445A4C0" w14:textId="77777777">
        <w:tc>
          <w:tcPr>
            <w:tcW w:w="0" w:type="auto"/>
          </w:tcPr>
          <w:p w14:paraId="5423C3D0" w14:textId="77777777" w:rsidR="00803C1B" w:rsidRDefault="00000000">
            <w:pPr>
              <w:pStyle w:val="Compact"/>
            </w:pPr>
            <w:r>
              <w:t>C</w:t>
            </w:r>
          </w:p>
        </w:tc>
        <w:tc>
          <w:tcPr>
            <w:tcW w:w="0" w:type="auto"/>
          </w:tcPr>
          <w:p w14:paraId="7B1BDC66" w14:textId="77777777" w:rsidR="00803C1B" w:rsidRDefault="00000000">
            <w:pPr>
              <w:pStyle w:val="Compact"/>
            </w:pPr>
            <w:r>
              <w:t>The one thing blocking everything else</w:t>
            </w:r>
          </w:p>
        </w:tc>
        <w:tc>
          <w:tcPr>
            <w:tcW w:w="0" w:type="auto"/>
          </w:tcPr>
          <w:p w14:paraId="76E32D16" w14:textId="77777777" w:rsidR="00803C1B" w:rsidRDefault="00000000">
            <w:pPr>
              <w:pStyle w:val="Compact"/>
            </w:pPr>
            <w:r>
              <w:t>Content</w:t>
            </w:r>
          </w:p>
        </w:tc>
      </w:tr>
    </w:tbl>
    <w:p w14:paraId="7ECE01AF" w14:textId="77777777" w:rsidR="00803C1B" w:rsidRDefault="003B360F">
      <w:r>
        <w:rPr>
          <w:noProof/>
        </w:rPr>
        <w:pict w14:anchorId="4F5B83C2">
          <v:rect id="_x0000_i1029" alt="" style="width:451.3pt;height:.05pt;mso-width-percent:0;mso-height-percent:0;mso-width-percent:0;mso-height-percent:0" o:hralign="center" o:hrstd="t" o:hr="t"/>
        </w:pict>
      </w:r>
    </w:p>
    <w:p w14:paraId="40238FA9" w14:textId="77777777" w:rsidR="00803C1B" w:rsidRDefault="00000000">
      <w:pPr>
        <w:pStyle w:val="Heading1"/>
      </w:pPr>
      <w:bookmarkStart w:id="1" w:name="part-a-technical"/>
      <w:bookmarkEnd w:id="0"/>
      <w:r>
        <w:t>PART A — TECHNICAL</w:t>
      </w:r>
    </w:p>
    <w:p w14:paraId="2F4B0E41" w14:textId="77777777" w:rsidR="00803C1B" w:rsidRDefault="00000000">
      <w:pPr>
        <w:pStyle w:val="Heading2"/>
      </w:pPr>
      <w:bookmarkStart w:id="2" w:name="Xdb2a84739db7431740e51adc1ee959823f10135"/>
      <w:r>
        <w:t xml:space="preserve">A1. </w:t>
      </w:r>
      <w:r>
        <w:rPr>
          <w:rStyle w:val="VerbatimChar"/>
        </w:rPr>
        <w:t>http://www.aadit.net</w:t>
      </w:r>
      <w:r>
        <w:t xml:space="preserve"> — third time, with the exact Netlify fix</w:t>
      </w:r>
    </w:p>
    <w:p w14:paraId="6D6E8E81" w14:textId="77777777" w:rsidR="00803C1B" w:rsidRDefault="00000000">
      <w:pPr>
        <w:pStyle w:val="FirstParagraph"/>
      </w:pPr>
      <w:r>
        <w:t>Still two hops. The site runs on Netlify, so here is the precise fix.</w:t>
      </w:r>
    </w:p>
    <w:p w14:paraId="455DE239" w14:textId="77777777" w:rsidR="00803C1B" w:rsidRDefault="00000000">
      <w:pPr>
        <w:pStyle w:val="BodyText"/>
      </w:pPr>
      <w:r>
        <w:rPr>
          <w:b/>
          <w:bCs/>
        </w:rPr>
        <w:t>Current:</w:t>
      </w:r>
    </w:p>
    <w:p w14:paraId="3DBC8C2F" w14:textId="77777777" w:rsidR="00803C1B" w:rsidRDefault="00000000">
      <w:pPr>
        <w:pStyle w:val="SourceCode"/>
      </w:pPr>
      <w:r>
        <w:rPr>
          <w:rStyle w:val="VerbatimChar"/>
        </w:rPr>
        <w:t>http://www.aadit.net/ → https://www.aadit.net/ → https://aadit.net/</w:t>
      </w:r>
    </w:p>
    <w:p w14:paraId="055ABAFF" w14:textId="77777777" w:rsidR="00803C1B" w:rsidRDefault="00000000">
      <w:pPr>
        <w:pStyle w:val="FirstParagraph"/>
      </w:pPr>
      <w:r>
        <w:rPr>
          <w:b/>
          <w:bCs/>
        </w:rPr>
        <w:t>Why it chains:</w:t>
      </w:r>
      <w:r>
        <w:t xml:space="preserve"> Netlify’s automatic HTTPS redirect runs before your domain-canonicalisation redirect, so the request is upgraded to HTTPS on the </w:t>
      </w:r>
      <w:r>
        <w:rPr>
          <w:rStyle w:val="VerbatimChar"/>
        </w:rPr>
        <w:t>www</w:t>
      </w:r>
      <w:r>
        <w:t xml:space="preserve"> host first and only then rewritten to the apex. A custom rule with </w:t>
      </w:r>
      <w:r>
        <w:rPr>
          <w:rStyle w:val="VerbatimChar"/>
        </w:rPr>
        <w:t>force = true</w:t>
      </w:r>
      <w:r>
        <w:t xml:space="preserve"> evaluated on the </w:t>
      </w:r>
      <w:r>
        <w:rPr>
          <w:rStyle w:val="VerbatimChar"/>
        </w:rPr>
        <w:t>www</w:t>
      </w:r>
      <w:r>
        <w:t xml:space="preserve"> host fixes it in one hop.</w:t>
      </w:r>
    </w:p>
    <w:p w14:paraId="04C48CE6" w14:textId="77777777" w:rsidR="00803C1B" w:rsidRDefault="00000000">
      <w:pPr>
        <w:pStyle w:val="BodyText"/>
      </w:pPr>
      <w:r>
        <w:rPr>
          <w:b/>
          <w:bCs/>
        </w:rPr>
        <w:t xml:space="preserve">Add to </w:t>
      </w:r>
      <w:r>
        <w:rPr>
          <w:rStyle w:val="VerbatimChar"/>
          <w:b/>
          <w:bCs/>
        </w:rPr>
        <w:t>netlify.toml</w:t>
      </w:r>
      <w:r>
        <w:rPr>
          <w:b/>
          <w:bCs/>
        </w:rPr>
        <w:t>, above any other redirect rules:</w:t>
      </w:r>
    </w:p>
    <w:p w14:paraId="035E193E" w14:textId="77777777" w:rsidR="00803C1B" w:rsidRDefault="00000000">
      <w:pPr>
        <w:pStyle w:val="SourceCode"/>
      </w:pPr>
      <w:r>
        <w:rPr>
          <w:rStyle w:val="KeywordTok"/>
        </w:rPr>
        <w:t>[[redirects]]</w:t>
      </w:r>
      <w:r>
        <w:br/>
      </w:r>
      <w:r>
        <w:rPr>
          <w:rStyle w:val="NormalTok"/>
        </w:rPr>
        <w:t xml:space="preserve">  </w:t>
      </w:r>
      <w:r>
        <w:rPr>
          <w:rStyle w:val="DataTypeTok"/>
        </w:rPr>
        <w:t>from</w:t>
      </w:r>
      <w:r>
        <w:rPr>
          <w:rStyle w:val="NormalTok"/>
        </w:rPr>
        <w:t xml:space="preserve"> </w:t>
      </w:r>
      <w:r>
        <w:rPr>
          <w:rStyle w:val="OperatorTok"/>
        </w:rPr>
        <w:t>=</w:t>
      </w:r>
      <w:r>
        <w:rPr>
          <w:rStyle w:val="NormalTok"/>
        </w:rPr>
        <w:t xml:space="preserve"> </w:t>
      </w:r>
      <w:r>
        <w:rPr>
          <w:rStyle w:val="StringTok"/>
        </w:rPr>
        <w:t>"http://www.aadit.net/*"</w:t>
      </w:r>
      <w:r>
        <w:br/>
      </w:r>
      <w:r>
        <w:rPr>
          <w:rStyle w:val="NormalTok"/>
        </w:rPr>
        <w:t xml:space="preserve">  </w:t>
      </w:r>
      <w:r>
        <w:rPr>
          <w:rStyle w:val="DataTypeTok"/>
        </w:rPr>
        <w:t>to</w:t>
      </w:r>
      <w:r>
        <w:rPr>
          <w:rStyle w:val="NormalTok"/>
        </w:rPr>
        <w:t xml:space="preserve"> </w:t>
      </w:r>
      <w:r>
        <w:rPr>
          <w:rStyle w:val="OperatorTok"/>
        </w:rPr>
        <w:t>=</w:t>
      </w:r>
      <w:r>
        <w:rPr>
          <w:rStyle w:val="NormalTok"/>
        </w:rPr>
        <w:t xml:space="preserve"> </w:t>
      </w:r>
      <w:r>
        <w:rPr>
          <w:rStyle w:val="StringTok"/>
        </w:rPr>
        <w:t>"https://aadit.net/:splat"</w:t>
      </w:r>
      <w:r>
        <w:br/>
      </w:r>
      <w:r>
        <w:rPr>
          <w:rStyle w:val="NormalTok"/>
        </w:rPr>
        <w:t xml:space="preserve">  </w:t>
      </w:r>
      <w:r>
        <w:rPr>
          <w:rStyle w:val="DataTypeTok"/>
        </w:rPr>
        <w:t>status</w:t>
      </w:r>
      <w:r>
        <w:rPr>
          <w:rStyle w:val="NormalTok"/>
        </w:rPr>
        <w:t xml:space="preserve"> </w:t>
      </w:r>
      <w:r>
        <w:rPr>
          <w:rStyle w:val="OperatorTok"/>
        </w:rPr>
        <w:t>=</w:t>
      </w:r>
      <w:r>
        <w:rPr>
          <w:rStyle w:val="NormalTok"/>
        </w:rPr>
        <w:t xml:space="preserve"> </w:t>
      </w:r>
      <w:r>
        <w:rPr>
          <w:rStyle w:val="DecValTok"/>
        </w:rPr>
        <w:t>301</w:t>
      </w:r>
      <w:r>
        <w:br/>
      </w:r>
      <w:r>
        <w:rPr>
          <w:rStyle w:val="NormalTok"/>
        </w:rPr>
        <w:t xml:space="preserve">  </w:t>
      </w:r>
      <w:r>
        <w:rPr>
          <w:rStyle w:val="DataTypeTok"/>
        </w:rPr>
        <w:t>force</w:t>
      </w:r>
      <w:r>
        <w:rPr>
          <w:rStyle w:val="NormalTok"/>
        </w:rPr>
        <w:t xml:space="preserve"> </w:t>
      </w:r>
      <w:r>
        <w:rPr>
          <w:rStyle w:val="OperatorTok"/>
        </w:rPr>
        <w:t>=</w:t>
      </w:r>
      <w:r>
        <w:rPr>
          <w:rStyle w:val="NormalTok"/>
        </w:rPr>
        <w:t xml:space="preserve"> </w:t>
      </w:r>
      <w:r>
        <w:rPr>
          <w:rStyle w:val="ConstantTok"/>
        </w:rPr>
        <w:t>true</w:t>
      </w:r>
      <w:r>
        <w:br/>
      </w:r>
      <w:r>
        <w:lastRenderedPageBreak/>
        <w:br/>
      </w:r>
      <w:r>
        <w:rPr>
          <w:rStyle w:val="KeywordTok"/>
        </w:rPr>
        <w:t>[[redirects]]</w:t>
      </w:r>
      <w:r>
        <w:br/>
      </w:r>
      <w:r>
        <w:rPr>
          <w:rStyle w:val="NormalTok"/>
        </w:rPr>
        <w:t xml:space="preserve">  </w:t>
      </w:r>
      <w:r>
        <w:rPr>
          <w:rStyle w:val="DataTypeTok"/>
        </w:rPr>
        <w:t>from</w:t>
      </w:r>
      <w:r>
        <w:rPr>
          <w:rStyle w:val="NormalTok"/>
        </w:rPr>
        <w:t xml:space="preserve"> </w:t>
      </w:r>
      <w:r>
        <w:rPr>
          <w:rStyle w:val="OperatorTok"/>
        </w:rPr>
        <w:t>=</w:t>
      </w:r>
      <w:r>
        <w:rPr>
          <w:rStyle w:val="NormalTok"/>
        </w:rPr>
        <w:t xml:space="preserve"> </w:t>
      </w:r>
      <w:r>
        <w:rPr>
          <w:rStyle w:val="StringTok"/>
        </w:rPr>
        <w:t>"https://www.aadit.net/*"</w:t>
      </w:r>
      <w:r>
        <w:br/>
      </w:r>
      <w:r>
        <w:rPr>
          <w:rStyle w:val="NormalTok"/>
        </w:rPr>
        <w:t xml:space="preserve">  </w:t>
      </w:r>
      <w:r>
        <w:rPr>
          <w:rStyle w:val="DataTypeTok"/>
        </w:rPr>
        <w:t>to</w:t>
      </w:r>
      <w:r>
        <w:rPr>
          <w:rStyle w:val="NormalTok"/>
        </w:rPr>
        <w:t xml:space="preserve"> </w:t>
      </w:r>
      <w:r>
        <w:rPr>
          <w:rStyle w:val="OperatorTok"/>
        </w:rPr>
        <w:t>=</w:t>
      </w:r>
      <w:r>
        <w:rPr>
          <w:rStyle w:val="NormalTok"/>
        </w:rPr>
        <w:t xml:space="preserve"> </w:t>
      </w:r>
      <w:r>
        <w:rPr>
          <w:rStyle w:val="StringTok"/>
        </w:rPr>
        <w:t>"https://aadit.net/:splat"</w:t>
      </w:r>
      <w:r>
        <w:br/>
      </w:r>
      <w:r>
        <w:rPr>
          <w:rStyle w:val="NormalTok"/>
        </w:rPr>
        <w:t xml:space="preserve">  </w:t>
      </w:r>
      <w:r>
        <w:rPr>
          <w:rStyle w:val="DataTypeTok"/>
        </w:rPr>
        <w:t>status</w:t>
      </w:r>
      <w:r>
        <w:rPr>
          <w:rStyle w:val="NormalTok"/>
        </w:rPr>
        <w:t xml:space="preserve"> </w:t>
      </w:r>
      <w:r>
        <w:rPr>
          <w:rStyle w:val="OperatorTok"/>
        </w:rPr>
        <w:t>=</w:t>
      </w:r>
      <w:r>
        <w:rPr>
          <w:rStyle w:val="NormalTok"/>
        </w:rPr>
        <w:t xml:space="preserve"> </w:t>
      </w:r>
      <w:r>
        <w:rPr>
          <w:rStyle w:val="DecValTok"/>
        </w:rPr>
        <w:t>301</w:t>
      </w:r>
      <w:r>
        <w:br/>
      </w:r>
      <w:r>
        <w:rPr>
          <w:rStyle w:val="NormalTok"/>
        </w:rPr>
        <w:t xml:space="preserve">  </w:t>
      </w:r>
      <w:r>
        <w:rPr>
          <w:rStyle w:val="DataTypeTok"/>
        </w:rPr>
        <w:t>force</w:t>
      </w:r>
      <w:r>
        <w:rPr>
          <w:rStyle w:val="NormalTok"/>
        </w:rPr>
        <w:t xml:space="preserve"> </w:t>
      </w:r>
      <w:r>
        <w:rPr>
          <w:rStyle w:val="OperatorTok"/>
        </w:rPr>
        <w:t>=</w:t>
      </w:r>
      <w:r>
        <w:rPr>
          <w:rStyle w:val="NormalTok"/>
        </w:rPr>
        <w:t xml:space="preserve"> </w:t>
      </w:r>
      <w:r>
        <w:rPr>
          <w:rStyle w:val="ConstantTok"/>
        </w:rPr>
        <w:t>true</w:t>
      </w:r>
    </w:p>
    <w:p w14:paraId="4BFB1027" w14:textId="77777777" w:rsidR="00803C1B" w:rsidRDefault="00000000">
      <w:pPr>
        <w:pStyle w:val="FirstParagraph"/>
      </w:pPr>
      <w:r>
        <w:rPr>
          <w:b/>
          <w:bCs/>
        </w:rPr>
        <w:t xml:space="preserve">Or, if the project uses a </w:t>
      </w:r>
      <w:r>
        <w:rPr>
          <w:rStyle w:val="VerbatimChar"/>
          <w:b/>
          <w:bCs/>
        </w:rPr>
        <w:t>_redirects</w:t>
      </w:r>
      <w:r>
        <w:rPr>
          <w:b/>
          <w:bCs/>
        </w:rPr>
        <w:t xml:space="preserve"> file instead:</w:t>
      </w:r>
    </w:p>
    <w:p w14:paraId="79A77D95" w14:textId="77777777" w:rsidR="00803C1B" w:rsidRDefault="00000000">
      <w:pPr>
        <w:pStyle w:val="SourceCode"/>
      </w:pPr>
      <w:r>
        <w:rPr>
          <w:rStyle w:val="VerbatimChar"/>
        </w:rPr>
        <w:t>http://www.aadit.net/*   https://aadit.net/:splat   301!</w:t>
      </w:r>
      <w:r>
        <w:br/>
      </w:r>
      <w:r>
        <w:rPr>
          <w:rStyle w:val="VerbatimChar"/>
        </w:rPr>
        <w:t>https://www.aadit.net/*  https://aadit.net/:splat   301!</w:t>
      </w:r>
    </w:p>
    <w:p w14:paraId="2989C008" w14:textId="77777777" w:rsidR="00803C1B" w:rsidRDefault="00000000">
      <w:pPr>
        <w:pStyle w:val="FirstParagraph"/>
      </w:pPr>
      <w:r>
        <w:t xml:space="preserve">The </w:t>
      </w:r>
      <w:r>
        <w:rPr>
          <w:rStyle w:val="VerbatimChar"/>
        </w:rPr>
        <w:t>!</w:t>
      </w:r>
      <w:r>
        <w:t xml:space="preserve"> is the </w:t>
      </w:r>
      <w:r>
        <w:rPr>
          <w:rStyle w:val="VerbatimChar"/>
        </w:rPr>
        <w:t>_redirects</w:t>
      </w:r>
      <w:r>
        <w:t xml:space="preserve"> equivalent of </w:t>
      </w:r>
      <w:r>
        <w:rPr>
          <w:rStyle w:val="VerbatimChar"/>
        </w:rPr>
        <w:t>force = true</w:t>
      </w:r>
      <w:r>
        <w:t xml:space="preserve"> and is what makes the rule win over Netlify’s defaults.</w:t>
      </w:r>
    </w:p>
    <w:p w14:paraId="2498B2F9" w14:textId="77777777" w:rsidR="00803C1B" w:rsidRDefault="00000000">
      <w:pPr>
        <w:pStyle w:val="BodyText"/>
      </w:pPr>
      <w:r>
        <w:rPr>
          <w:b/>
          <w:bCs/>
        </w:rPr>
        <w:t>Also check the Netlify dashboard:</w:t>
      </w:r>
      <w:r>
        <w:t xml:space="preserve"> Domain management → Domains. Confirm </w:t>
      </w:r>
      <w:r>
        <w:rPr>
          <w:rStyle w:val="VerbatimChar"/>
        </w:rPr>
        <w:t>aadit.net</w:t>
      </w:r>
      <w:r>
        <w:t xml:space="preserve"> is set as the </w:t>
      </w:r>
      <w:r>
        <w:rPr>
          <w:b/>
          <w:bCs/>
        </w:rPr>
        <w:t>primary domain</w:t>
      </w:r>
      <w:r>
        <w:t xml:space="preserve"> and </w:t>
      </w:r>
      <w:r>
        <w:rPr>
          <w:rStyle w:val="VerbatimChar"/>
        </w:rPr>
        <w:t>www.aadit.net</w:t>
      </w:r>
      <w:r>
        <w:t xml:space="preserve"> is listed as a domain alias, not the other way round. If </w:t>
      </w:r>
      <w:r>
        <w:rPr>
          <w:rStyle w:val="VerbatimChar"/>
        </w:rPr>
        <w:t>www</w:t>
      </w:r>
      <w:r>
        <w:t xml:space="preserve"> is primary, Netlify will keep redirecting towards it and the rules above will fight the platform.</w:t>
      </w:r>
    </w:p>
    <w:p w14:paraId="1116B98D" w14:textId="77777777" w:rsidR="00803C1B" w:rsidRDefault="00000000">
      <w:pPr>
        <w:pStyle w:val="BodyText"/>
      </w:pPr>
      <w:r>
        <w:rPr>
          <w:b/>
          <w:bCs/>
        </w:rPr>
        <w:t>Verify:</w:t>
      </w:r>
    </w:p>
    <w:p w14:paraId="2FD90774" w14:textId="77777777" w:rsidR="00803C1B" w:rsidRDefault="00000000">
      <w:pPr>
        <w:pStyle w:val="SourceCode"/>
      </w:pPr>
      <w:r>
        <w:rPr>
          <w:rStyle w:val="VerbatimChar"/>
        </w:rPr>
        <w:t>curl -sIL -o /dev/null -w "%{num_redirects} -&gt; %{url_effective}\n" http://www.aadit.net/</w:t>
      </w:r>
    </w:p>
    <w:p w14:paraId="33FFAD94" w14:textId="77777777" w:rsidR="00803C1B" w:rsidRDefault="00000000">
      <w:pPr>
        <w:pStyle w:val="FirstParagraph"/>
      </w:pPr>
      <w:r>
        <w:t xml:space="preserve">Must print </w:t>
      </w:r>
      <w:r>
        <w:rPr>
          <w:rStyle w:val="VerbatimChar"/>
        </w:rPr>
        <w:t>1 -&gt; https://aadit.net/</w:t>
      </w:r>
      <w:r>
        <w:t>.</w:t>
      </w:r>
    </w:p>
    <w:p w14:paraId="72B2E8B2" w14:textId="77777777" w:rsidR="00803C1B" w:rsidRDefault="00000000">
      <w:pPr>
        <w:pStyle w:val="Heading2"/>
      </w:pPr>
      <w:bookmarkStart w:id="3" w:name="a2.-freshness-signals-are-incomplete"/>
      <w:bookmarkEnd w:id="2"/>
      <w:r>
        <w:t>A2. Freshness signals are incomplete</w:t>
      </w:r>
    </w:p>
    <w:p w14:paraId="5495DE03" w14:textId="77777777" w:rsidR="00803C1B" w:rsidRDefault="00000000">
      <w:pPr>
        <w:pStyle w:val="FirstParagraph"/>
      </w:pPr>
      <w:r>
        <w:t>Two related problems.</w:t>
      </w:r>
    </w:p>
    <w:p w14:paraId="147301C5" w14:textId="77777777" w:rsidR="00803C1B" w:rsidRDefault="00000000">
      <w:pPr>
        <w:pStyle w:val="BodyText"/>
      </w:pPr>
      <w:r>
        <w:rPr>
          <w:b/>
          <w:bCs/>
        </w:rPr>
        <w:t xml:space="preserve">Problem 1: 68 pages have a </w:t>
      </w:r>
      <w:r>
        <w:rPr>
          <w:rStyle w:val="VerbatimChar"/>
          <w:b/>
          <w:bCs/>
        </w:rPr>
        <w:t>WebPage</w:t>
      </w:r>
      <w:r>
        <w:rPr>
          <w:b/>
          <w:bCs/>
        </w:rPr>
        <w:t xml:space="preserve"> node with no </w:t>
      </w:r>
      <w:r>
        <w:rPr>
          <w:rStyle w:val="VerbatimChar"/>
          <w:b/>
          <w:bCs/>
        </w:rPr>
        <w:t>dateModified</w:t>
      </w:r>
      <w:r>
        <w:rPr>
          <w:b/>
          <w:bCs/>
        </w:rPr>
        <w:t>.</w:t>
      </w:r>
      <w:r>
        <w:t xml:space="preserve"> Every </w:t>
      </w:r>
      <w:r>
        <w:rPr>
          <w:rStyle w:val="VerbatimChar"/>
        </w:rPr>
        <w:t>BlogPosting</w:t>
      </w:r>
      <w:r>
        <w:t xml:space="preserve"> now carries both </w:t>
      </w:r>
      <w:r>
        <w:rPr>
          <w:rStyle w:val="VerbatimChar"/>
        </w:rPr>
        <w:t>datePublished</w:t>
      </w:r>
      <w:r>
        <w:t xml:space="preserve"> and </w:t>
      </w:r>
      <w:r>
        <w:rPr>
          <w:rStyle w:val="VerbatimChar"/>
        </w:rPr>
        <w:t>dateModified</w:t>
      </w:r>
      <w:r>
        <w:t xml:space="preserve"> — that part is correct. But service pages, glossary pages, hub pages and resource pages carry a </w:t>
      </w:r>
      <w:r>
        <w:rPr>
          <w:rStyle w:val="VerbatimChar"/>
        </w:rPr>
        <w:t>WebPage</w:t>
      </w:r>
      <w:r>
        <w:t xml:space="preserve"> node with neither. Those pages were substantially rewritten in the last two rounds and nothing in the markup says so.</w:t>
      </w:r>
    </w:p>
    <w:p w14:paraId="1B178C87" w14:textId="77777777" w:rsidR="00803C1B" w:rsidRDefault="00000000">
      <w:pPr>
        <w:pStyle w:val="BodyText"/>
      </w:pPr>
      <w:r>
        <w:rPr>
          <w:b/>
          <w:bCs/>
        </w:rPr>
        <w:t>Fix:</w:t>
      </w:r>
      <w:r>
        <w:t xml:space="preserve"> add both properties to the </w:t>
      </w:r>
      <w:r>
        <w:rPr>
          <w:rStyle w:val="VerbatimChar"/>
        </w:rPr>
        <w:t>WebPage</w:t>
      </w:r>
      <w:r>
        <w:t xml:space="preserve"> node on every page, driven by the CMS content dates rather than build time:</w:t>
      </w:r>
    </w:p>
    <w:p w14:paraId="7176E617" w14:textId="77777777" w:rsidR="00803C1B" w:rsidRDefault="00000000">
      <w:pPr>
        <w:pStyle w:val="SourceCode"/>
      </w:pPr>
      <w:r>
        <w:rPr>
          <w:rStyle w:val="ErrorTok"/>
        </w:rPr>
        <w:t>"datePublished":</w:t>
      </w:r>
      <w:r>
        <w:rPr>
          <w:rStyle w:val="NormalTok"/>
        </w:rPr>
        <w:t xml:space="preserve"> </w:t>
      </w:r>
      <w:r>
        <w:rPr>
          <w:rStyle w:val="ErrorTok"/>
        </w:rPr>
        <w:t>"2025-06-01",</w:t>
      </w:r>
      <w:r>
        <w:br/>
      </w:r>
      <w:r>
        <w:rPr>
          <w:rStyle w:val="ErrorTok"/>
        </w:rPr>
        <w:t>"dateModified":</w:t>
      </w:r>
      <w:r>
        <w:rPr>
          <w:rStyle w:val="NormalTok"/>
        </w:rPr>
        <w:t xml:space="preserve"> </w:t>
      </w:r>
      <w:r>
        <w:rPr>
          <w:rStyle w:val="ErrorTok"/>
        </w:rPr>
        <w:t>"2026-10-06"</w:t>
      </w:r>
    </w:p>
    <w:p w14:paraId="7965F265" w14:textId="77777777" w:rsidR="00803C1B" w:rsidRDefault="00000000">
      <w:pPr>
        <w:pStyle w:val="FirstParagraph"/>
      </w:pPr>
      <w:r>
        <w:t xml:space="preserve">Do not set </w:t>
      </w:r>
      <w:r>
        <w:rPr>
          <w:rStyle w:val="VerbatimChar"/>
        </w:rPr>
        <w:t>dateModified</w:t>
      </w:r>
      <w:r>
        <w:t xml:space="preserve"> to the build timestamp. If every page’s date changes on every deploy, the signal becomes meaningless and can be read as manipulation.</w:t>
      </w:r>
    </w:p>
    <w:p w14:paraId="5710F810" w14:textId="77777777" w:rsidR="00803C1B" w:rsidRDefault="00000000">
      <w:pPr>
        <w:pStyle w:val="BodyText"/>
      </w:pPr>
      <w:r>
        <w:rPr>
          <w:b/>
          <w:bCs/>
        </w:rPr>
        <w:t xml:space="preserve">Problem 2: 18 URLs still carry </w:t>
      </w:r>
      <w:r>
        <w:rPr>
          <w:rStyle w:val="VerbatimChar"/>
          <w:b/>
          <w:bCs/>
        </w:rPr>
        <w:t>lastmod</w:t>
      </w:r>
      <w:r>
        <w:rPr>
          <w:b/>
          <w:bCs/>
        </w:rPr>
        <w:t xml:space="preserve"> 2025-06-01 in the sitemap</w:t>
      </w:r>
      <w:r>
        <w:t xml:space="preserve"> while 43 carry October 2026 dates. Some of those 18 are pages that genuinely have not changed, which is fine. Confirm none of them are pages that were rewritten in the last two rounds — if the rewrite did not update </w:t>
      </w:r>
      <w:r>
        <w:rPr>
          <w:rStyle w:val="VerbatimChar"/>
        </w:rPr>
        <w:t>lastmod</w:t>
      </w:r>
      <w:r>
        <w:t>, the sitemap is telling Google not to bother recrawling the page you just improved.</w:t>
      </w:r>
    </w:p>
    <w:p w14:paraId="410962E4" w14:textId="77777777" w:rsidR="00803C1B" w:rsidRDefault="00000000">
      <w:pPr>
        <w:pStyle w:val="BodyText"/>
      </w:pPr>
      <w:r>
        <w:rPr>
          <w:rStyle w:val="VerbatimChar"/>
        </w:rPr>
        <w:lastRenderedPageBreak/>
        <w:t>lastmod</w:t>
      </w:r>
      <w:r>
        <w:t xml:space="preserve"> and </w:t>
      </w:r>
      <w:r>
        <w:rPr>
          <w:rStyle w:val="VerbatimChar"/>
        </w:rPr>
        <w:t>dateModified</w:t>
      </w:r>
      <w:r>
        <w:t xml:space="preserve"> should come from the same source field.</w:t>
      </w:r>
    </w:p>
    <w:p w14:paraId="20239FF1" w14:textId="77777777" w:rsidR="00803C1B" w:rsidRDefault="00000000">
      <w:pPr>
        <w:pStyle w:val="Heading2"/>
      </w:pPr>
      <w:bookmarkStart w:id="4" w:name="X28e96a3424d5587b85f6365880f68128ff6114b"/>
      <w:bookmarkEnd w:id="3"/>
      <w:r>
        <w:t>A3. Entity linking — the biggest remaining GEO item</w:t>
      </w:r>
    </w:p>
    <w:p w14:paraId="11BBB599" w14:textId="77777777" w:rsidR="00803C1B" w:rsidRDefault="00000000">
      <w:pPr>
        <w:pStyle w:val="FirstParagraph"/>
      </w:pPr>
      <w:r>
        <w:t xml:space="preserve">Neither the </w:t>
      </w:r>
      <w:r>
        <w:rPr>
          <w:rStyle w:val="VerbatimChar"/>
        </w:rPr>
        <w:t>Organization</w:t>
      </w:r>
      <w:r>
        <w:t xml:space="preserve"> block nor any </w:t>
      </w:r>
      <w:r>
        <w:rPr>
          <w:rStyle w:val="VerbatimChar"/>
        </w:rPr>
        <w:t>DefinedTerm</w:t>
      </w:r>
      <w:r>
        <w:t xml:space="preserve"> block links out to a canonical entity. There is no </w:t>
      </w:r>
      <w:r>
        <w:rPr>
          <w:rStyle w:val="VerbatimChar"/>
        </w:rPr>
        <w:t>sameAs</w:t>
      </w:r>
      <w:r>
        <w:t xml:space="preserve"> pointing at Wikipedia or Wikidata, and no </w:t>
      </w:r>
      <w:r>
        <w:rPr>
          <w:rStyle w:val="VerbatimChar"/>
        </w:rPr>
        <w:t>about</w:t>
      </w:r>
      <w:r>
        <w:t xml:space="preserve"> or </w:t>
      </w:r>
      <w:r>
        <w:rPr>
          <w:rStyle w:val="VerbatimChar"/>
        </w:rPr>
        <w:t>mentions</w:t>
      </w:r>
      <w:r>
        <w:t xml:space="preserve"> on service pages.</w:t>
      </w:r>
    </w:p>
    <w:p w14:paraId="69326846" w14:textId="77777777" w:rsidR="00803C1B" w:rsidRDefault="00000000">
      <w:pPr>
        <w:pStyle w:val="BodyText"/>
      </w:pPr>
      <w:r>
        <w:t>This matters specifically for AI engines. When a model reads “ISO 27001” on your page it has to infer which entity you mean. An explicit link to the Wikidata or Wikipedia entity removes the inference. It is also how you strengthen the disambiguation against Aadit Techno Solutions, which is still costing you clicks — “aadit” draws roughly 425 impressions a month at position 6.1 with 3 clicks.</w:t>
      </w:r>
    </w:p>
    <w:p w14:paraId="4DD74063" w14:textId="77777777" w:rsidR="00803C1B" w:rsidRDefault="00000000">
      <w:pPr>
        <w:pStyle w:val="BodyText"/>
      </w:pPr>
      <w:r>
        <w:rPr>
          <w:b/>
          <w:bCs/>
        </w:rPr>
        <w:t xml:space="preserve">Fix 1 — add topic entity links to each glossary page’s </w:t>
      </w:r>
      <w:r>
        <w:rPr>
          <w:rStyle w:val="VerbatimChar"/>
          <w:b/>
          <w:bCs/>
        </w:rPr>
        <w:t>DefinedTerm</w:t>
      </w:r>
      <w:r>
        <w:rPr>
          <w:b/>
          <w:bCs/>
        </w:rPr>
        <w:t xml:space="preserve"> node.</w:t>
      </w:r>
    </w:p>
    <w:p w14:paraId="55CDF293" w14:textId="77777777" w:rsidR="00803C1B" w:rsidRDefault="00000000">
      <w:pPr>
        <w:pStyle w:val="SourceCode"/>
      </w:pPr>
      <w:r>
        <w:rPr>
          <w:rStyle w:val="ErrorTok"/>
        </w:rPr>
        <w:t>"sameAs":</w:t>
      </w:r>
      <w:r>
        <w:rPr>
          <w:rStyle w:val="NormalTok"/>
        </w:rPr>
        <w:t xml:space="preserve"> </w:t>
      </w:r>
      <w:r>
        <w:rPr>
          <w:rStyle w:val="OtherTok"/>
        </w:rPr>
        <w:t>[</w:t>
      </w:r>
      <w:r>
        <w:br/>
      </w:r>
      <w:r>
        <w:rPr>
          <w:rStyle w:val="NormalTok"/>
        </w:rPr>
        <w:t xml:space="preserve">  </w:t>
      </w:r>
      <w:r>
        <w:rPr>
          <w:rStyle w:val="StringTok"/>
        </w:rPr>
        <w:t>"https://en.wikipedia.org/wiki/ISO/IEC_27001"</w:t>
      </w:r>
      <w:r>
        <w:rPr>
          <w:rStyle w:val="OtherTok"/>
        </w:rPr>
        <w:t>,</w:t>
      </w:r>
      <w:r>
        <w:br/>
      </w:r>
      <w:r>
        <w:rPr>
          <w:rStyle w:val="NormalTok"/>
        </w:rPr>
        <w:t xml:space="preserve">  </w:t>
      </w:r>
      <w:r>
        <w:rPr>
          <w:rStyle w:val="StringTok"/>
        </w:rPr>
        <w:t>"https://www.wikidata.org/wiki/Q1137676"</w:t>
      </w:r>
      <w:r>
        <w:br/>
      </w:r>
      <w:r>
        <w:rPr>
          <w:rStyle w:val="OtherTok"/>
        </w:rPr>
        <w:t>]</w:t>
      </w:r>
    </w:p>
    <w:p w14:paraId="58DFDEB9" w14:textId="77777777" w:rsidR="00803C1B" w:rsidRDefault="00000000">
      <w:pPr>
        <w:pStyle w:val="FirstParagraph"/>
      </w:pPr>
      <w:r>
        <w:t>Use these per page:</w:t>
      </w:r>
    </w:p>
    <w:tbl>
      <w:tblPr>
        <w:tblStyle w:val="Table"/>
        <w:tblW w:w="5000" w:type="pct"/>
        <w:tblLook w:val="0020" w:firstRow="1" w:lastRow="0" w:firstColumn="0" w:lastColumn="0" w:noHBand="0" w:noVBand="0"/>
      </w:tblPr>
      <w:tblGrid>
        <w:gridCol w:w="2186"/>
        <w:gridCol w:w="5941"/>
        <w:gridCol w:w="1233"/>
      </w:tblGrid>
      <w:tr w:rsidR="00803C1B" w14:paraId="4BE9EA41" w14:textId="77777777" w:rsidTr="00803C1B">
        <w:trPr>
          <w:cnfStyle w:val="100000000000" w:firstRow="1" w:lastRow="0" w:firstColumn="0" w:lastColumn="0" w:oddVBand="0" w:evenVBand="0" w:oddHBand="0" w:evenHBand="0" w:firstRowFirstColumn="0" w:firstRowLastColumn="0" w:lastRowFirstColumn="0" w:lastRowLastColumn="0"/>
          <w:tblHeader/>
        </w:trPr>
        <w:tc>
          <w:tcPr>
            <w:tcW w:w="0" w:type="auto"/>
          </w:tcPr>
          <w:p w14:paraId="1F703993" w14:textId="77777777" w:rsidR="00803C1B" w:rsidRDefault="00000000">
            <w:pPr>
              <w:pStyle w:val="Compact"/>
            </w:pPr>
            <w:r>
              <w:t>Page</w:t>
            </w:r>
          </w:p>
        </w:tc>
        <w:tc>
          <w:tcPr>
            <w:tcW w:w="0" w:type="auto"/>
          </w:tcPr>
          <w:p w14:paraId="2F5D7221" w14:textId="77777777" w:rsidR="00803C1B" w:rsidRDefault="00000000">
            <w:pPr>
              <w:pStyle w:val="Compact"/>
            </w:pPr>
            <w:r>
              <w:t>Wikipedia</w:t>
            </w:r>
          </w:p>
        </w:tc>
        <w:tc>
          <w:tcPr>
            <w:tcW w:w="0" w:type="auto"/>
          </w:tcPr>
          <w:p w14:paraId="2EF01888" w14:textId="77777777" w:rsidR="00803C1B" w:rsidRDefault="00000000">
            <w:pPr>
              <w:pStyle w:val="Compact"/>
            </w:pPr>
            <w:r>
              <w:t>Wikidata</w:t>
            </w:r>
          </w:p>
        </w:tc>
      </w:tr>
      <w:tr w:rsidR="00803C1B" w14:paraId="0F2D49DB" w14:textId="77777777">
        <w:tc>
          <w:tcPr>
            <w:tcW w:w="0" w:type="auto"/>
          </w:tcPr>
          <w:p w14:paraId="67CC9913" w14:textId="77777777" w:rsidR="00803C1B" w:rsidRDefault="00000000">
            <w:pPr>
              <w:pStyle w:val="Compact"/>
            </w:pPr>
            <w:r>
              <w:t>/glossary/iso-27001</w:t>
            </w:r>
          </w:p>
        </w:tc>
        <w:tc>
          <w:tcPr>
            <w:tcW w:w="0" w:type="auto"/>
          </w:tcPr>
          <w:p w14:paraId="2F196976" w14:textId="77777777" w:rsidR="00803C1B" w:rsidRDefault="00000000">
            <w:pPr>
              <w:pStyle w:val="Compact"/>
            </w:pPr>
            <w:r>
              <w:t>/wiki/ISO/IEC_27001</w:t>
            </w:r>
          </w:p>
        </w:tc>
        <w:tc>
          <w:tcPr>
            <w:tcW w:w="0" w:type="auto"/>
          </w:tcPr>
          <w:p w14:paraId="7CEF9B7F" w14:textId="77777777" w:rsidR="00803C1B" w:rsidRDefault="00000000">
            <w:pPr>
              <w:pStyle w:val="Compact"/>
            </w:pPr>
            <w:r>
              <w:t>Q1137676</w:t>
            </w:r>
          </w:p>
        </w:tc>
      </w:tr>
      <w:tr w:rsidR="00803C1B" w14:paraId="5B117F82" w14:textId="77777777">
        <w:tc>
          <w:tcPr>
            <w:tcW w:w="0" w:type="auto"/>
          </w:tcPr>
          <w:p w14:paraId="57770DA1" w14:textId="77777777" w:rsidR="00803C1B" w:rsidRDefault="00000000">
            <w:pPr>
              <w:pStyle w:val="Compact"/>
            </w:pPr>
            <w:r>
              <w:t>/glossary/gdpr</w:t>
            </w:r>
          </w:p>
        </w:tc>
        <w:tc>
          <w:tcPr>
            <w:tcW w:w="0" w:type="auto"/>
          </w:tcPr>
          <w:p w14:paraId="0D52C6BD" w14:textId="77777777" w:rsidR="00803C1B" w:rsidRDefault="00000000">
            <w:pPr>
              <w:pStyle w:val="Compact"/>
            </w:pPr>
            <w:r>
              <w:t>/wiki/General_Data_Protection_Regulation</w:t>
            </w:r>
          </w:p>
        </w:tc>
        <w:tc>
          <w:tcPr>
            <w:tcW w:w="0" w:type="auto"/>
          </w:tcPr>
          <w:p w14:paraId="3B9EEDB1" w14:textId="77777777" w:rsidR="00803C1B" w:rsidRDefault="00000000">
            <w:pPr>
              <w:pStyle w:val="Compact"/>
            </w:pPr>
            <w:r>
              <w:t>Q1172506</w:t>
            </w:r>
          </w:p>
        </w:tc>
      </w:tr>
      <w:tr w:rsidR="00803C1B" w14:paraId="4B3D3387" w14:textId="77777777">
        <w:tc>
          <w:tcPr>
            <w:tcW w:w="0" w:type="auto"/>
          </w:tcPr>
          <w:p w14:paraId="495580C2" w14:textId="77777777" w:rsidR="00803C1B" w:rsidRDefault="00000000">
            <w:pPr>
              <w:pStyle w:val="Compact"/>
            </w:pPr>
            <w:r>
              <w:t>/glossary/hipaa</w:t>
            </w:r>
          </w:p>
        </w:tc>
        <w:tc>
          <w:tcPr>
            <w:tcW w:w="0" w:type="auto"/>
          </w:tcPr>
          <w:p w14:paraId="703966D8" w14:textId="77777777" w:rsidR="00803C1B" w:rsidRDefault="00000000">
            <w:pPr>
              <w:pStyle w:val="Compact"/>
            </w:pPr>
            <w:r>
              <w:t>/wiki/Health_Insurance_Portability_and_Accountability_Act</w:t>
            </w:r>
          </w:p>
        </w:tc>
        <w:tc>
          <w:tcPr>
            <w:tcW w:w="0" w:type="auto"/>
          </w:tcPr>
          <w:p w14:paraId="652B5A89" w14:textId="77777777" w:rsidR="00803C1B" w:rsidRDefault="00000000">
            <w:pPr>
              <w:pStyle w:val="Compact"/>
            </w:pPr>
            <w:r>
              <w:t>Q1572958</w:t>
            </w:r>
          </w:p>
        </w:tc>
      </w:tr>
      <w:tr w:rsidR="00803C1B" w14:paraId="093B7841" w14:textId="77777777">
        <w:tc>
          <w:tcPr>
            <w:tcW w:w="0" w:type="auto"/>
          </w:tcPr>
          <w:p w14:paraId="05EEA241" w14:textId="77777777" w:rsidR="00803C1B" w:rsidRDefault="00000000">
            <w:pPr>
              <w:pStyle w:val="Compact"/>
            </w:pPr>
            <w:r>
              <w:t>/glossary/pci-dss</w:t>
            </w:r>
          </w:p>
        </w:tc>
        <w:tc>
          <w:tcPr>
            <w:tcW w:w="0" w:type="auto"/>
          </w:tcPr>
          <w:p w14:paraId="2ED353C8" w14:textId="77777777" w:rsidR="00803C1B" w:rsidRDefault="00000000">
            <w:pPr>
              <w:pStyle w:val="Compact"/>
            </w:pPr>
            <w:r>
              <w:t>/wiki/Payment_Card_Industry_Data_Security_Standard</w:t>
            </w:r>
          </w:p>
        </w:tc>
        <w:tc>
          <w:tcPr>
            <w:tcW w:w="0" w:type="auto"/>
          </w:tcPr>
          <w:p w14:paraId="7C41F406" w14:textId="77777777" w:rsidR="00803C1B" w:rsidRDefault="00000000">
            <w:pPr>
              <w:pStyle w:val="Compact"/>
            </w:pPr>
            <w:r>
              <w:t>Q1657373</w:t>
            </w:r>
          </w:p>
        </w:tc>
      </w:tr>
      <w:tr w:rsidR="00803C1B" w14:paraId="0B1E6FB1" w14:textId="77777777">
        <w:tc>
          <w:tcPr>
            <w:tcW w:w="0" w:type="auto"/>
          </w:tcPr>
          <w:p w14:paraId="498102A5" w14:textId="77777777" w:rsidR="00803C1B" w:rsidRDefault="00000000">
            <w:pPr>
              <w:pStyle w:val="Compact"/>
            </w:pPr>
            <w:r>
              <w:t>/glossary/siem</w:t>
            </w:r>
          </w:p>
        </w:tc>
        <w:tc>
          <w:tcPr>
            <w:tcW w:w="0" w:type="auto"/>
          </w:tcPr>
          <w:p w14:paraId="754F5425" w14:textId="77777777" w:rsidR="00803C1B" w:rsidRDefault="00000000">
            <w:pPr>
              <w:pStyle w:val="Compact"/>
            </w:pPr>
            <w:r>
              <w:t>/wiki/Security_information_and_event_management</w:t>
            </w:r>
          </w:p>
        </w:tc>
        <w:tc>
          <w:tcPr>
            <w:tcW w:w="0" w:type="auto"/>
          </w:tcPr>
          <w:p w14:paraId="7F5C1855" w14:textId="77777777" w:rsidR="00803C1B" w:rsidRDefault="00000000">
            <w:pPr>
              <w:pStyle w:val="Compact"/>
            </w:pPr>
            <w:r>
              <w:t>Q7444910</w:t>
            </w:r>
          </w:p>
        </w:tc>
      </w:tr>
      <w:tr w:rsidR="00803C1B" w14:paraId="407D157A" w14:textId="77777777">
        <w:tc>
          <w:tcPr>
            <w:tcW w:w="0" w:type="auto"/>
          </w:tcPr>
          <w:p w14:paraId="29AF81B0" w14:textId="77777777" w:rsidR="00803C1B" w:rsidRDefault="00000000">
            <w:pPr>
              <w:pStyle w:val="Compact"/>
            </w:pPr>
            <w:r>
              <w:t>/glossary/soc</w:t>
            </w:r>
          </w:p>
        </w:tc>
        <w:tc>
          <w:tcPr>
            <w:tcW w:w="0" w:type="auto"/>
          </w:tcPr>
          <w:p w14:paraId="4D0F131B" w14:textId="77777777" w:rsidR="00803C1B" w:rsidRDefault="00000000">
            <w:pPr>
              <w:pStyle w:val="Compact"/>
            </w:pPr>
            <w:r>
              <w:t>/wiki/Information_security_operations_center</w:t>
            </w:r>
          </w:p>
        </w:tc>
        <w:tc>
          <w:tcPr>
            <w:tcW w:w="0" w:type="auto"/>
          </w:tcPr>
          <w:p w14:paraId="565CC84D" w14:textId="77777777" w:rsidR="00803C1B" w:rsidRDefault="00000000">
            <w:pPr>
              <w:pStyle w:val="Compact"/>
            </w:pPr>
            <w:r>
              <w:t>—</w:t>
            </w:r>
          </w:p>
        </w:tc>
      </w:tr>
      <w:tr w:rsidR="00803C1B" w14:paraId="4F382A1C" w14:textId="77777777">
        <w:tc>
          <w:tcPr>
            <w:tcW w:w="0" w:type="auto"/>
          </w:tcPr>
          <w:p w14:paraId="19ADCB8E" w14:textId="77777777" w:rsidR="00803C1B" w:rsidRDefault="00000000">
            <w:pPr>
              <w:pStyle w:val="Compact"/>
            </w:pPr>
            <w:r>
              <w:t>/glossary/vapt</w:t>
            </w:r>
          </w:p>
        </w:tc>
        <w:tc>
          <w:tcPr>
            <w:tcW w:w="0" w:type="auto"/>
          </w:tcPr>
          <w:p w14:paraId="3B66BF15" w14:textId="77777777" w:rsidR="00803C1B" w:rsidRDefault="00000000">
            <w:pPr>
              <w:pStyle w:val="Compact"/>
            </w:pPr>
            <w:r>
              <w:t>/wiki/Penetration_test</w:t>
            </w:r>
          </w:p>
        </w:tc>
        <w:tc>
          <w:tcPr>
            <w:tcW w:w="0" w:type="auto"/>
          </w:tcPr>
          <w:p w14:paraId="6FBD60D1" w14:textId="77777777" w:rsidR="00803C1B" w:rsidRDefault="00000000">
            <w:pPr>
              <w:pStyle w:val="Compact"/>
            </w:pPr>
            <w:r>
              <w:t>Q1069733</w:t>
            </w:r>
          </w:p>
        </w:tc>
      </w:tr>
      <w:tr w:rsidR="00803C1B" w14:paraId="10C67E3C" w14:textId="77777777">
        <w:tc>
          <w:tcPr>
            <w:tcW w:w="0" w:type="auto"/>
          </w:tcPr>
          <w:p w14:paraId="38B45B80" w14:textId="77777777" w:rsidR="00803C1B" w:rsidRDefault="00000000">
            <w:pPr>
              <w:pStyle w:val="Compact"/>
            </w:pPr>
            <w:r>
              <w:t>/glossary/soc-2</w:t>
            </w:r>
          </w:p>
        </w:tc>
        <w:tc>
          <w:tcPr>
            <w:tcW w:w="0" w:type="auto"/>
          </w:tcPr>
          <w:p w14:paraId="7A27037B" w14:textId="77777777" w:rsidR="00803C1B" w:rsidRDefault="00000000">
            <w:pPr>
              <w:pStyle w:val="Compact"/>
            </w:pPr>
            <w:r>
              <w:t>—</w:t>
            </w:r>
          </w:p>
        </w:tc>
        <w:tc>
          <w:tcPr>
            <w:tcW w:w="0" w:type="auto"/>
          </w:tcPr>
          <w:p w14:paraId="45BD788C" w14:textId="77777777" w:rsidR="00803C1B" w:rsidRDefault="00000000">
            <w:pPr>
              <w:pStyle w:val="Compact"/>
            </w:pPr>
            <w:r>
              <w:t>—</w:t>
            </w:r>
          </w:p>
        </w:tc>
      </w:tr>
      <w:tr w:rsidR="00803C1B" w14:paraId="6EF3EE2D" w14:textId="77777777">
        <w:tc>
          <w:tcPr>
            <w:tcW w:w="0" w:type="auto"/>
          </w:tcPr>
          <w:p w14:paraId="29E58270" w14:textId="77777777" w:rsidR="00803C1B" w:rsidRDefault="00000000">
            <w:pPr>
              <w:pStyle w:val="Compact"/>
            </w:pPr>
            <w:r>
              <w:t>/glossary/managed-it-services</w:t>
            </w:r>
          </w:p>
        </w:tc>
        <w:tc>
          <w:tcPr>
            <w:tcW w:w="0" w:type="auto"/>
          </w:tcPr>
          <w:p w14:paraId="64C9D6D4" w14:textId="77777777" w:rsidR="00803C1B" w:rsidRDefault="00000000">
            <w:pPr>
              <w:pStyle w:val="Compact"/>
            </w:pPr>
            <w:r>
              <w:t>/wiki/Managed_services</w:t>
            </w:r>
          </w:p>
        </w:tc>
        <w:tc>
          <w:tcPr>
            <w:tcW w:w="0" w:type="auto"/>
          </w:tcPr>
          <w:p w14:paraId="2E43828C" w14:textId="77777777" w:rsidR="00803C1B" w:rsidRDefault="00000000">
            <w:pPr>
              <w:pStyle w:val="Compact"/>
            </w:pPr>
            <w:r>
              <w:t>Q6747237</w:t>
            </w:r>
          </w:p>
        </w:tc>
      </w:tr>
    </w:tbl>
    <w:p w14:paraId="1F0532D4" w14:textId="77777777" w:rsidR="00803C1B" w:rsidRDefault="00000000">
      <w:pPr>
        <w:pStyle w:val="BodyText"/>
      </w:pPr>
      <w:r>
        <w:rPr>
          <w:b/>
          <w:bCs/>
        </w:rPr>
        <w:t>Confirm each identifier before publishing.</w:t>
      </w:r>
      <w:r>
        <w:t xml:space="preserve"> Wikidata Q-numbers change rarely but do get merged, and a wrong identifier is worse than none — it asserts your page is about something it is not. Open each one and check the entity is what you expect. Where no stable entity exists, leave </w:t>
      </w:r>
      <w:r>
        <w:rPr>
          <w:rStyle w:val="VerbatimChar"/>
        </w:rPr>
        <w:t>sameAs</w:t>
      </w:r>
      <w:r>
        <w:t xml:space="preserve"> off that page rather than forcing a near-match.</w:t>
      </w:r>
    </w:p>
    <w:p w14:paraId="257BB9DF" w14:textId="77777777" w:rsidR="00803C1B" w:rsidRDefault="00000000">
      <w:pPr>
        <w:pStyle w:val="BodyText"/>
      </w:pPr>
      <w:r>
        <w:rPr>
          <w:b/>
          <w:bCs/>
        </w:rPr>
        <w:lastRenderedPageBreak/>
        <w:t xml:space="preserve">Fix 2 — add </w:t>
      </w:r>
      <w:r>
        <w:rPr>
          <w:rStyle w:val="VerbatimChar"/>
          <w:b/>
          <w:bCs/>
        </w:rPr>
        <w:t>about</w:t>
      </w:r>
      <w:r>
        <w:rPr>
          <w:b/>
          <w:bCs/>
        </w:rPr>
        <w:t xml:space="preserve"> to each service page</w:t>
      </w:r>
      <w:r>
        <w:t>, pointing at the glossary term you already publish, so your own pages form an entity graph:</w:t>
      </w:r>
    </w:p>
    <w:p w14:paraId="16966519" w14:textId="77777777" w:rsidR="00803C1B" w:rsidRDefault="00000000">
      <w:pPr>
        <w:pStyle w:val="SourceCode"/>
      </w:pPr>
      <w:r>
        <w:rPr>
          <w:rStyle w:val="ErrorTok"/>
        </w:rPr>
        <w:t>"about":</w:t>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"https://aadit.net/glossary/vapt#definedterm"</w:t>
      </w:r>
      <w:r>
        <w:rPr>
          <w:rStyle w:val="NormalTok"/>
        </w:rPr>
        <w:t xml:space="preserve"> </w:t>
      </w:r>
      <w:r>
        <w:rPr>
          <w:rStyle w:val="FunctionTok"/>
        </w:rPr>
        <w:t>}</w:t>
      </w:r>
    </w:p>
    <w:p w14:paraId="22B135B1" w14:textId="77777777" w:rsidR="00803C1B" w:rsidRDefault="00000000">
      <w:pPr>
        <w:pStyle w:val="FirstParagraph"/>
      </w:pPr>
      <w:r>
        <w:t xml:space="preserve">That requires each </w:t>
      </w:r>
      <w:r>
        <w:rPr>
          <w:rStyle w:val="VerbatimChar"/>
        </w:rPr>
        <w:t>DefinedTerm</w:t>
      </w:r>
      <w:r>
        <w:t xml:space="preserve"> node to carry an </w:t>
      </w:r>
      <w:r>
        <w:rPr>
          <w:rStyle w:val="VerbatimChar"/>
        </w:rPr>
        <w:t>@id</w:t>
      </w:r>
      <w:r>
        <w:t xml:space="preserve"> in the same pattern as the existing </w:t>
      </w:r>
      <w:r>
        <w:rPr>
          <w:rStyle w:val="VerbatimChar"/>
        </w:rPr>
        <w:t>Service</w:t>
      </w:r>
      <w:r>
        <w:t xml:space="preserve"> nodes, which already use </w:t>
      </w:r>
      <w:r>
        <w:rPr>
          <w:rStyle w:val="VerbatimChar"/>
        </w:rPr>
        <w:t>#service</w:t>
      </w:r>
      <w:r>
        <w:t>. The pattern is in place; it just needs extending.</w:t>
      </w:r>
    </w:p>
    <w:p w14:paraId="03659754" w14:textId="77777777" w:rsidR="00803C1B" w:rsidRDefault="00000000">
      <w:pPr>
        <w:pStyle w:val="BodyText"/>
      </w:pPr>
      <w:r>
        <w:rPr>
          <w:b/>
          <w:bCs/>
        </w:rPr>
        <w:t xml:space="preserve">Fix 3 — add an identifier to </w:t>
      </w:r>
      <w:r>
        <w:rPr>
          <w:rStyle w:val="VerbatimChar"/>
          <w:b/>
          <w:bCs/>
        </w:rPr>
        <w:t>Organization</w:t>
      </w:r>
      <w:r>
        <w:rPr>
          <w:b/>
          <w:bCs/>
        </w:rPr>
        <w:t>:</w:t>
      </w:r>
    </w:p>
    <w:p w14:paraId="6B6B24B0" w14:textId="77777777" w:rsidR="00803C1B" w:rsidRDefault="00000000">
      <w:pPr>
        <w:pStyle w:val="SourceCode"/>
      </w:pPr>
      <w:r>
        <w:rPr>
          <w:rStyle w:val="ErrorTok"/>
        </w:rPr>
        <w:t>"identifier":</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"PropertyValue"</w:t>
      </w:r>
      <w:r>
        <w:rPr>
          <w:rStyle w:val="FunctionTok"/>
        </w:rPr>
        <w:t>,</w:t>
      </w:r>
      <w:r>
        <w:br/>
      </w:r>
      <w:r>
        <w:rPr>
          <w:rStyle w:val="NormalTok"/>
        </w:rPr>
        <w:t xml:space="preserve">  </w:t>
      </w:r>
      <w:r>
        <w:rPr>
          <w:rStyle w:val="DataTypeTok"/>
        </w:rPr>
        <w:t>"propertyID"</w:t>
      </w:r>
      <w:r>
        <w:rPr>
          <w:rStyle w:val="FunctionTok"/>
        </w:rPr>
        <w:t>:</w:t>
      </w:r>
      <w:r>
        <w:rPr>
          <w:rStyle w:val="NormalTok"/>
        </w:rPr>
        <w:t xml:space="preserve"> </w:t>
      </w:r>
      <w:r>
        <w:rPr>
          <w:rStyle w:val="StringTok"/>
        </w:rPr>
        <w:t>"CIN"</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"U72900KA2017PTC099151"</w:t>
      </w:r>
      <w:r>
        <w:br/>
      </w:r>
      <w:r>
        <w:rPr>
          <w:rStyle w:val="FunctionTok"/>
        </w:rPr>
        <w:t>}</w:t>
      </w:r>
    </w:p>
    <w:p w14:paraId="086B7677" w14:textId="77777777" w:rsidR="00803C1B" w:rsidRDefault="00000000">
      <w:pPr>
        <w:pStyle w:val="FirstParagraph"/>
      </w:pPr>
      <w:r>
        <w:t xml:space="preserve">The CIN is already in </w:t>
      </w:r>
      <w:r>
        <w:rPr>
          <w:rStyle w:val="VerbatimChar"/>
        </w:rPr>
        <w:t>llms.txt</w:t>
      </w:r>
      <w:r>
        <w:t>. Putting it in structured data gives you a verifiable, unique identifier that no other company can share — which is exactly what the Aadit Techno Solutions confusion needs.</w:t>
      </w:r>
    </w:p>
    <w:p w14:paraId="1DAC76BE" w14:textId="77777777" w:rsidR="00803C1B" w:rsidRDefault="00000000">
      <w:pPr>
        <w:pStyle w:val="Heading2"/>
      </w:pPr>
      <w:bookmarkStart w:id="5" w:name="a4.-no-site-search-and-no-searchaction"/>
      <w:bookmarkEnd w:id="4"/>
      <w:r>
        <w:t xml:space="preserve">A4. No site search and no </w:t>
      </w:r>
      <w:r>
        <w:rPr>
          <w:rStyle w:val="VerbatimChar"/>
        </w:rPr>
        <w:t>SearchAction</w:t>
      </w:r>
    </w:p>
    <w:p w14:paraId="7C5423BF" w14:textId="77777777" w:rsidR="00803C1B" w:rsidRDefault="00000000">
      <w:pPr>
        <w:pStyle w:val="FirstParagraph"/>
      </w:pPr>
      <w:r>
        <w:t xml:space="preserve">There is no search function on the site and no </w:t>
      </w:r>
      <w:r>
        <w:rPr>
          <w:rStyle w:val="VerbatimChar"/>
        </w:rPr>
        <w:t>potentialAction</w:t>
      </w:r>
      <w:r>
        <w:t xml:space="preserve"> / </w:t>
      </w:r>
      <w:r>
        <w:rPr>
          <w:rStyle w:val="VerbatimChar"/>
        </w:rPr>
        <w:t>SearchAction</w:t>
      </w:r>
      <w:r>
        <w:t xml:space="preserve"> on the </w:t>
      </w:r>
      <w:r>
        <w:rPr>
          <w:rStyle w:val="VerbatimChar"/>
        </w:rPr>
        <w:t>WebSite</w:t>
      </w:r>
      <w:r>
        <w:t xml:space="preserve"> node. With 81 pages including a glossary and a growing blog, search is now worth having.</w:t>
      </w:r>
    </w:p>
    <w:p w14:paraId="42EC5697" w14:textId="77777777" w:rsidR="00803C1B" w:rsidRDefault="00000000">
      <w:pPr>
        <w:pStyle w:val="BodyText"/>
      </w:pPr>
      <w:r>
        <w:rPr>
          <w:b/>
          <w:bCs/>
        </w:rPr>
        <w:t>Fix:</w:t>
      </w:r>
      <w:r>
        <w:t xml:space="preserve"> add a search page at </w:t>
      </w:r>
      <w:r>
        <w:rPr>
          <w:rStyle w:val="VerbatimChar"/>
        </w:rPr>
        <w:t>/search</w:t>
      </w:r>
      <w:r>
        <w:t>, then declare it:</w:t>
      </w:r>
    </w:p>
    <w:p w14:paraId="7FC2B099" w14:textId="77777777" w:rsidR="00803C1B" w:rsidRDefault="00000000">
      <w:pPr>
        <w:pStyle w:val="SourceCode"/>
      </w:pPr>
      <w:r>
        <w:rPr>
          <w:rStyle w:val="ErrorTok"/>
        </w:rPr>
        <w:t>"potentialAction":</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"SearchAction"</w:t>
      </w:r>
      <w:r>
        <w:rPr>
          <w:rStyle w:val="FunctionTok"/>
        </w:rPr>
        <w:t>,</w:t>
      </w:r>
      <w:r>
        <w:br/>
      </w:r>
      <w:r>
        <w:rPr>
          <w:rStyle w:val="NormalTok"/>
        </w:rPr>
        <w:t xml:space="preserve">  </w:t>
      </w:r>
      <w:r>
        <w:rPr>
          <w:rStyle w:val="DataTypeTok"/>
        </w:rPr>
        <w:t>"target"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"EntryPoint"</w:t>
      </w:r>
      <w:r>
        <w:rPr>
          <w:rStyle w:val="FunctionTok"/>
        </w:rPr>
        <w:t>,</w:t>
      </w:r>
      <w:r>
        <w:br/>
      </w:r>
      <w:r>
        <w:rPr>
          <w:rStyle w:val="NormalTok"/>
        </w:rPr>
        <w:t xml:space="preserve">    </w:t>
      </w:r>
      <w:r>
        <w:rPr>
          <w:rStyle w:val="DataTypeTok"/>
        </w:rPr>
        <w:t>"urlTemplate"</w:t>
      </w:r>
      <w:r>
        <w:rPr>
          <w:rStyle w:val="FunctionTok"/>
        </w:rPr>
        <w:t>:</w:t>
      </w:r>
      <w:r>
        <w:rPr>
          <w:rStyle w:val="NormalTok"/>
        </w:rPr>
        <w:t xml:space="preserve"> </w:t>
      </w:r>
      <w:r>
        <w:rPr>
          <w:rStyle w:val="StringTok"/>
        </w:rPr>
        <w:t>"https://aadit.net/search?q={search_term_string}"</w:t>
      </w:r>
      <w:r>
        <w:br/>
      </w:r>
      <w:r>
        <w:rPr>
          <w:rStyle w:val="NormalTok"/>
        </w:rPr>
        <w:t xml:space="preserve">  </w:t>
      </w:r>
      <w:r>
        <w:rPr>
          <w:rStyle w:val="FunctionTok"/>
        </w:rPr>
        <w:t>},</w:t>
      </w:r>
      <w:r>
        <w:br/>
      </w:r>
      <w:r>
        <w:rPr>
          <w:rStyle w:val="NormalTok"/>
        </w:rPr>
        <w:t xml:space="preserve">  </w:t>
      </w:r>
      <w:r>
        <w:rPr>
          <w:rStyle w:val="DataTypeTok"/>
        </w:rPr>
        <w:t>"query-input"</w:t>
      </w:r>
      <w:r>
        <w:rPr>
          <w:rStyle w:val="FunctionTok"/>
        </w:rPr>
        <w:t>:</w:t>
      </w:r>
      <w:r>
        <w:rPr>
          <w:rStyle w:val="NormalTok"/>
        </w:rPr>
        <w:t xml:space="preserve"> </w:t>
      </w:r>
      <w:r>
        <w:rPr>
          <w:rStyle w:val="StringTok"/>
        </w:rPr>
        <w:t>"required name=search_term_string"</w:t>
      </w:r>
      <w:r>
        <w:br/>
      </w:r>
      <w:r>
        <w:rPr>
          <w:rStyle w:val="FunctionTok"/>
        </w:rPr>
        <w:t>}</w:t>
      </w:r>
    </w:p>
    <w:p w14:paraId="6AFDE44D" w14:textId="77777777" w:rsidR="00803C1B" w:rsidRDefault="00000000">
      <w:pPr>
        <w:pStyle w:val="FirstParagraph"/>
      </w:pPr>
      <w:r>
        <w:t>Low priority relative to everything else, but it also improves how the glossary gets used.</w:t>
      </w:r>
    </w:p>
    <w:p w14:paraId="292C4E71" w14:textId="77777777" w:rsidR="00803C1B" w:rsidRDefault="00000000">
      <w:pPr>
        <w:pStyle w:val="Heading2"/>
      </w:pPr>
      <w:bookmarkStart w:id="6" w:name="X30a5abf92304b7d0a8fb104392845fbb542be16"/>
      <w:bookmarkEnd w:id="5"/>
      <w:r>
        <w:t>A5. Index hygiene — three pages that should not be indexed as they are</w:t>
      </w:r>
    </w:p>
    <w:tbl>
      <w:tblPr>
        <w:tblStyle w:val="Table"/>
        <w:tblW w:w="5000" w:type="pct"/>
        <w:tblLook w:val="0020" w:firstRow="1" w:lastRow="0" w:firstColumn="0" w:lastColumn="0" w:noHBand="0" w:noVBand="0"/>
      </w:tblPr>
      <w:tblGrid>
        <w:gridCol w:w="2536"/>
        <w:gridCol w:w="1036"/>
        <w:gridCol w:w="1816"/>
        <w:gridCol w:w="3972"/>
      </w:tblGrid>
      <w:tr w:rsidR="00803C1B" w14:paraId="22EC25AF" w14:textId="77777777" w:rsidTr="00803C1B">
        <w:trPr>
          <w:cnfStyle w:val="100000000000" w:firstRow="1" w:lastRow="0" w:firstColumn="0" w:lastColumn="0" w:oddVBand="0" w:evenVBand="0" w:oddHBand="0" w:evenHBand="0" w:firstRowFirstColumn="0" w:firstRowLastColumn="0" w:lastRowFirstColumn="0" w:lastRowLastColumn="0"/>
          <w:tblHeader/>
        </w:trPr>
        <w:tc>
          <w:tcPr>
            <w:tcW w:w="0" w:type="auto"/>
          </w:tcPr>
          <w:p w14:paraId="23CA1141" w14:textId="77777777" w:rsidR="00803C1B" w:rsidRDefault="00000000">
            <w:pPr>
              <w:pStyle w:val="Compact"/>
            </w:pPr>
            <w:r>
              <w:t>Page</w:t>
            </w:r>
          </w:p>
        </w:tc>
        <w:tc>
          <w:tcPr>
            <w:tcW w:w="0" w:type="auto"/>
          </w:tcPr>
          <w:p w14:paraId="1A04BA0A" w14:textId="77777777" w:rsidR="00803C1B" w:rsidRDefault="00000000">
            <w:pPr>
              <w:pStyle w:val="Compact"/>
            </w:pPr>
            <w:r>
              <w:t>Body words</w:t>
            </w:r>
          </w:p>
        </w:tc>
        <w:tc>
          <w:tcPr>
            <w:tcW w:w="0" w:type="auto"/>
          </w:tcPr>
          <w:p w14:paraId="4261D9CA" w14:textId="77777777" w:rsidR="00803C1B" w:rsidRDefault="00000000">
            <w:pPr>
              <w:pStyle w:val="Compact"/>
            </w:pPr>
            <w:r>
              <w:t>Inbound links from page content</w:t>
            </w:r>
          </w:p>
        </w:tc>
        <w:tc>
          <w:tcPr>
            <w:tcW w:w="0" w:type="auto"/>
          </w:tcPr>
          <w:p w14:paraId="3EECF126" w14:textId="77777777" w:rsidR="00803C1B" w:rsidRDefault="00000000">
            <w:pPr>
              <w:pStyle w:val="Compact"/>
            </w:pPr>
            <w:r>
              <w:t>Issue</w:t>
            </w:r>
          </w:p>
        </w:tc>
      </w:tr>
      <w:tr w:rsidR="00803C1B" w14:paraId="6EAF6B7A" w14:textId="77777777">
        <w:tc>
          <w:tcPr>
            <w:tcW w:w="0" w:type="auto"/>
          </w:tcPr>
          <w:p w14:paraId="586E6D1C" w14:textId="77777777" w:rsidR="00803C1B" w:rsidRDefault="00000000">
            <w:pPr>
              <w:pStyle w:val="Compact"/>
            </w:pPr>
            <w:r>
              <w:t>/case-studies</w:t>
            </w:r>
          </w:p>
        </w:tc>
        <w:tc>
          <w:tcPr>
            <w:tcW w:w="0" w:type="auto"/>
          </w:tcPr>
          <w:p w14:paraId="1F5CB067" w14:textId="77777777" w:rsidR="00803C1B" w:rsidRDefault="00000000">
            <w:pPr>
              <w:pStyle w:val="Compact"/>
            </w:pPr>
            <w:r>
              <w:t>75</w:t>
            </w:r>
          </w:p>
        </w:tc>
        <w:tc>
          <w:tcPr>
            <w:tcW w:w="0" w:type="auto"/>
          </w:tcPr>
          <w:p w14:paraId="41E8221B" w14:textId="77777777" w:rsidR="00803C1B" w:rsidRDefault="00000000">
            <w:pPr>
              <w:pStyle w:val="Compact"/>
            </w:pPr>
            <w:r>
              <w:t>0</w:t>
            </w:r>
          </w:p>
        </w:tc>
        <w:tc>
          <w:tcPr>
            <w:tcW w:w="0" w:type="auto"/>
          </w:tcPr>
          <w:p w14:paraId="0171329D" w14:textId="77777777" w:rsidR="00803C1B" w:rsidRDefault="00000000">
            <w:pPr>
              <w:pStyle w:val="Compact"/>
            </w:pPr>
            <w:r>
              <w:t>An empty case studies page on a cybersecurity firm’s site actively undermines credibility</w:t>
            </w:r>
          </w:p>
        </w:tc>
      </w:tr>
      <w:tr w:rsidR="00803C1B" w14:paraId="7D58739A" w14:textId="77777777">
        <w:tc>
          <w:tcPr>
            <w:tcW w:w="0" w:type="auto"/>
          </w:tcPr>
          <w:p w14:paraId="5ABB1B3C" w14:textId="77777777" w:rsidR="00803C1B" w:rsidRDefault="00000000">
            <w:pPr>
              <w:pStyle w:val="Compact"/>
            </w:pPr>
            <w:r>
              <w:t>/whitepapers</w:t>
            </w:r>
          </w:p>
        </w:tc>
        <w:tc>
          <w:tcPr>
            <w:tcW w:w="0" w:type="auto"/>
          </w:tcPr>
          <w:p w14:paraId="5710B206" w14:textId="77777777" w:rsidR="00803C1B" w:rsidRDefault="00000000">
            <w:pPr>
              <w:pStyle w:val="Compact"/>
            </w:pPr>
            <w:r>
              <w:t>97</w:t>
            </w:r>
          </w:p>
        </w:tc>
        <w:tc>
          <w:tcPr>
            <w:tcW w:w="0" w:type="auto"/>
          </w:tcPr>
          <w:p w14:paraId="368A793B" w14:textId="77777777" w:rsidR="00803C1B" w:rsidRDefault="00000000">
            <w:pPr>
              <w:pStyle w:val="Compact"/>
            </w:pPr>
            <w:r>
              <w:t>0</w:t>
            </w:r>
          </w:p>
        </w:tc>
        <w:tc>
          <w:tcPr>
            <w:tcW w:w="0" w:type="auto"/>
          </w:tcPr>
          <w:p w14:paraId="7959993B" w14:textId="77777777" w:rsidR="00803C1B" w:rsidRDefault="00000000">
            <w:pPr>
              <w:pStyle w:val="Compact"/>
            </w:pPr>
            <w:r>
              <w:t>Same</w:t>
            </w:r>
          </w:p>
        </w:tc>
      </w:tr>
      <w:tr w:rsidR="00803C1B" w14:paraId="623CDA68" w14:textId="77777777">
        <w:tc>
          <w:tcPr>
            <w:tcW w:w="0" w:type="auto"/>
          </w:tcPr>
          <w:p w14:paraId="4557CEDC" w14:textId="77777777" w:rsidR="00803C1B" w:rsidRDefault="00000000">
            <w:pPr>
              <w:pStyle w:val="Compact"/>
            </w:pPr>
            <w:r>
              <w:t>/blog/welcome-to-aadit-technologies</w:t>
            </w:r>
          </w:p>
        </w:tc>
        <w:tc>
          <w:tcPr>
            <w:tcW w:w="0" w:type="auto"/>
          </w:tcPr>
          <w:p w14:paraId="54A7A7C3" w14:textId="77777777" w:rsidR="00803C1B" w:rsidRDefault="00000000">
            <w:pPr>
              <w:pStyle w:val="Compact"/>
            </w:pPr>
            <w:r>
              <w:t>328</w:t>
            </w:r>
          </w:p>
        </w:tc>
        <w:tc>
          <w:tcPr>
            <w:tcW w:w="0" w:type="auto"/>
          </w:tcPr>
          <w:p w14:paraId="3EDBB583" w14:textId="77777777" w:rsidR="00803C1B" w:rsidRDefault="00000000">
            <w:pPr>
              <w:pStyle w:val="Compact"/>
            </w:pPr>
            <w:r>
              <w:t>1</w:t>
            </w:r>
          </w:p>
        </w:tc>
        <w:tc>
          <w:tcPr>
            <w:tcW w:w="0" w:type="auto"/>
          </w:tcPr>
          <w:p w14:paraId="0DCF3BFC" w14:textId="77777777" w:rsidR="00803C1B" w:rsidRDefault="00000000">
            <w:pPr>
              <w:pStyle w:val="Compact"/>
            </w:pPr>
            <w:r>
              <w:t>A 2025 announcement post with no FAQ and no search demand</w:t>
            </w:r>
          </w:p>
        </w:tc>
      </w:tr>
    </w:tbl>
    <w:p w14:paraId="5393B9E5" w14:textId="77777777" w:rsidR="00803C1B" w:rsidRDefault="00000000">
      <w:pPr>
        <w:pStyle w:val="BodyText"/>
      </w:pPr>
      <w:r>
        <w:lastRenderedPageBreak/>
        <w:t xml:space="preserve">Both </w:t>
      </w:r>
      <w:r>
        <w:rPr>
          <w:rStyle w:val="VerbatimChar"/>
        </w:rPr>
        <w:t>/case-studies</w:t>
      </w:r>
      <w:r>
        <w:t xml:space="preserve"> and </w:t>
      </w:r>
      <w:r>
        <w:rPr>
          <w:rStyle w:val="VerbatimChar"/>
        </w:rPr>
        <w:t>/whitepapers</w:t>
      </w:r>
      <w:r>
        <w:t xml:space="preserve"> are in the sitemap and linked only from the footer, so Google crawls them, finds nothing, and forms a view about content quality across the site.</w:t>
      </w:r>
    </w:p>
    <w:p w14:paraId="654F7888" w14:textId="77777777" w:rsidR="00803C1B" w:rsidRDefault="00000000">
      <w:pPr>
        <w:pStyle w:val="BodyText"/>
      </w:pPr>
      <w:r>
        <w:rPr>
          <w:b/>
          <w:bCs/>
        </w:rPr>
        <w:t>Pick one of two paths for each, and do it this month:</w:t>
      </w:r>
    </w:p>
    <w:p w14:paraId="34CFDA4A" w14:textId="77777777" w:rsidR="00803C1B" w:rsidRDefault="00000000">
      <w:pPr>
        <w:pStyle w:val="Compact"/>
        <w:numPr>
          <w:ilvl w:val="0"/>
          <w:numId w:val="2"/>
        </w:numPr>
      </w:pPr>
      <w:r>
        <w:rPr>
          <w:b/>
          <w:bCs/>
        </w:rPr>
        <w:t>Populate.</w:t>
      </w:r>
      <w:r>
        <w:t xml:space="preserve"> Two or three real case studies — with the client’s permission, anonymised if necessary — is one of the strongest E-E-A-T assets a security firm can have, and it is the single most likely thing to get Aadit named in an AI answer about Indian security vendors.</w:t>
      </w:r>
    </w:p>
    <w:p w14:paraId="24F61D67" w14:textId="77777777" w:rsidR="00803C1B" w:rsidRDefault="00000000">
      <w:pPr>
        <w:pStyle w:val="Compact"/>
        <w:numPr>
          <w:ilvl w:val="0"/>
          <w:numId w:val="2"/>
        </w:numPr>
      </w:pPr>
      <w:r>
        <w:rPr>
          <w:b/>
          <w:bCs/>
        </w:rPr>
        <w:t>Or de-index.</w:t>
      </w:r>
      <w:r>
        <w:t xml:space="preserve"> Add </w:t>
      </w:r>
      <w:r>
        <w:rPr>
          <w:rStyle w:val="VerbatimChar"/>
        </w:rPr>
        <w:t>&lt;meta name="robots" content="noindex,follow"&gt;</w:t>
      </w:r>
      <w:r>
        <w:t xml:space="preserve">, remove from </w:t>
      </w:r>
      <w:r>
        <w:rPr>
          <w:rStyle w:val="VerbatimChar"/>
        </w:rPr>
        <w:t>sitemap.xml</w:t>
      </w:r>
      <w:r>
        <w:t>, and keep them in the footer for users. No penalty, no signal cost.</w:t>
      </w:r>
    </w:p>
    <w:p w14:paraId="10D2CE10" w14:textId="77777777" w:rsidR="00803C1B" w:rsidRDefault="00000000">
      <w:pPr>
        <w:pStyle w:val="FirstParagraph"/>
      </w:pPr>
      <w:r>
        <w:t xml:space="preserve">For </w:t>
      </w:r>
      <w:r>
        <w:rPr>
          <w:rStyle w:val="VerbatimChar"/>
        </w:rPr>
        <w:t>/blog/welcome-to-aadit-technologies</w:t>
      </w:r>
      <w:r>
        <w:t xml:space="preserve">: either fold the useful content into </w:t>
      </w:r>
      <w:r>
        <w:rPr>
          <w:rStyle w:val="VerbatimChar"/>
        </w:rPr>
        <w:t>/about</w:t>
      </w:r>
      <w:r>
        <w:t xml:space="preserve"> and 301 it, or leave it published and remove it from the sitemap. It will never rank and it dilutes the blog’s average quality.</w:t>
      </w:r>
    </w:p>
    <w:p w14:paraId="023806E5" w14:textId="77777777" w:rsidR="00803C1B" w:rsidRDefault="003B360F">
      <w:r>
        <w:rPr>
          <w:noProof/>
        </w:rPr>
        <w:pict w14:anchorId="4E6546AA">
          <v:rect id="_x0000_i1028" alt="" style="width:451.3pt;height:.05pt;mso-width-percent:0;mso-height-percent:0;mso-width-percent:0;mso-height-percent:0" o:hralign="center" o:hrstd="t" o:hr="t"/>
        </w:pict>
      </w:r>
    </w:p>
    <w:p w14:paraId="3A6D32D1" w14:textId="77777777" w:rsidR="00803C1B" w:rsidRDefault="00000000">
      <w:pPr>
        <w:pStyle w:val="Heading1"/>
      </w:pPr>
      <w:bookmarkStart w:id="7" w:name="part-b-on-page"/>
      <w:bookmarkEnd w:id="1"/>
      <w:bookmarkEnd w:id="6"/>
      <w:r>
        <w:t>PART B — ON-PAGE</w:t>
      </w:r>
    </w:p>
    <w:p w14:paraId="0A435B8A" w14:textId="77777777" w:rsidR="00803C1B" w:rsidRDefault="00000000">
      <w:pPr>
        <w:pStyle w:val="Heading2"/>
      </w:pPr>
      <w:bookmarkStart w:id="8" w:name="Xa2d575eb2a6e1a8aec6bed9e9f2ac8f58959744"/>
      <w:r>
        <w:t>B1. The homepage is 288 words — the thinnest important page on the site</w:t>
      </w:r>
    </w:p>
    <w:p w14:paraId="551B7EEB" w14:textId="77777777" w:rsidR="00803C1B" w:rsidRDefault="00000000">
      <w:pPr>
        <w:pStyle w:val="FirstParagraph"/>
      </w:pPr>
      <w:r>
        <w:t>Every service page now runs 1,000–1,700 words. Every glossary page runs 810–870. Both hub pages run 1,250–1,530. The homepage, which carries the most authority and takes the most impressions of any URL on the site, carries 288 words of body content.</w:t>
      </w:r>
    </w:p>
    <w:p w14:paraId="1AE0E9A5" w14:textId="77777777" w:rsidR="00803C1B" w:rsidRDefault="00000000">
      <w:pPr>
        <w:pStyle w:val="BodyText"/>
      </w:pPr>
      <w:r>
        <w:t>It ranks at position 6.7 and takes 845 impressions and 38 clicks a month — far more than any other page — but has almost nothing on it for Google or an AI engine to read.</w:t>
      </w:r>
    </w:p>
    <w:p w14:paraId="4170247A" w14:textId="77777777" w:rsidR="00803C1B" w:rsidRDefault="00000000">
      <w:pPr>
        <w:pStyle w:val="BodyText"/>
      </w:pPr>
      <w:r>
        <w:rPr>
          <w:b/>
          <w:bCs/>
        </w:rPr>
        <w:t>Replace the body copy with this.</w:t>
      </w:r>
      <w:r>
        <w:t xml:space="preserve"> Keep the existing design, hero and layout; this is the text that goes into those sections. Target 1,100+ words.</w:t>
      </w:r>
    </w:p>
    <w:p w14:paraId="06342561" w14:textId="77777777" w:rsidR="00803C1B" w:rsidRDefault="00000000">
      <w:pPr>
        <w:pStyle w:val="BodyText"/>
      </w:pPr>
      <w:r>
        <w:rPr>
          <w:b/>
          <w:bCs/>
        </w:rPr>
        <w:t>▼ COPY — paste everything between these markers</w:t>
      </w:r>
    </w:p>
    <w:p w14:paraId="198AB18A" w14:textId="77777777" w:rsidR="00803C1B" w:rsidRDefault="00000000">
      <w:pPr>
        <w:pStyle w:val="Heading1"/>
      </w:pPr>
      <w:bookmarkStart w:id="9" w:name="Xa37cf63760e2c60e5c11102ea65f2a0d2c3fc8d"/>
      <w:bookmarkEnd w:id="7"/>
      <w:bookmarkEnd w:id="8"/>
      <w:r>
        <w:t>Cybersecurity, Compliance and Managed IT — Under One Accountable Partner</w:t>
      </w:r>
    </w:p>
    <w:p w14:paraId="78C9B08E" w14:textId="77777777" w:rsidR="00803C1B" w:rsidRDefault="00000000">
      <w:pPr>
        <w:pStyle w:val="FirstParagraph"/>
      </w:pPr>
      <w:r>
        <w:t>Aadit Technologies is a cybersecurity, compliance and managed IT services company that has worked with businesses since 2017. We run security testing and 24/7 monitoring, take organisations through ISO 27001, SOC 2, PCI DSS, HIPAA, GDPR and India’s DPDP Act, and operate the IT that everything else depends on — with one team accountable for all three.</w:t>
      </w:r>
    </w:p>
    <w:p w14:paraId="6C8724FB" w14:textId="77777777" w:rsidR="00803C1B" w:rsidRDefault="00000000">
      <w:pPr>
        <w:pStyle w:val="BodyText"/>
      </w:pPr>
      <w:hyperlink r:id="rId7">
        <w:r>
          <w:rPr>
            <w:rStyle w:val="Hyperlink"/>
          </w:rPr>
          <w:t>Talk to our team →</w:t>
        </w:r>
      </w:hyperlink>
    </w:p>
    <w:p w14:paraId="17A29285" w14:textId="77777777" w:rsidR="00803C1B" w:rsidRDefault="00000000">
      <w:pPr>
        <w:pStyle w:val="Heading2"/>
      </w:pPr>
      <w:bookmarkStart w:id="10" w:name="why-companies-come-to-us"/>
      <w:r>
        <w:lastRenderedPageBreak/>
        <w:t>Why companies come to us</w:t>
      </w:r>
    </w:p>
    <w:p w14:paraId="52DBA9FE" w14:textId="77777777" w:rsidR="00803C1B" w:rsidRDefault="00000000">
      <w:pPr>
        <w:pStyle w:val="FirstParagraph"/>
      </w:pPr>
      <w:r>
        <w:t>Three situations bring most clients through the door.</w:t>
      </w:r>
    </w:p>
    <w:p w14:paraId="50155F85" w14:textId="77777777" w:rsidR="00803C1B" w:rsidRDefault="00000000">
      <w:pPr>
        <w:pStyle w:val="BodyText"/>
      </w:pPr>
      <w:r>
        <w:rPr>
          <w:b/>
          <w:bCs/>
        </w:rPr>
        <w:t>An enterprise buyer has asked for proof.</w:t>
      </w:r>
      <w:r>
        <w:t xml:space="preserve"> A customer’s security review arrives before the contract does, and the questionnaire asks for a certification you do not hold and a penetration test you have not run. We close that gap and keep it closed.</w:t>
      </w:r>
    </w:p>
    <w:p w14:paraId="5EFE60E2" w14:textId="77777777" w:rsidR="00803C1B" w:rsidRDefault="00000000">
      <w:pPr>
        <w:pStyle w:val="BodyText"/>
      </w:pPr>
      <w:r>
        <w:rPr>
          <w:b/>
          <w:bCs/>
        </w:rPr>
        <w:t>Something happened.</w:t>
      </w:r>
      <w:r>
        <w:t xml:space="preserve"> A breach, a ransomware incident, or an alert nobody could explain. We contain it, find the root cause, and build the monitoring that would have caught it earlier.</w:t>
      </w:r>
    </w:p>
    <w:p w14:paraId="5FD7A9B2" w14:textId="77777777" w:rsidR="00803C1B" w:rsidRDefault="00000000">
      <w:pPr>
        <w:pStyle w:val="BodyText"/>
      </w:pPr>
      <w:r>
        <w:rPr>
          <w:b/>
          <w:bCs/>
        </w:rPr>
        <w:t>IT stopped scaling.</w:t>
      </w:r>
      <w:r>
        <w:t xml:space="preserve"> The team that ran IT at 40 people cannot run it at 200. Support tickets pile up, patching slips, and nobody owns the cloud bill. We take over operations so the internal team can go back to doing work that moves the business.</w:t>
      </w:r>
    </w:p>
    <w:p w14:paraId="6F960B92" w14:textId="77777777" w:rsidR="00803C1B" w:rsidRDefault="00000000">
      <w:pPr>
        <w:pStyle w:val="Heading2"/>
      </w:pPr>
      <w:bookmarkStart w:id="11" w:name="what-we-do"/>
      <w:bookmarkEnd w:id="10"/>
      <w:r>
        <w:t>What we do</w:t>
      </w:r>
    </w:p>
    <w:p w14:paraId="6A46CE2E" w14:textId="77777777" w:rsidR="00803C1B" w:rsidRDefault="00000000">
      <w:pPr>
        <w:pStyle w:val="Heading3"/>
      </w:pPr>
      <w:bookmarkStart w:id="12" w:name="cybersecurity"/>
      <w:r>
        <w:t>Cybersecurity</w:t>
      </w:r>
    </w:p>
    <w:p w14:paraId="3960BB5D" w14:textId="77777777" w:rsidR="00803C1B" w:rsidRDefault="00000000">
      <w:pPr>
        <w:pStyle w:val="FirstParagraph"/>
      </w:pPr>
      <w:r>
        <w:t>Security testing, monitoring and response, delivered by people who do this daily rather than occasionally.</w:t>
      </w:r>
    </w:p>
    <w:p w14:paraId="4F00B3E7" w14:textId="77777777" w:rsidR="00803C1B" w:rsidRDefault="00000000">
      <w:pPr>
        <w:pStyle w:val="Compact"/>
        <w:numPr>
          <w:ilvl w:val="0"/>
          <w:numId w:val="3"/>
        </w:numPr>
      </w:pPr>
      <w:hyperlink r:id="rId8">
        <w:r>
          <w:rPr>
            <w:rStyle w:val="Hyperlink"/>
            <w:b/>
            <w:bCs/>
          </w:rPr>
          <w:t>VAPT and penetration testing</w:t>
        </w:r>
      </w:hyperlink>
      <w:r>
        <w:t xml:space="preserve"> — manual testing alongside automated scanning across web applications, mobile apps, APIs, networks and cloud. Every finding comes with a risk rating, remediation guidance written for your stack, and a retest to confirm closure.</w:t>
      </w:r>
    </w:p>
    <w:p w14:paraId="69028BF1" w14:textId="77777777" w:rsidR="00803C1B" w:rsidRDefault="00000000">
      <w:pPr>
        <w:pStyle w:val="Compact"/>
        <w:numPr>
          <w:ilvl w:val="0"/>
          <w:numId w:val="3"/>
        </w:numPr>
      </w:pPr>
      <w:hyperlink r:id="rId9">
        <w:r>
          <w:rPr>
            <w:rStyle w:val="Hyperlink"/>
            <w:b/>
            <w:bCs/>
          </w:rPr>
          <w:t>Managed SOC</w:t>
        </w:r>
      </w:hyperlink>
      <w:r>
        <w:t xml:space="preserve"> — 24/7 monitoring by our analysts across your endpoints, network, identity and cloud, with alerts triaged before they reach you and reporting your auditors will accept.</w:t>
      </w:r>
    </w:p>
    <w:p w14:paraId="21BF9364" w14:textId="77777777" w:rsidR="00803C1B" w:rsidRDefault="00000000">
      <w:pPr>
        <w:pStyle w:val="Compact"/>
        <w:numPr>
          <w:ilvl w:val="0"/>
          <w:numId w:val="3"/>
        </w:numPr>
      </w:pPr>
      <w:hyperlink r:id="rId10">
        <w:r>
          <w:rPr>
            <w:rStyle w:val="Hyperlink"/>
            <w:b/>
            <w:bCs/>
          </w:rPr>
          <w:t>SOC as a Service</w:t>
        </w:r>
      </w:hyperlink>
      <w:r>
        <w:t xml:space="preserve"> — a full security operations capability on subscription, without building the team or buying the platform.</w:t>
      </w:r>
    </w:p>
    <w:p w14:paraId="4D8619F3" w14:textId="77777777" w:rsidR="00803C1B" w:rsidRDefault="00000000">
      <w:pPr>
        <w:pStyle w:val="Compact"/>
        <w:numPr>
          <w:ilvl w:val="0"/>
          <w:numId w:val="3"/>
        </w:numPr>
      </w:pPr>
      <w:hyperlink r:id="rId11">
        <w:r>
          <w:rPr>
            <w:rStyle w:val="Hyperlink"/>
            <w:b/>
            <w:bCs/>
          </w:rPr>
          <w:t>Incident response</w:t>
        </w:r>
      </w:hyperlink>
      <w:r>
        <w:t xml:space="preserve"> — containment, root cause, recovery and the reporting obligations that follow.</w:t>
      </w:r>
    </w:p>
    <w:p w14:paraId="2C9E6914" w14:textId="77777777" w:rsidR="00803C1B" w:rsidRDefault="00000000">
      <w:pPr>
        <w:pStyle w:val="Compact"/>
        <w:numPr>
          <w:ilvl w:val="0"/>
          <w:numId w:val="3"/>
        </w:numPr>
      </w:pPr>
      <w:hyperlink r:id="rId12">
        <w:r>
          <w:rPr>
            <w:rStyle w:val="Hyperlink"/>
            <w:b/>
            <w:bCs/>
          </w:rPr>
          <w:t>Endpoint</w:t>
        </w:r>
      </w:hyperlink>
      <w:r>
        <w:t xml:space="preserve">, </w:t>
      </w:r>
      <w:hyperlink r:id="rId13">
        <w:r>
          <w:rPr>
            <w:rStyle w:val="Hyperlink"/>
            <w:b/>
            <w:bCs/>
          </w:rPr>
          <w:t>email</w:t>
        </w:r>
      </w:hyperlink>
      <w:r>
        <w:t xml:space="preserve"> and </w:t>
      </w:r>
      <w:hyperlink r:id="rId14">
        <w:r>
          <w:rPr>
            <w:rStyle w:val="Hyperlink"/>
            <w:b/>
            <w:bCs/>
          </w:rPr>
          <w:t>network security</w:t>
        </w:r>
      </w:hyperlink>
      <w:r>
        <w:t xml:space="preserve"> — the controls that stop most attacks before they start, deployed and maintained rather than sold and forgotten.</w:t>
      </w:r>
    </w:p>
    <w:p w14:paraId="5431EA06" w14:textId="77777777" w:rsidR="00803C1B" w:rsidRDefault="00000000">
      <w:pPr>
        <w:pStyle w:val="Compact"/>
        <w:numPr>
          <w:ilvl w:val="0"/>
          <w:numId w:val="3"/>
        </w:numPr>
      </w:pPr>
      <w:hyperlink r:id="rId15">
        <w:r>
          <w:rPr>
            <w:rStyle w:val="Hyperlink"/>
            <w:b/>
            <w:bCs/>
          </w:rPr>
          <w:t>Risk assessment</w:t>
        </w:r>
      </w:hyperlink>
      <w:r>
        <w:t xml:space="preserve"> and </w:t>
      </w:r>
      <w:hyperlink r:id="rId16">
        <w:r>
          <w:rPr>
            <w:rStyle w:val="Hyperlink"/>
            <w:b/>
            <w:bCs/>
          </w:rPr>
          <w:t>security consulting</w:t>
        </w:r>
      </w:hyperlink>
      <w:r>
        <w:t xml:space="preserve"> — for organisations that need to know where they stand before deciding what to buy.</w:t>
      </w:r>
    </w:p>
    <w:p w14:paraId="19EBC624" w14:textId="77777777" w:rsidR="00803C1B" w:rsidRDefault="00000000">
      <w:pPr>
        <w:pStyle w:val="Heading3"/>
      </w:pPr>
      <w:bookmarkStart w:id="13" w:name="compliance-and-audit-readiness"/>
      <w:bookmarkEnd w:id="12"/>
      <w:r>
        <w:t>Compliance and audit readiness</w:t>
      </w:r>
    </w:p>
    <w:p w14:paraId="051D2461" w14:textId="77777777" w:rsidR="00803C1B" w:rsidRDefault="00000000">
      <w:pPr>
        <w:pStyle w:val="FirstParagraph"/>
      </w:pPr>
      <w:r>
        <w:t>We take organisations from no formal programme to a certificate or a clean report, and stay through the audit.</w:t>
      </w:r>
    </w:p>
    <w:p w14:paraId="4A0953C9" w14:textId="77777777" w:rsidR="00803C1B" w:rsidRDefault="00000000">
      <w:pPr>
        <w:pStyle w:val="Compact"/>
        <w:numPr>
          <w:ilvl w:val="0"/>
          <w:numId w:val="4"/>
        </w:numPr>
      </w:pPr>
      <w:hyperlink r:id="rId17">
        <w:r>
          <w:rPr>
            <w:rStyle w:val="Hyperlink"/>
            <w:b/>
            <w:bCs/>
          </w:rPr>
          <w:t>ISO 27001</w:t>
        </w:r>
      </w:hyperlink>
      <w:r>
        <w:t xml:space="preserve"> — gap assessment, ISMS scope and risk assessment, policy and control implementation, internal audit, and support through both stages of the certification audit.</w:t>
      </w:r>
    </w:p>
    <w:p w14:paraId="62E028D9" w14:textId="77777777" w:rsidR="00803C1B" w:rsidRDefault="00000000">
      <w:pPr>
        <w:pStyle w:val="Compact"/>
        <w:numPr>
          <w:ilvl w:val="0"/>
          <w:numId w:val="4"/>
        </w:numPr>
      </w:pPr>
      <w:hyperlink r:id="rId18">
        <w:r>
          <w:rPr>
            <w:rStyle w:val="Hyperlink"/>
            <w:b/>
            <w:bCs/>
          </w:rPr>
          <w:t>SOC 2</w:t>
        </w:r>
      </w:hyperlink>
      <w:r>
        <w:t xml:space="preserve"> — Type I and Type II readiness, control design, evidence collection built to survive the observation window, and auditor coordination. Start with our </w:t>
      </w:r>
      <w:hyperlink r:id="rId19">
        <w:r>
          <w:rPr>
            <w:rStyle w:val="Hyperlink"/>
            <w:b/>
            <w:bCs/>
          </w:rPr>
          <w:t>SOC 2 readiness checklist</w:t>
        </w:r>
      </w:hyperlink>
      <w:r>
        <w:t>.</w:t>
      </w:r>
    </w:p>
    <w:p w14:paraId="4C8BFD13" w14:textId="77777777" w:rsidR="00803C1B" w:rsidRDefault="00000000">
      <w:pPr>
        <w:pStyle w:val="Compact"/>
        <w:numPr>
          <w:ilvl w:val="0"/>
          <w:numId w:val="4"/>
        </w:numPr>
      </w:pPr>
      <w:hyperlink r:id="rId20">
        <w:r>
          <w:rPr>
            <w:rStyle w:val="Hyperlink"/>
            <w:b/>
            <w:bCs/>
          </w:rPr>
          <w:t>PCI DSS</w:t>
        </w:r>
      </w:hyperlink>
      <w:r>
        <w:t xml:space="preserve"> — scoping, remediation and audit support for anyone handling card data.</w:t>
      </w:r>
    </w:p>
    <w:p w14:paraId="31789F7D" w14:textId="77777777" w:rsidR="00803C1B" w:rsidRDefault="00000000">
      <w:pPr>
        <w:pStyle w:val="Compact"/>
        <w:numPr>
          <w:ilvl w:val="0"/>
          <w:numId w:val="4"/>
        </w:numPr>
      </w:pPr>
      <w:hyperlink r:id="rId21">
        <w:r>
          <w:rPr>
            <w:rStyle w:val="Hyperlink"/>
            <w:b/>
            <w:bCs/>
          </w:rPr>
          <w:t>HIPAA</w:t>
        </w:r>
      </w:hyperlink>
      <w:r>
        <w:t xml:space="preserve"> and </w:t>
      </w:r>
      <w:hyperlink r:id="rId22">
        <w:r>
          <w:rPr>
            <w:rStyle w:val="Hyperlink"/>
            <w:b/>
            <w:bCs/>
          </w:rPr>
          <w:t>GDPR</w:t>
        </w:r>
      </w:hyperlink>
      <w:r>
        <w:t xml:space="preserve"> — for healthcare data and EU personal data respectively.</w:t>
      </w:r>
    </w:p>
    <w:p w14:paraId="7B8B533A" w14:textId="77777777" w:rsidR="00803C1B" w:rsidRDefault="00000000">
      <w:pPr>
        <w:pStyle w:val="Compact"/>
        <w:numPr>
          <w:ilvl w:val="0"/>
          <w:numId w:val="4"/>
        </w:numPr>
      </w:pPr>
      <w:hyperlink r:id="rId23">
        <w:r>
          <w:rPr>
            <w:rStyle w:val="Hyperlink"/>
            <w:b/>
            <w:bCs/>
          </w:rPr>
          <w:t>DPDP Act</w:t>
        </w:r>
      </w:hyperlink>
      <w:r>
        <w:t xml:space="preserve"> — data inventory, consent flows, notices, data principal rights and grievance handling, so you are ready before enforcement rather than after.</w:t>
      </w:r>
    </w:p>
    <w:p w14:paraId="2B04C997" w14:textId="77777777" w:rsidR="00803C1B" w:rsidRDefault="00000000">
      <w:pPr>
        <w:pStyle w:val="Compact"/>
        <w:numPr>
          <w:ilvl w:val="0"/>
          <w:numId w:val="4"/>
        </w:numPr>
      </w:pPr>
      <w:hyperlink r:id="rId24">
        <w:r>
          <w:rPr>
            <w:rStyle w:val="Hyperlink"/>
            <w:b/>
            <w:bCs/>
          </w:rPr>
          <w:t>ISO 42001</w:t>
        </w:r>
      </w:hyperlink>
      <w:r>
        <w:t xml:space="preserve"> and </w:t>
      </w:r>
      <w:hyperlink r:id="rId25">
        <w:r>
          <w:rPr>
            <w:rStyle w:val="Hyperlink"/>
            <w:b/>
            <w:bCs/>
          </w:rPr>
          <w:t>ISO 9001</w:t>
        </w:r>
      </w:hyperlink>
      <w:r>
        <w:t xml:space="preserve"> — AI management systems and quality management.</w:t>
      </w:r>
    </w:p>
    <w:p w14:paraId="71B66086" w14:textId="77777777" w:rsidR="00803C1B" w:rsidRDefault="00000000">
      <w:pPr>
        <w:pStyle w:val="FirstParagraph"/>
      </w:pPr>
      <w:r>
        <w:t xml:space="preserve">Not sure which framework your buyers actually need? Read our comparison of </w:t>
      </w:r>
      <w:hyperlink r:id="rId26">
        <w:r>
          <w:rPr>
            <w:rStyle w:val="Hyperlink"/>
            <w:b/>
            <w:bCs/>
          </w:rPr>
          <w:t>SOC 2 and ISO 27001</w:t>
        </w:r>
      </w:hyperlink>
      <w:r>
        <w:t>.</w:t>
      </w:r>
    </w:p>
    <w:p w14:paraId="7CA1D722" w14:textId="77777777" w:rsidR="00803C1B" w:rsidRDefault="00000000">
      <w:pPr>
        <w:pStyle w:val="Heading3"/>
      </w:pPr>
      <w:bookmarkStart w:id="14" w:name="managed-it-services"/>
      <w:bookmarkEnd w:id="13"/>
      <w:r>
        <w:t>Managed IT services</w:t>
      </w:r>
    </w:p>
    <w:p w14:paraId="67C7271D" w14:textId="77777777" w:rsidR="00803C1B" w:rsidRDefault="00000000">
      <w:pPr>
        <w:pStyle w:val="FirstParagraph"/>
      </w:pPr>
      <w:r>
        <w:t>The IT function, run properly, for a predictable monthly fee.</w:t>
      </w:r>
    </w:p>
    <w:p w14:paraId="5E3475CD" w14:textId="77777777" w:rsidR="00803C1B" w:rsidRDefault="00000000">
      <w:pPr>
        <w:pStyle w:val="Compact"/>
        <w:numPr>
          <w:ilvl w:val="0"/>
          <w:numId w:val="5"/>
        </w:numPr>
      </w:pPr>
      <w:hyperlink r:id="rId27">
        <w:r>
          <w:rPr>
            <w:rStyle w:val="Hyperlink"/>
            <w:b/>
            <w:bCs/>
          </w:rPr>
          <w:t>Managed IT services</w:t>
        </w:r>
      </w:hyperlink>
      <w:r>
        <w:t xml:space="preserve"> — monitoring, patching, asset management and vendor coordination under defined service levels.</w:t>
      </w:r>
    </w:p>
    <w:p w14:paraId="1D981364" w14:textId="77777777" w:rsidR="00803C1B" w:rsidRDefault="00000000">
      <w:pPr>
        <w:pStyle w:val="Compact"/>
        <w:numPr>
          <w:ilvl w:val="0"/>
          <w:numId w:val="5"/>
        </w:numPr>
      </w:pPr>
      <w:hyperlink r:id="rId28">
        <w:r>
          <w:rPr>
            <w:rStyle w:val="Hyperlink"/>
            <w:b/>
            <w:bCs/>
          </w:rPr>
          <w:t>Help desk and support</w:t>
        </w:r>
      </w:hyperlink>
      <w:r>
        <w:t xml:space="preserve"> — 24/7 support for your people, with response targets that are measured rather than promised.</w:t>
      </w:r>
    </w:p>
    <w:p w14:paraId="6E2C959A" w14:textId="77777777" w:rsidR="00803C1B" w:rsidRDefault="00000000">
      <w:pPr>
        <w:pStyle w:val="Compact"/>
        <w:numPr>
          <w:ilvl w:val="0"/>
          <w:numId w:val="5"/>
        </w:numPr>
      </w:pPr>
      <w:hyperlink r:id="rId29">
        <w:r>
          <w:rPr>
            <w:rStyle w:val="Hyperlink"/>
            <w:b/>
            <w:bCs/>
          </w:rPr>
          <w:t>Cloud migration</w:t>
        </w:r>
      </w:hyperlink>
      <w:r>
        <w:t xml:space="preserve">, </w:t>
      </w:r>
      <w:hyperlink r:id="rId30">
        <w:r>
          <w:rPr>
            <w:rStyle w:val="Hyperlink"/>
            <w:b/>
            <w:bCs/>
          </w:rPr>
          <w:t>cloud infrastructure</w:t>
        </w:r>
      </w:hyperlink>
      <w:r>
        <w:t xml:space="preserve"> and </w:t>
      </w:r>
      <w:hyperlink r:id="rId31">
        <w:r>
          <w:rPr>
            <w:rStyle w:val="Hyperlink"/>
            <w:b/>
            <w:bCs/>
          </w:rPr>
          <w:t>cloud optimization</w:t>
        </w:r>
      </w:hyperlink>
      <w:r>
        <w:t xml:space="preserve"> — moving to AWS, Azure or Google Cloud with security built in, then running it without the bill growing unchecked.</w:t>
      </w:r>
    </w:p>
    <w:p w14:paraId="3F743094" w14:textId="77777777" w:rsidR="00803C1B" w:rsidRDefault="00000000">
      <w:pPr>
        <w:pStyle w:val="Compact"/>
        <w:numPr>
          <w:ilvl w:val="0"/>
          <w:numId w:val="5"/>
        </w:numPr>
      </w:pPr>
      <w:hyperlink r:id="rId32">
        <w:r>
          <w:rPr>
            <w:rStyle w:val="Hyperlink"/>
            <w:b/>
            <w:bCs/>
          </w:rPr>
          <w:t>Backup and disaster recovery</w:t>
        </w:r>
      </w:hyperlink>
      <w:r>
        <w:t xml:space="preserve"> — backups that run, and restores that have been tested.</w:t>
      </w:r>
    </w:p>
    <w:p w14:paraId="67786C5D" w14:textId="77777777" w:rsidR="00803C1B" w:rsidRDefault="00000000">
      <w:pPr>
        <w:pStyle w:val="Heading2"/>
      </w:pPr>
      <w:bookmarkStart w:id="15" w:name="who-we-work-with"/>
      <w:bookmarkEnd w:id="11"/>
      <w:bookmarkEnd w:id="14"/>
      <w:r>
        <w:t>Who we work with</w:t>
      </w:r>
    </w:p>
    <w:p w14:paraId="11E21A62" w14:textId="77777777" w:rsidR="00803C1B" w:rsidRDefault="00000000">
      <w:pPr>
        <w:pStyle w:val="Compact"/>
        <w:numPr>
          <w:ilvl w:val="0"/>
          <w:numId w:val="6"/>
        </w:numPr>
      </w:pPr>
      <w:hyperlink r:id="rId33">
        <w:r>
          <w:rPr>
            <w:rStyle w:val="Hyperlink"/>
            <w:b/>
            <w:bCs/>
          </w:rPr>
          <w:t>Startups and scaleups</w:t>
        </w:r>
      </w:hyperlink>
      <w:r>
        <w:t xml:space="preserve"> — right-sized security and the certification needed to close enterprise deals and pass investor due diligence.</w:t>
      </w:r>
    </w:p>
    <w:p w14:paraId="2A1AD8FA" w14:textId="77777777" w:rsidR="00803C1B" w:rsidRDefault="00000000">
      <w:pPr>
        <w:pStyle w:val="Compact"/>
        <w:numPr>
          <w:ilvl w:val="0"/>
          <w:numId w:val="6"/>
        </w:numPr>
      </w:pPr>
      <w:hyperlink r:id="rId34">
        <w:r>
          <w:rPr>
            <w:rStyle w:val="Hyperlink"/>
            <w:b/>
            <w:bCs/>
          </w:rPr>
          <w:t>Healthcare and BFSI</w:t>
        </w:r>
      </w:hyperlink>
      <w:r>
        <w:t xml:space="preserve"> — HIPAA, RBI cybersecurity guidelines, PCI DSS and ISO 27001, with continuous monitoring.</w:t>
      </w:r>
    </w:p>
    <w:p w14:paraId="6302AB36" w14:textId="77777777" w:rsidR="00803C1B" w:rsidRDefault="00000000">
      <w:pPr>
        <w:pStyle w:val="Compact"/>
        <w:numPr>
          <w:ilvl w:val="0"/>
          <w:numId w:val="6"/>
        </w:numPr>
      </w:pPr>
      <w:hyperlink r:id="rId35">
        <w:r>
          <w:rPr>
            <w:rStyle w:val="Hyperlink"/>
            <w:b/>
            <w:bCs/>
          </w:rPr>
          <w:t>E-commerce and fintech</w:t>
        </w:r>
      </w:hyperlink>
      <w:r>
        <w:t xml:space="preserve"> — PCI DSS, GDPR and DPDP, fraud prevention, and application and API security testing.</w:t>
      </w:r>
    </w:p>
    <w:p w14:paraId="786F1FE3" w14:textId="77777777" w:rsidR="00803C1B" w:rsidRDefault="00000000">
      <w:pPr>
        <w:pStyle w:val="Heading2"/>
      </w:pPr>
      <w:bookmarkStart w:id="16" w:name="why-one-partner-for-all-three"/>
      <w:bookmarkEnd w:id="15"/>
      <w:r>
        <w:t>Why one partner for all three</w:t>
      </w:r>
    </w:p>
    <w:p w14:paraId="5A274F89" w14:textId="77777777" w:rsidR="00803C1B" w:rsidRDefault="00000000">
      <w:pPr>
        <w:pStyle w:val="FirstParagraph"/>
      </w:pPr>
      <w:r>
        <w:t>Security, compliance and IT are usually bought from three different vendors, and the gaps between them are where incidents happen. The compliance consultant writes a policy that the IT provider never implements. The security vendor finds a vulnerability that nobody is contracted to fix. The evidence an auditor wants sits in a system none of them operate.</w:t>
      </w:r>
    </w:p>
    <w:p w14:paraId="31230F37" w14:textId="77777777" w:rsidR="00803C1B" w:rsidRDefault="00000000">
      <w:pPr>
        <w:pStyle w:val="BodyText"/>
      </w:pPr>
      <w:r>
        <w:t>When one team runs all three, the evidence for your audit comes out of the monitoring you already pay for, the controls on paper are the controls actually running, and there is one number to call when something breaks.</w:t>
      </w:r>
    </w:p>
    <w:p w14:paraId="290B7FA8" w14:textId="77777777" w:rsidR="00803C1B" w:rsidRDefault="00000000">
      <w:pPr>
        <w:pStyle w:val="Heading2"/>
      </w:pPr>
      <w:bookmarkStart w:id="17" w:name="how-an-engagement-starts"/>
      <w:bookmarkEnd w:id="16"/>
      <w:r>
        <w:lastRenderedPageBreak/>
        <w:t>How an engagement starts</w:t>
      </w:r>
    </w:p>
    <w:p w14:paraId="392D1F3B" w14:textId="77777777" w:rsidR="00803C1B" w:rsidRDefault="00000000">
      <w:pPr>
        <w:pStyle w:val="Compact"/>
        <w:numPr>
          <w:ilvl w:val="0"/>
          <w:numId w:val="7"/>
        </w:numPr>
      </w:pPr>
      <w:r>
        <w:rPr>
          <w:b/>
          <w:bCs/>
        </w:rPr>
        <w:t>A conversation</w:t>
      </w:r>
      <w:r>
        <w:t xml:space="preserve"> about what triggered this — a customer requirement, an incident, a deadline, or growth.</w:t>
      </w:r>
    </w:p>
    <w:p w14:paraId="1313F40D" w14:textId="77777777" w:rsidR="00803C1B" w:rsidRDefault="00000000">
      <w:pPr>
        <w:pStyle w:val="Compact"/>
        <w:numPr>
          <w:ilvl w:val="0"/>
          <w:numId w:val="7"/>
        </w:numPr>
      </w:pPr>
      <w:r>
        <w:rPr>
          <w:b/>
          <w:bCs/>
        </w:rPr>
        <w:t>An assessment</w:t>
      </w:r>
      <w:r>
        <w:t xml:space="preserve"> that tells you where you actually stand, not where a brochure says you should be.</w:t>
      </w:r>
    </w:p>
    <w:p w14:paraId="7F86537C" w14:textId="77777777" w:rsidR="00803C1B" w:rsidRDefault="00000000">
      <w:pPr>
        <w:pStyle w:val="Compact"/>
        <w:numPr>
          <w:ilvl w:val="0"/>
          <w:numId w:val="7"/>
        </w:numPr>
      </w:pPr>
      <w:r>
        <w:rPr>
          <w:b/>
          <w:bCs/>
        </w:rPr>
        <w:t>A scoped proposal</w:t>
      </w:r>
      <w:r>
        <w:t xml:space="preserve"> with what is included, what it costs, and how long it takes.</w:t>
      </w:r>
    </w:p>
    <w:p w14:paraId="5F3DC829" w14:textId="77777777" w:rsidR="00803C1B" w:rsidRDefault="00000000">
      <w:pPr>
        <w:pStyle w:val="Compact"/>
        <w:numPr>
          <w:ilvl w:val="0"/>
          <w:numId w:val="7"/>
        </w:numPr>
      </w:pPr>
      <w:r>
        <w:rPr>
          <w:b/>
          <w:bCs/>
        </w:rPr>
        <w:t>Delivery</w:t>
      </w:r>
      <w:r>
        <w:t>, with a named point of contact and reporting you can take to your board.</w:t>
      </w:r>
    </w:p>
    <w:p w14:paraId="6034C05B" w14:textId="77777777" w:rsidR="00803C1B" w:rsidRDefault="00000000">
      <w:pPr>
        <w:pStyle w:val="FirstParagraph"/>
      </w:pPr>
      <w:hyperlink r:id="rId36">
        <w:r>
          <w:rPr>
            <w:rStyle w:val="Hyperlink"/>
          </w:rPr>
          <w:t>Book an assessment →</w:t>
        </w:r>
      </w:hyperlink>
    </w:p>
    <w:p w14:paraId="62C45FBD" w14:textId="77777777" w:rsidR="00803C1B" w:rsidRDefault="00000000">
      <w:pPr>
        <w:pStyle w:val="Heading2"/>
      </w:pPr>
      <w:bookmarkStart w:id="18" w:name="frequently-asked-questions"/>
      <w:bookmarkEnd w:id="17"/>
      <w:r>
        <w:t>Frequently asked questions</w:t>
      </w:r>
    </w:p>
    <w:p w14:paraId="2299B918" w14:textId="77777777" w:rsidR="00803C1B" w:rsidRDefault="00000000">
      <w:pPr>
        <w:pStyle w:val="FirstParagraph"/>
      </w:pPr>
      <w:r>
        <w:rPr>
          <w:b/>
          <w:bCs/>
        </w:rPr>
        <w:t>Where is Aadit Technologies based?</w:t>
      </w:r>
      <w:r>
        <w:t xml:space="preserve"> Aadit Technologies Pvt. Ltd. is headquartered in Bengaluru, India, at New BEL Road, RMV 2nd Stage, and was founded in January 2017. We work with clients across India, the United States and the United Arab Emirates.</w:t>
      </w:r>
    </w:p>
    <w:p w14:paraId="7E5E829D" w14:textId="77777777" w:rsidR="00803C1B" w:rsidRDefault="00000000">
      <w:pPr>
        <w:pStyle w:val="BodyText"/>
      </w:pPr>
      <w:r>
        <w:rPr>
          <w:b/>
          <w:bCs/>
        </w:rPr>
        <w:t>What services does Aadit Technologies provide?</w:t>
      </w:r>
      <w:r>
        <w:t xml:space="preserve"> Three practices: cybersecurity, including VAPT, managed SOC, SOC as a Service, incident response and endpoint, email and network security; compliance, covering ISO 27001, ISO 42001, ISO 9001, SOC 2, PCI DSS, HIPAA, GDPR and India’s DPDP Act; and managed IT services, covering help desk, infrastructure operations, cloud migration and backup and disaster recovery.</w:t>
      </w:r>
    </w:p>
    <w:p w14:paraId="0AC5CA62" w14:textId="77777777" w:rsidR="00803C1B" w:rsidRDefault="00000000">
      <w:pPr>
        <w:pStyle w:val="BodyText"/>
      </w:pPr>
      <w:r>
        <w:rPr>
          <w:b/>
          <w:bCs/>
        </w:rPr>
        <w:t>Is Aadit Technologies the same as Aadit Techno Solutions?</w:t>
      </w:r>
      <w:r>
        <w:t xml:space="preserve"> No. Aadit Technologies Pvt. Ltd. (CIN U72900KA2017PTC099151) is a cybersecurity, compliance and managed IT services company based in Bengaluru. Aadit Techno Solutions (aadittech.com) is a separate and unrelated defence electronics company.</w:t>
      </w:r>
    </w:p>
    <w:p w14:paraId="60F1C321" w14:textId="77777777" w:rsidR="00803C1B" w:rsidRDefault="00000000">
      <w:pPr>
        <w:pStyle w:val="BodyText"/>
      </w:pPr>
      <w:r>
        <w:rPr>
          <w:b/>
          <w:bCs/>
        </w:rPr>
        <w:t>Do you work with companies outside India?</w:t>
      </w:r>
      <w:r>
        <w:t xml:space="preserve"> Yes. We work with clients in India, the United States and the United Arab Emirates, and we support certification programmes against international standards including ISO 27001, SOC 2, PCI DSS, HIPAA and GDPR.</w:t>
      </w:r>
    </w:p>
    <w:p w14:paraId="35D7A54D" w14:textId="77777777" w:rsidR="00803C1B" w:rsidRDefault="00000000">
      <w:pPr>
        <w:pStyle w:val="BodyText"/>
      </w:pPr>
      <w:r>
        <w:rPr>
          <w:b/>
          <w:bCs/>
        </w:rPr>
        <w:t>How quickly can you start?</w:t>
      </w:r>
      <w:r>
        <w:t xml:space="preserve"> An initial assessment can usually begin within a week of scoping. Incident response is faster — if you are dealing with an active incident, contact us directly rather than through the form.</w:t>
      </w:r>
    </w:p>
    <w:p w14:paraId="2CED4C6C" w14:textId="77777777" w:rsidR="00803C1B" w:rsidRDefault="00000000">
      <w:pPr>
        <w:pStyle w:val="BodyText"/>
      </w:pPr>
      <w:r>
        <w:rPr>
          <w:b/>
          <w:bCs/>
        </w:rPr>
        <w:t>Do you only work with large enterprises?</w:t>
      </w:r>
      <w:r>
        <w:t xml:space="preserve"> No. A substantial part of our work is with startups and mid-sized companies that need certification to close an enterprise deal, and with growing businesses whose IT has outpaced their internal team.</w:t>
      </w:r>
    </w:p>
    <w:p w14:paraId="26998FB9" w14:textId="77777777" w:rsidR="00803C1B" w:rsidRDefault="00000000">
      <w:pPr>
        <w:pStyle w:val="BodyText"/>
      </w:pPr>
      <w:r>
        <w:rPr>
          <w:b/>
          <w:bCs/>
        </w:rPr>
        <w:t>▲ END OF COPY</w:t>
      </w:r>
    </w:p>
    <w:p w14:paraId="6C2B606E" w14:textId="77777777" w:rsidR="00803C1B" w:rsidRDefault="00000000">
      <w:pPr>
        <w:pStyle w:val="BodyText"/>
      </w:pPr>
      <w:r>
        <w:t xml:space="preserve">Keep the existing </w:t>
      </w:r>
      <w:r>
        <w:rPr>
          <w:rStyle w:val="VerbatimChar"/>
        </w:rPr>
        <w:t>FAQPage</w:t>
      </w:r>
      <w:r>
        <w:t xml:space="preserve"> generation — once this FAQ block is in the CMS the schema will build from it the way it does on every other page. The homepage currently has no </w:t>
      </w:r>
      <w:r>
        <w:rPr>
          <w:rStyle w:val="VerbatimChar"/>
        </w:rPr>
        <w:t>FAQPage</w:t>
      </w:r>
      <w:r>
        <w:t xml:space="preserve"> node, which is the only page type on the site still missing one.</w:t>
      </w:r>
    </w:p>
    <w:p w14:paraId="571F4CF4" w14:textId="77777777" w:rsidR="00803C1B" w:rsidRDefault="00000000">
      <w:pPr>
        <w:pStyle w:val="Heading2"/>
      </w:pPr>
      <w:bookmarkStart w:id="19" w:name="b2.-internal-link-distribution-is-uneven"/>
      <w:bookmarkEnd w:id="18"/>
      <w:r>
        <w:t>B2. Internal link distribution is uneven</w:t>
      </w:r>
    </w:p>
    <w:p w14:paraId="66D8032E" w14:textId="77777777" w:rsidR="00803C1B" w:rsidRDefault="00000000">
      <w:pPr>
        <w:pStyle w:val="FirstParagraph"/>
      </w:pPr>
      <w:r>
        <w:t>The link-graph analysis found 5 pages with no links from any other page’s body content, and 14 with only one.</w:t>
      </w:r>
    </w:p>
    <w:p w14:paraId="07FEF40D" w14:textId="77777777" w:rsidR="00803C1B" w:rsidRDefault="00000000">
      <w:pPr>
        <w:pStyle w:val="BodyText"/>
      </w:pPr>
      <w:r>
        <w:rPr>
          <w:b/>
          <w:bCs/>
        </w:rPr>
        <w:lastRenderedPageBreak/>
        <w:t>Orphans — linked only from the footer:</w:t>
      </w:r>
    </w:p>
    <w:p w14:paraId="5AE53F42" w14:textId="77777777" w:rsidR="00803C1B" w:rsidRDefault="00000000">
      <w:pPr>
        <w:pStyle w:val="SourceCode"/>
      </w:pPr>
      <w:r>
        <w:rPr>
          <w:rStyle w:val="VerbatimChar"/>
        </w:rPr>
        <w:t>/about          /careers          /case-studies</w:t>
      </w:r>
      <w:r>
        <w:br/>
      </w:r>
      <w:r>
        <w:rPr>
          <w:rStyle w:val="VerbatimChar"/>
        </w:rPr>
        <w:t>/whitepapers    /privacy-policy</w:t>
      </w:r>
    </w:p>
    <w:p w14:paraId="27B8AB15" w14:textId="77777777" w:rsidR="00803C1B" w:rsidRDefault="00000000">
      <w:pPr>
        <w:pStyle w:val="FirstParagraph"/>
      </w:pPr>
      <w:r>
        <w:rPr>
          <w:b/>
          <w:bCs/>
        </w:rPr>
        <w:t>One inbound link only — including two pages published last week:</w:t>
      </w:r>
    </w:p>
    <w:p w14:paraId="728811E1" w14:textId="77777777" w:rsidR="00803C1B" w:rsidRDefault="00000000">
      <w:pPr>
        <w:pStyle w:val="SourceCode"/>
      </w:pPr>
      <w:r>
        <w:rPr>
          <w:rStyle w:val="VerbatimChar"/>
        </w:rPr>
        <w:t>/resources/soc-2-checklist        /glossary/managed-it-services</w:t>
      </w:r>
      <w:r>
        <w:br/>
      </w:r>
      <w:r>
        <w:rPr>
          <w:rStyle w:val="VerbatimChar"/>
        </w:rPr>
        <w:t>/compliance/dpdp-act              /compliance/iso-9001</w:t>
      </w:r>
      <w:r>
        <w:br/>
      </w:r>
      <w:r>
        <w:rPr>
          <w:rStyle w:val="VerbatimChar"/>
        </w:rPr>
        <w:t>/cybersecurity/email-security     /authors/suman-kv</w:t>
      </w:r>
    </w:p>
    <w:p w14:paraId="6922C8FD" w14:textId="77777777" w:rsidR="00803C1B" w:rsidRDefault="00000000">
      <w:pPr>
        <w:pStyle w:val="FirstParagraph"/>
      </w:pPr>
      <w:r>
        <w:t>Footer links are crawlable but carry little weight. Pages reached from body content in context rank better and are more likely to be surfaced by an AI engine.</w:t>
      </w:r>
    </w:p>
    <w:p w14:paraId="76859375" w14:textId="77777777" w:rsidR="00803C1B" w:rsidRDefault="00000000">
      <w:pPr>
        <w:pStyle w:val="BodyText"/>
      </w:pPr>
      <w:r>
        <w:rPr>
          <w:b/>
          <w:bCs/>
        </w:rPr>
        <w:t>Add these specific links. Anchor text is given — use it as written.</w:t>
      </w:r>
    </w:p>
    <w:tbl>
      <w:tblPr>
        <w:tblStyle w:val="Table"/>
        <w:tblW w:w="5000" w:type="pct"/>
        <w:tblLook w:val="0020" w:firstRow="1" w:lastRow="0" w:firstColumn="0" w:lastColumn="0" w:noHBand="0" w:noVBand="0"/>
      </w:tblPr>
      <w:tblGrid>
        <w:gridCol w:w="2924"/>
        <w:gridCol w:w="4241"/>
        <w:gridCol w:w="2195"/>
      </w:tblGrid>
      <w:tr w:rsidR="00803C1B" w14:paraId="229C47E3" w14:textId="77777777" w:rsidTr="00803C1B">
        <w:trPr>
          <w:cnfStyle w:val="100000000000" w:firstRow="1" w:lastRow="0" w:firstColumn="0" w:lastColumn="0" w:oddVBand="0" w:evenVBand="0" w:oddHBand="0" w:evenHBand="0" w:firstRowFirstColumn="0" w:firstRowLastColumn="0" w:lastRowFirstColumn="0" w:lastRowLastColumn="0"/>
          <w:tblHeader/>
        </w:trPr>
        <w:tc>
          <w:tcPr>
            <w:tcW w:w="0" w:type="auto"/>
          </w:tcPr>
          <w:p w14:paraId="7D76F1E0" w14:textId="77777777" w:rsidR="00803C1B" w:rsidRDefault="00000000">
            <w:pPr>
              <w:pStyle w:val="Compact"/>
            </w:pPr>
            <w:r>
              <w:t>On this page</w:t>
            </w:r>
          </w:p>
        </w:tc>
        <w:tc>
          <w:tcPr>
            <w:tcW w:w="0" w:type="auto"/>
          </w:tcPr>
          <w:p w14:paraId="572A20AD" w14:textId="77777777" w:rsidR="00803C1B" w:rsidRDefault="00000000">
            <w:pPr>
              <w:pStyle w:val="Compact"/>
            </w:pPr>
            <w:r>
              <w:t>Link to</w:t>
            </w:r>
          </w:p>
        </w:tc>
        <w:tc>
          <w:tcPr>
            <w:tcW w:w="0" w:type="auto"/>
          </w:tcPr>
          <w:p w14:paraId="063461E5" w14:textId="77777777" w:rsidR="00803C1B" w:rsidRDefault="00000000">
            <w:pPr>
              <w:pStyle w:val="Compact"/>
            </w:pPr>
            <w:r>
              <w:t>Anchor text</w:t>
            </w:r>
          </w:p>
        </w:tc>
      </w:tr>
      <w:tr w:rsidR="00803C1B" w14:paraId="79578C00" w14:textId="77777777">
        <w:tc>
          <w:tcPr>
            <w:tcW w:w="0" w:type="auto"/>
          </w:tcPr>
          <w:p w14:paraId="607EA40F" w14:textId="77777777" w:rsidR="00803C1B" w:rsidRDefault="00000000">
            <w:pPr>
              <w:pStyle w:val="Compact"/>
            </w:pPr>
            <w:r>
              <w:t>Homepage (B1 copy above)</w:t>
            </w:r>
          </w:p>
        </w:tc>
        <w:tc>
          <w:tcPr>
            <w:tcW w:w="0" w:type="auto"/>
          </w:tcPr>
          <w:p w14:paraId="7568B00F" w14:textId="77777777" w:rsidR="00803C1B" w:rsidRDefault="00000000">
            <w:pPr>
              <w:pStyle w:val="Compact"/>
            </w:pPr>
            <w:r>
              <w:t>/resources/soc-2-checklist</w:t>
            </w:r>
          </w:p>
        </w:tc>
        <w:tc>
          <w:tcPr>
            <w:tcW w:w="0" w:type="auto"/>
          </w:tcPr>
          <w:p w14:paraId="4C371CC5" w14:textId="77777777" w:rsidR="00803C1B" w:rsidRDefault="00000000">
            <w:pPr>
              <w:pStyle w:val="Compact"/>
            </w:pPr>
            <w:r>
              <w:t>SOC 2 readiness checklist</w:t>
            </w:r>
          </w:p>
        </w:tc>
      </w:tr>
      <w:tr w:rsidR="00803C1B" w14:paraId="7FEAB18D" w14:textId="77777777">
        <w:tc>
          <w:tcPr>
            <w:tcW w:w="0" w:type="auto"/>
          </w:tcPr>
          <w:p w14:paraId="2EA2E56B" w14:textId="77777777" w:rsidR="00803C1B" w:rsidRDefault="00000000">
            <w:pPr>
              <w:pStyle w:val="Compact"/>
            </w:pPr>
            <w:r>
              <w:t>Homepage</w:t>
            </w:r>
          </w:p>
        </w:tc>
        <w:tc>
          <w:tcPr>
            <w:tcW w:w="0" w:type="auto"/>
          </w:tcPr>
          <w:p w14:paraId="3A4818A8" w14:textId="77777777" w:rsidR="00803C1B" w:rsidRDefault="00000000">
            <w:pPr>
              <w:pStyle w:val="Compact"/>
            </w:pPr>
            <w:r>
              <w:t>/compliance/dpdp-act</w:t>
            </w:r>
          </w:p>
        </w:tc>
        <w:tc>
          <w:tcPr>
            <w:tcW w:w="0" w:type="auto"/>
          </w:tcPr>
          <w:p w14:paraId="7AE6B640" w14:textId="77777777" w:rsidR="00803C1B" w:rsidRDefault="00000000">
            <w:pPr>
              <w:pStyle w:val="Compact"/>
            </w:pPr>
            <w:r>
              <w:t>DPDP Act</w:t>
            </w:r>
          </w:p>
        </w:tc>
      </w:tr>
      <w:tr w:rsidR="00803C1B" w14:paraId="5F5B194E" w14:textId="77777777">
        <w:tc>
          <w:tcPr>
            <w:tcW w:w="0" w:type="auto"/>
          </w:tcPr>
          <w:p w14:paraId="69AA7B9C" w14:textId="77777777" w:rsidR="00803C1B" w:rsidRDefault="00000000">
            <w:pPr>
              <w:pStyle w:val="Compact"/>
            </w:pPr>
            <w:r>
              <w:t>Homepage</w:t>
            </w:r>
          </w:p>
        </w:tc>
        <w:tc>
          <w:tcPr>
            <w:tcW w:w="0" w:type="auto"/>
          </w:tcPr>
          <w:p w14:paraId="4C550695" w14:textId="77777777" w:rsidR="00803C1B" w:rsidRDefault="00000000">
            <w:pPr>
              <w:pStyle w:val="Compact"/>
            </w:pPr>
            <w:r>
              <w:t>/compliance/iso-9001</w:t>
            </w:r>
          </w:p>
        </w:tc>
        <w:tc>
          <w:tcPr>
            <w:tcW w:w="0" w:type="auto"/>
          </w:tcPr>
          <w:p w14:paraId="74EA6615" w14:textId="77777777" w:rsidR="00803C1B" w:rsidRDefault="00000000">
            <w:pPr>
              <w:pStyle w:val="Compact"/>
            </w:pPr>
            <w:r>
              <w:t>ISO 9001</w:t>
            </w:r>
          </w:p>
        </w:tc>
      </w:tr>
      <w:tr w:rsidR="00803C1B" w14:paraId="61A6D22B" w14:textId="77777777">
        <w:tc>
          <w:tcPr>
            <w:tcW w:w="0" w:type="auto"/>
          </w:tcPr>
          <w:p w14:paraId="44E6B1E8" w14:textId="77777777" w:rsidR="00803C1B" w:rsidRDefault="00000000">
            <w:pPr>
              <w:pStyle w:val="Compact"/>
            </w:pPr>
            <w:r>
              <w:t>Homepage</w:t>
            </w:r>
          </w:p>
        </w:tc>
        <w:tc>
          <w:tcPr>
            <w:tcW w:w="0" w:type="auto"/>
          </w:tcPr>
          <w:p w14:paraId="6143F2B0" w14:textId="77777777" w:rsidR="00803C1B" w:rsidRDefault="00000000">
            <w:pPr>
              <w:pStyle w:val="Compact"/>
            </w:pPr>
            <w:r>
              <w:t>/cybersecurity/email-security</w:t>
            </w:r>
          </w:p>
        </w:tc>
        <w:tc>
          <w:tcPr>
            <w:tcW w:w="0" w:type="auto"/>
          </w:tcPr>
          <w:p w14:paraId="06C228E0" w14:textId="77777777" w:rsidR="00803C1B" w:rsidRDefault="00000000">
            <w:pPr>
              <w:pStyle w:val="Compact"/>
            </w:pPr>
            <w:r>
              <w:t>email security</w:t>
            </w:r>
          </w:p>
        </w:tc>
      </w:tr>
      <w:tr w:rsidR="00803C1B" w14:paraId="44C8FDE0" w14:textId="77777777">
        <w:tc>
          <w:tcPr>
            <w:tcW w:w="0" w:type="auto"/>
          </w:tcPr>
          <w:p w14:paraId="57D9AFAF" w14:textId="77777777" w:rsidR="00803C1B" w:rsidRDefault="00000000">
            <w:pPr>
              <w:pStyle w:val="Compact"/>
            </w:pPr>
            <w:r>
              <w:t>/compliance/soc2</w:t>
            </w:r>
          </w:p>
        </w:tc>
        <w:tc>
          <w:tcPr>
            <w:tcW w:w="0" w:type="auto"/>
          </w:tcPr>
          <w:p w14:paraId="5535B446" w14:textId="77777777" w:rsidR="00803C1B" w:rsidRDefault="00000000">
            <w:pPr>
              <w:pStyle w:val="Compact"/>
            </w:pPr>
            <w:r>
              <w:t>/resources/soc-2-checklist</w:t>
            </w:r>
          </w:p>
        </w:tc>
        <w:tc>
          <w:tcPr>
            <w:tcW w:w="0" w:type="auto"/>
          </w:tcPr>
          <w:p w14:paraId="0851CA42" w14:textId="77777777" w:rsidR="00803C1B" w:rsidRDefault="00000000">
            <w:pPr>
              <w:pStyle w:val="Compact"/>
            </w:pPr>
            <w:r>
              <w:t>SOC 2 readiness checklist</w:t>
            </w:r>
          </w:p>
        </w:tc>
      </w:tr>
      <w:tr w:rsidR="00803C1B" w14:paraId="7457452B" w14:textId="77777777">
        <w:tc>
          <w:tcPr>
            <w:tcW w:w="0" w:type="auto"/>
          </w:tcPr>
          <w:p w14:paraId="6DC0412E" w14:textId="77777777" w:rsidR="00803C1B" w:rsidRDefault="00000000">
            <w:pPr>
              <w:pStyle w:val="Compact"/>
            </w:pPr>
            <w:r>
              <w:t>/compliance/soc2</w:t>
            </w:r>
          </w:p>
        </w:tc>
        <w:tc>
          <w:tcPr>
            <w:tcW w:w="0" w:type="auto"/>
          </w:tcPr>
          <w:p w14:paraId="03917481" w14:textId="77777777" w:rsidR="00803C1B" w:rsidRDefault="00000000">
            <w:pPr>
              <w:pStyle w:val="Compact"/>
            </w:pPr>
            <w:r>
              <w:t>/compare/soc-2-vs-iso-27001</w:t>
            </w:r>
          </w:p>
        </w:tc>
        <w:tc>
          <w:tcPr>
            <w:tcW w:w="0" w:type="auto"/>
          </w:tcPr>
          <w:p w14:paraId="7E2F36D3" w14:textId="77777777" w:rsidR="00803C1B" w:rsidRDefault="00000000">
            <w:pPr>
              <w:pStyle w:val="Compact"/>
            </w:pPr>
            <w:r>
              <w:t>SOC 2 compared with ISO 27001</w:t>
            </w:r>
          </w:p>
        </w:tc>
      </w:tr>
      <w:tr w:rsidR="00803C1B" w14:paraId="13ECE658" w14:textId="77777777">
        <w:tc>
          <w:tcPr>
            <w:tcW w:w="0" w:type="auto"/>
          </w:tcPr>
          <w:p w14:paraId="530580E0" w14:textId="77777777" w:rsidR="00803C1B" w:rsidRDefault="00000000">
            <w:pPr>
              <w:pStyle w:val="Compact"/>
            </w:pPr>
            <w:r>
              <w:t>/it-managed-services/managed-it-services</w:t>
            </w:r>
          </w:p>
        </w:tc>
        <w:tc>
          <w:tcPr>
            <w:tcW w:w="0" w:type="auto"/>
          </w:tcPr>
          <w:p w14:paraId="152DEDC4" w14:textId="77777777" w:rsidR="00803C1B" w:rsidRDefault="00000000">
            <w:pPr>
              <w:pStyle w:val="Compact"/>
            </w:pPr>
            <w:r>
              <w:t>/glossary/managed-it-services</w:t>
            </w:r>
          </w:p>
        </w:tc>
        <w:tc>
          <w:tcPr>
            <w:tcW w:w="0" w:type="auto"/>
          </w:tcPr>
          <w:p w14:paraId="1E072A42" w14:textId="77777777" w:rsidR="00803C1B" w:rsidRDefault="00000000">
            <w:pPr>
              <w:pStyle w:val="Compact"/>
            </w:pPr>
            <w:r>
              <w:t>what managed IT services means</w:t>
            </w:r>
          </w:p>
        </w:tc>
      </w:tr>
      <w:tr w:rsidR="00803C1B" w14:paraId="6CC04CCB" w14:textId="77777777">
        <w:tc>
          <w:tcPr>
            <w:tcW w:w="0" w:type="auto"/>
          </w:tcPr>
          <w:p w14:paraId="024D7293" w14:textId="77777777" w:rsidR="00803C1B" w:rsidRDefault="00000000">
            <w:pPr>
              <w:pStyle w:val="Compact"/>
            </w:pPr>
            <w:r>
              <w:t>/it-managed-services</w:t>
            </w:r>
          </w:p>
        </w:tc>
        <w:tc>
          <w:tcPr>
            <w:tcW w:w="0" w:type="auto"/>
          </w:tcPr>
          <w:p w14:paraId="70311225" w14:textId="77777777" w:rsidR="00803C1B" w:rsidRDefault="00000000">
            <w:pPr>
              <w:pStyle w:val="Compact"/>
            </w:pPr>
            <w:r>
              <w:t>/glossary/managed-it-services</w:t>
            </w:r>
          </w:p>
        </w:tc>
        <w:tc>
          <w:tcPr>
            <w:tcW w:w="0" w:type="auto"/>
          </w:tcPr>
          <w:p w14:paraId="2591FDBF" w14:textId="77777777" w:rsidR="00803C1B" w:rsidRDefault="00000000">
            <w:pPr>
              <w:pStyle w:val="Compact"/>
            </w:pPr>
            <w:r>
              <w:t>managed IT services explained</w:t>
            </w:r>
          </w:p>
        </w:tc>
      </w:tr>
      <w:tr w:rsidR="00803C1B" w14:paraId="3D793A84" w14:textId="77777777">
        <w:tc>
          <w:tcPr>
            <w:tcW w:w="0" w:type="auto"/>
          </w:tcPr>
          <w:p w14:paraId="284F01BB" w14:textId="77777777" w:rsidR="00803C1B" w:rsidRDefault="00000000">
            <w:pPr>
              <w:pStyle w:val="Compact"/>
            </w:pPr>
            <w:r>
              <w:t>/glossary</w:t>
            </w:r>
          </w:p>
        </w:tc>
        <w:tc>
          <w:tcPr>
            <w:tcW w:w="0" w:type="auto"/>
          </w:tcPr>
          <w:p w14:paraId="7A0231AE" w14:textId="77777777" w:rsidR="00803C1B" w:rsidRDefault="00000000">
            <w:pPr>
              <w:pStyle w:val="Compact"/>
            </w:pPr>
            <w:r>
              <w:t>/glossary/managed-it-services</w:t>
            </w:r>
          </w:p>
        </w:tc>
        <w:tc>
          <w:tcPr>
            <w:tcW w:w="0" w:type="auto"/>
          </w:tcPr>
          <w:p w14:paraId="4138DCBE" w14:textId="77777777" w:rsidR="00803C1B" w:rsidRDefault="00000000">
            <w:pPr>
              <w:pStyle w:val="Compact"/>
            </w:pPr>
            <w:r>
              <w:t>Managed IT services</w:t>
            </w:r>
          </w:p>
        </w:tc>
      </w:tr>
      <w:tr w:rsidR="00803C1B" w14:paraId="1A4DA098" w14:textId="77777777">
        <w:tc>
          <w:tcPr>
            <w:tcW w:w="0" w:type="auto"/>
          </w:tcPr>
          <w:p w14:paraId="6EC6BD75" w14:textId="77777777" w:rsidR="00803C1B" w:rsidRDefault="00000000">
            <w:pPr>
              <w:pStyle w:val="Compact"/>
            </w:pPr>
            <w:r>
              <w:t>/compliance</w:t>
            </w:r>
          </w:p>
        </w:tc>
        <w:tc>
          <w:tcPr>
            <w:tcW w:w="0" w:type="auto"/>
          </w:tcPr>
          <w:p w14:paraId="595F13BC" w14:textId="77777777" w:rsidR="00803C1B" w:rsidRDefault="00000000">
            <w:pPr>
              <w:pStyle w:val="Compact"/>
            </w:pPr>
            <w:r>
              <w:t>/compliance/dpdp-act</w:t>
            </w:r>
          </w:p>
        </w:tc>
        <w:tc>
          <w:tcPr>
            <w:tcW w:w="0" w:type="auto"/>
          </w:tcPr>
          <w:p w14:paraId="2F84F23B" w14:textId="77777777" w:rsidR="00803C1B" w:rsidRDefault="00000000">
            <w:pPr>
              <w:pStyle w:val="Compact"/>
            </w:pPr>
            <w:r>
              <w:t>DPDP Act compliance</w:t>
            </w:r>
          </w:p>
        </w:tc>
      </w:tr>
      <w:tr w:rsidR="00803C1B" w14:paraId="4584F80C" w14:textId="77777777">
        <w:tc>
          <w:tcPr>
            <w:tcW w:w="0" w:type="auto"/>
          </w:tcPr>
          <w:p w14:paraId="2F16B4EC" w14:textId="77777777" w:rsidR="00803C1B" w:rsidRDefault="00000000">
            <w:pPr>
              <w:pStyle w:val="Compact"/>
            </w:pPr>
            <w:r>
              <w:t>/about</w:t>
            </w:r>
          </w:p>
        </w:tc>
        <w:tc>
          <w:tcPr>
            <w:tcW w:w="0" w:type="auto"/>
          </w:tcPr>
          <w:p w14:paraId="15278313" w14:textId="77777777" w:rsidR="00803C1B" w:rsidRDefault="00000000">
            <w:pPr>
              <w:pStyle w:val="Compact"/>
            </w:pPr>
            <w:r>
              <w:t>/authors/suman-kv, /authors/anil-gorraladaku, /authors/srinivas-gadicherla</w:t>
            </w:r>
          </w:p>
        </w:tc>
        <w:tc>
          <w:tcPr>
            <w:tcW w:w="0" w:type="auto"/>
          </w:tcPr>
          <w:p w14:paraId="27DC325E" w14:textId="77777777" w:rsidR="00803C1B" w:rsidRDefault="00000000">
            <w:pPr>
              <w:pStyle w:val="Compact"/>
            </w:pPr>
            <w:r>
              <w:t>each person’s name</w:t>
            </w:r>
          </w:p>
        </w:tc>
      </w:tr>
      <w:tr w:rsidR="00803C1B" w14:paraId="2AF63718" w14:textId="77777777">
        <w:tc>
          <w:tcPr>
            <w:tcW w:w="0" w:type="auto"/>
          </w:tcPr>
          <w:p w14:paraId="192CAB2B" w14:textId="77777777" w:rsidR="00803C1B" w:rsidRDefault="00000000">
            <w:pPr>
              <w:pStyle w:val="Compact"/>
            </w:pPr>
            <w:r>
              <w:t>Every blog post</w:t>
            </w:r>
          </w:p>
        </w:tc>
        <w:tc>
          <w:tcPr>
            <w:tcW w:w="0" w:type="auto"/>
          </w:tcPr>
          <w:p w14:paraId="61AF5D0C" w14:textId="77777777" w:rsidR="00803C1B" w:rsidRDefault="00000000">
            <w:pPr>
              <w:pStyle w:val="Compact"/>
            </w:pPr>
            <w:r>
              <w:t>its author page</w:t>
            </w:r>
          </w:p>
        </w:tc>
        <w:tc>
          <w:tcPr>
            <w:tcW w:w="0" w:type="auto"/>
          </w:tcPr>
          <w:p w14:paraId="1F9179B1" w14:textId="77777777" w:rsidR="00803C1B" w:rsidRDefault="00000000">
            <w:pPr>
              <w:pStyle w:val="Compact"/>
            </w:pPr>
            <w:r>
              <w:t>the author’s name in the byline</w:t>
            </w:r>
          </w:p>
        </w:tc>
      </w:tr>
      <w:tr w:rsidR="00803C1B" w14:paraId="043FF233" w14:textId="77777777">
        <w:tc>
          <w:tcPr>
            <w:tcW w:w="0" w:type="auto"/>
          </w:tcPr>
          <w:p w14:paraId="42AC6B9C" w14:textId="77777777" w:rsidR="00803C1B" w:rsidRDefault="00000000">
            <w:pPr>
              <w:pStyle w:val="Compact"/>
            </w:pPr>
            <w:r>
              <w:t>/about</w:t>
            </w:r>
          </w:p>
        </w:tc>
        <w:tc>
          <w:tcPr>
            <w:tcW w:w="0" w:type="auto"/>
          </w:tcPr>
          <w:p w14:paraId="6BA91BFB" w14:textId="77777777" w:rsidR="00803C1B" w:rsidRDefault="00000000">
            <w:pPr>
              <w:pStyle w:val="Compact"/>
            </w:pPr>
            <w:r>
              <w:t>/case-studies</w:t>
            </w:r>
          </w:p>
        </w:tc>
        <w:tc>
          <w:tcPr>
            <w:tcW w:w="0" w:type="auto"/>
          </w:tcPr>
          <w:p w14:paraId="51A363FE" w14:textId="77777777" w:rsidR="00803C1B" w:rsidRDefault="00000000">
            <w:pPr>
              <w:pStyle w:val="Compact"/>
            </w:pPr>
            <w:r>
              <w:t>our case studies</w:t>
            </w:r>
          </w:p>
        </w:tc>
      </w:tr>
      <w:tr w:rsidR="00803C1B" w14:paraId="1D6D9282" w14:textId="77777777">
        <w:tc>
          <w:tcPr>
            <w:tcW w:w="0" w:type="auto"/>
          </w:tcPr>
          <w:p w14:paraId="243B49B9" w14:textId="77777777" w:rsidR="00803C1B" w:rsidRDefault="00000000">
            <w:pPr>
              <w:pStyle w:val="Compact"/>
            </w:pPr>
            <w:r>
              <w:t>/cybersecurity</w:t>
            </w:r>
          </w:p>
        </w:tc>
        <w:tc>
          <w:tcPr>
            <w:tcW w:w="0" w:type="auto"/>
          </w:tcPr>
          <w:p w14:paraId="118804B8" w14:textId="77777777" w:rsidR="00803C1B" w:rsidRDefault="00000000">
            <w:pPr>
              <w:pStyle w:val="Compact"/>
            </w:pPr>
            <w:r>
              <w:t>/about</w:t>
            </w:r>
          </w:p>
        </w:tc>
        <w:tc>
          <w:tcPr>
            <w:tcW w:w="0" w:type="auto"/>
          </w:tcPr>
          <w:p w14:paraId="2A29B766" w14:textId="77777777" w:rsidR="00803C1B" w:rsidRDefault="00000000">
            <w:pPr>
              <w:pStyle w:val="Compact"/>
            </w:pPr>
            <w:r>
              <w:t>about Aadit Technologies</w:t>
            </w:r>
          </w:p>
        </w:tc>
      </w:tr>
    </w:tbl>
    <w:p w14:paraId="0F9A3F86" w14:textId="77777777" w:rsidR="00803C1B" w:rsidRDefault="00000000">
      <w:pPr>
        <w:pStyle w:val="BodyText"/>
      </w:pPr>
      <w:r>
        <w:rPr>
          <w:b/>
          <w:bCs/>
        </w:rPr>
        <w:lastRenderedPageBreak/>
        <w:t>One structural fix worth more than all of the above:</w:t>
      </w:r>
      <w:r>
        <w:t xml:space="preserve"> add a </w:t>
      </w:r>
      <w:r>
        <w:rPr>
          <w:b/>
          <w:bCs/>
        </w:rPr>
        <w:t>related content block</w:t>
      </w:r>
      <w:r>
        <w:t xml:space="preserve"> at the end of every service, glossary and blog page — three contextual links chosen by topic, not by date. On an 81-page site this single component fixes link distribution permanently and stops the problem recurring as pages are added.</w:t>
      </w:r>
    </w:p>
    <w:p w14:paraId="2B83B74C" w14:textId="77777777" w:rsidR="00803C1B" w:rsidRDefault="00000000">
      <w:pPr>
        <w:pStyle w:val="Heading2"/>
      </w:pPr>
      <w:bookmarkStart w:id="20" w:name="Xb02d2f0cb4a80787cc9cf3e52238c036224ff5f"/>
      <w:bookmarkEnd w:id="19"/>
      <w:r>
        <w:t>B3. Add “Key takeaways” blocks — the highest-value AEO change left</w:t>
      </w:r>
    </w:p>
    <w:p w14:paraId="771B9A40" w14:textId="77777777" w:rsidR="00803C1B" w:rsidRDefault="00000000">
      <w:pPr>
        <w:pStyle w:val="FirstParagraph"/>
      </w:pPr>
      <w:r>
        <w:t>No page on the site has a summary block. Service pages open with a good answer-first sentence, which is why the structured data work has paid off, but there is no extractable summary an AI engine can lift wholesale.</w:t>
      </w:r>
    </w:p>
    <w:p w14:paraId="78F97990" w14:textId="77777777" w:rsidR="00803C1B" w:rsidRDefault="00000000">
      <w:pPr>
        <w:pStyle w:val="BodyText"/>
      </w:pPr>
      <w:r>
        <w:t>This is the single format change most likely to increase citations in ChatGPT, Perplexity and AI Overviews.</w:t>
      </w:r>
    </w:p>
    <w:p w14:paraId="15B9944F" w14:textId="77777777" w:rsidR="00803C1B" w:rsidRDefault="00000000">
      <w:pPr>
        <w:pStyle w:val="BodyText"/>
      </w:pPr>
      <w:r>
        <w:rPr>
          <w:b/>
          <w:bCs/>
        </w:rPr>
        <w:t>Format:</w:t>
      </w:r>
      <w:r>
        <w:t xml:space="preserve"> immediately after the H1 and the opening paragraph, before the first H2:</w:t>
      </w:r>
    </w:p>
    <w:p w14:paraId="0B7B4C15" w14:textId="77777777" w:rsidR="00803C1B" w:rsidRDefault="00000000">
      <w:pPr>
        <w:pStyle w:val="BodyText"/>
      </w:pPr>
      <w:r>
        <w:rPr>
          <w:b/>
          <w:bCs/>
        </w:rPr>
        <w:t>COPY — paste everything between these markers</w:t>
      </w:r>
    </w:p>
    <w:p w14:paraId="142269A5" w14:textId="77777777" w:rsidR="00803C1B" w:rsidRDefault="00000000">
      <w:pPr>
        <w:pStyle w:val="Heading3"/>
      </w:pPr>
      <w:bookmarkStart w:id="21" w:name="key-takeaways"/>
      <w:r>
        <w:t>Key takeaways</w:t>
      </w:r>
    </w:p>
    <w:p w14:paraId="073B9245" w14:textId="77777777" w:rsidR="00803C1B" w:rsidRDefault="00000000">
      <w:pPr>
        <w:pStyle w:val="Compact"/>
        <w:numPr>
          <w:ilvl w:val="0"/>
          <w:numId w:val="8"/>
        </w:numPr>
      </w:pPr>
      <w:r>
        <w:rPr>
          <w:b/>
          <w:bCs/>
        </w:rPr>
        <w:t>[Bolded claim in 3–6 words].</w:t>
      </w:r>
      <w:r>
        <w:t xml:space="preserve"> [One sentence of 15–25 words completing it.]</w:t>
      </w:r>
    </w:p>
    <w:p w14:paraId="136724CE" w14:textId="77777777" w:rsidR="00803C1B" w:rsidRDefault="00000000">
      <w:pPr>
        <w:pStyle w:val="Compact"/>
        <w:numPr>
          <w:ilvl w:val="0"/>
          <w:numId w:val="8"/>
        </w:numPr>
      </w:pPr>
      <w:r>
        <w:rPr>
          <w:i/>
          <w:iCs/>
        </w:rPr>
        <w:t>(4 to 5 bullets total)</w:t>
      </w:r>
    </w:p>
    <w:p w14:paraId="76FBAE1A" w14:textId="77777777" w:rsidR="00803C1B" w:rsidRDefault="00000000">
      <w:pPr>
        <w:pStyle w:val="FirstParagraph"/>
      </w:pPr>
      <w:r>
        <w:rPr>
          <w:b/>
          <w:bCs/>
        </w:rPr>
        <w:t>END OF COPY</w:t>
      </w:r>
    </w:p>
    <w:p w14:paraId="30530F49" w14:textId="77777777" w:rsidR="00803C1B" w:rsidRDefault="00000000">
      <w:pPr>
        <w:pStyle w:val="BodyText"/>
      </w:pPr>
      <w:r>
        <w:t>Each bullet must stand alone as a true statement without the surrounding page. That is what makes it quotable.</w:t>
      </w:r>
    </w:p>
    <w:p w14:paraId="7D7E3650" w14:textId="77777777" w:rsidR="00803C1B" w:rsidRDefault="00000000">
      <w:pPr>
        <w:pStyle w:val="BodyText"/>
      </w:pPr>
      <w:r>
        <w:rPr>
          <w:b/>
          <w:bCs/>
        </w:rPr>
        <w:t xml:space="preserve">Example for </w:t>
      </w:r>
      <w:r>
        <w:rPr>
          <w:rStyle w:val="VerbatimChar"/>
          <w:b/>
          <w:bCs/>
        </w:rPr>
        <w:t>/cybersecurity/vapt</w:t>
      </w:r>
      <w:r>
        <w:rPr>
          <w:b/>
          <w:bCs/>
        </w:rPr>
        <w:t xml:space="preserve"> — paste this:</w:t>
      </w:r>
    </w:p>
    <w:p w14:paraId="6DF6903F" w14:textId="77777777" w:rsidR="00803C1B" w:rsidRDefault="00000000">
      <w:pPr>
        <w:pStyle w:val="BodyText"/>
      </w:pPr>
      <w:r>
        <w:rPr>
          <w:b/>
          <w:bCs/>
        </w:rPr>
        <w:t>▼ COPY</w:t>
      </w:r>
    </w:p>
    <w:p w14:paraId="2708C463" w14:textId="77777777" w:rsidR="00803C1B" w:rsidRDefault="00000000">
      <w:pPr>
        <w:pStyle w:val="Heading3"/>
      </w:pPr>
      <w:bookmarkStart w:id="22" w:name="key-takeaways-1"/>
      <w:bookmarkEnd w:id="21"/>
      <w:r>
        <w:t>Key takeaways</w:t>
      </w:r>
    </w:p>
    <w:p w14:paraId="1662DB6A" w14:textId="77777777" w:rsidR="00803C1B" w:rsidRDefault="00000000">
      <w:pPr>
        <w:pStyle w:val="Compact"/>
        <w:numPr>
          <w:ilvl w:val="0"/>
          <w:numId w:val="9"/>
        </w:numPr>
      </w:pPr>
      <w:r>
        <w:rPr>
          <w:b/>
          <w:bCs/>
        </w:rPr>
        <w:t>VAPT combines two different tests.</w:t>
      </w:r>
      <w:r>
        <w:t xml:space="preserve"> Vulnerability assessment finds weaknesses across your estate; penetration testing manually confirms which ones an attacker could actually exploit.</w:t>
      </w:r>
    </w:p>
    <w:p w14:paraId="698835FD" w14:textId="77777777" w:rsidR="00803C1B" w:rsidRDefault="00000000">
      <w:pPr>
        <w:pStyle w:val="Compact"/>
        <w:numPr>
          <w:ilvl w:val="0"/>
          <w:numId w:val="9"/>
        </w:numPr>
      </w:pPr>
      <w:r>
        <w:rPr>
          <w:b/>
          <w:bCs/>
        </w:rPr>
        <w:t>A scan report is not a VAPT report.</w:t>
      </w:r>
      <w:r>
        <w:t xml:space="preserve"> Without evidence of manual exploitation, you have bought roughly half the engagement.</w:t>
      </w:r>
    </w:p>
    <w:p w14:paraId="298C2BDD" w14:textId="77777777" w:rsidR="00803C1B" w:rsidRDefault="00000000">
      <w:pPr>
        <w:pStyle w:val="Compact"/>
        <w:numPr>
          <w:ilvl w:val="0"/>
          <w:numId w:val="9"/>
        </w:numPr>
      </w:pPr>
      <w:r>
        <w:rPr>
          <w:b/>
          <w:bCs/>
        </w:rPr>
        <w:t>The retest is what closes a finding.</w:t>
      </w:r>
      <w:r>
        <w:t xml:space="preserve"> A vulnerability is closed when the tester who found it verifies the fix, not when a developer marks the ticket done.</w:t>
      </w:r>
    </w:p>
    <w:p w14:paraId="017B87EB" w14:textId="77777777" w:rsidR="00803C1B" w:rsidRDefault="00000000">
      <w:pPr>
        <w:pStyle w:val="Compact"/>
        <w:numPr>
          <w:ilvl w:val="0"/>
          <w:numId w:val="9"/>
        </w:numPr>
      </w:pPr>
      <w:r>
        <w:rPr>
          <w:b/>
          <w:bCs/>
        </w:rPr>
        <w:t>Compliance expects it.</w:t>
      </w:r>
      <w:r>
        <w:t xml:space="preserve"> ISO 27001, SOC 2, PCI DSS and RBI guidelines all require evidence of technical vulnerability testing.</w:t>
      </w:r>
    </w:p>
    <w:p w14:paraId="7B19F28C" w14:textId="77777777" w:rsidR="00803C1B" w:rsidRDefault="00000000">
      <w:pPr>
        <w:pStyle w:val="Compact"/>
        <w:numPr>
          <w:ilvl w:val="0"/>
          <w:numId w:val="9"/>
        </w:numPr>
      </w:pPr>
      <w:r>
        <w:rPr>
          <w:b/>
          <w:bCs/>
        </w:rPr>
        <w:t>Annually is the minimum.</w:t>
      </w:r>
      <w:r>
        <w:t xml:space="preserve"> Test at least once a year and after any significant change to architecture, authentication or hosting.</w:t>
      </w:r>
    </w:p>
    <w:p w14:paraId="2D7ADD32" w14:textId="77777777" w:rsidR="00803C1B" w:rsidRDefault="00000000">
      <w:pPr>
        <w:pStyle w:val="FirstParagraph"/>
      </w:pPr>
      <w:r>
        <w:rPr>
          <w:b/>
          <w:bCs/>
        </w:rPr>
        <w:t>▲ END OF COPY</w:t>
      </w:r>
    </w:p>
    <w:p w14:paraId="5D84A19A" w14:textId="77777777" w:rsidR="00803C1B" w:rsidRDefault="00000000">
      <w:pPr>
        <w:pStyle w:val="BodyText"/>
      </w:pPr>
      <w:r>
        <w:rPr>
          <w:b/>
          <w:bCs/>
        </w:rPr>
        <w:t>Roll this out across 20 pages, in this order:</w:t>
      </w:r>
    </w:p>
    <w:p w14:paraId="44387400" w14:textId="77777777" w:rsidR="00803C1B" w:rsidRDefault="00000000">
      <w:pPr>
        <w:pStyle w:val="Compact"/>
        <w:numPr>
          <w:ilvl w:val="0"/>
          <w:numId w:val="10"/>
        </w:numPr>
      </w:pPr>
      <w:r>
        <w:rPr>
          <w:rStyle w:val="VerbatimChar"/>
        </w:rPr>
        <w:t>/cybersecurity/vapt</w:t>
      </w:r>
    </w:p>
    <w:p w14:paraId="44C702C9" w14:textId="77777777" w:rsidR="00803C1B" w:rsidRDefault="00000000">
      <w:pPr>
        <w:pStyle w:val="Compact"/>
        <w:numPr>
          <w:ilvl w:val="0"/>
          <w:numId w:val="10"/>
        </w:numPr>
      </w:pPr>
      <w:r>
        <w:rPr>
          <w:rStyle w:val="VerbatimChar"/>
        </w:rPr>
        <w:lastRenderedPageBreak/>
        <w:t>/compliance/iso-27001</w:t>
      </w:r>
    </w:p>
    <w:p w14:paraId="21C2AA3E" w14:textId="77777777" w:rsidR="00803C1B" w:rsidRDefault="00000000">
      <w:pPr>
        <w:pStyle w:val="Compact"/>
        <w:numPr>
          <w:ilvl w:val="0"/>
          <w:numId w:val="10"/>
        </w:numPr>
      </w:pPr>
      <w:r>
        <w:rPr>
          <w:rStyle w:val="VerbatimChar"/>
        </w:rPr>
        <w:t>/compliance/soc2</w:t>
      </w:r>
    </w:p>
    <w:p w14:paraId="4409E277" w14:textId="77777777" w:rsidR="00803C1B" w:rsidRDefault="00000000">
      <w:pPr>
        <w:pStyle w:val="Compact"/>
        <w:numPr>
          <w:ilvl w:val="0"/>
          <w:numId w:val="10"/>
        </w:numPr>
      </w:pPr>
      <w:r>
        <w:rPr>
          <w:rStyle w:val="VerbatimChar"/>
        </w:rPr>
        <w:t>/cybersecurity/managed-soc</w:t>
      </w:r>
    </w:p>
    <w:p w14:paraId="4A41D62E" w14:textId="77777777" w:rsidR="00803C1B" w:rsidRDefault="00000000">
      <w:pPr>
        <w:pStyle w:val="Compact"/>
        <w:numPr>
          <w:ilvl w:val="0"/>
          <w:numId w:val="10"/>
        </w:numPr>
      </w:pPr>
      <w:r>
        <w:rPr>
          <w:rStyle w:val="VerbatimChar"/>
        </w:rPr>
        <w:t>/it-managed-services/managed-it-services</w:t>
      </w:r>
    </w:p>
    <w:p w14:paraId="5AC29294" w14:textId="77777777" w:rsidR="00803C1B" w:rsidRDefault="00000000">
      <w:pPr>
        <w:pStyle w:val="Compact"/>
        <w:numPr>
          <w:ilvl w:val="0"/>
          <w:numId w:val="10"/>
        </w:numPr>
      </w:pPr>
      <w:r>
        <w:rPr>
          <w:rStyle w:val="VerbatimChar"/>
        </w:rPr>
        <w:t>/compliance/dpdp-act</w:t>
      </w:r>
    </w:p>
    <w:p w14:paraId="757E18DF" w14:textId="77777777" w:rsidR="00803C1B" w:rsidRDefault="00000000">
      <w:pPr>
        <w:pStyle w:val="Compact"/>
        <w:numPr>
          <w:ilvl w:val="0"/>
          <w:numId w:val="10"/>
        </w:numPr>
      </w:pPr>
      <w:r>
        <w:rPr>
          <w:rStyle w:val="VerbatimChar"/>
        </w:rPr>
        <w:t>/compare/soc-2-vs-iso-27001</w:t>
      </w:r>
    </w:p>
    <w:p w14:paraId="018D0C71" w14:textId="77777777" w:rsidR="00803C1B" w:rsidRDefault="00000000">
      <w:pPr>
        <w:pStyle w:val="Compact"/>
        <w:numPr>
          <w:ilvl w:val="0"/>
          <w:numId w:val="10"/>
        </w:numPr>
      </w:pPr>
      <w:r>
        <w:rPr>
          <w:rStyle w:val="VerbatimChar"/>
        </w:rPr>
        <w:t>/resources/soc-2-checklist</w:t>
      </w:r>
    </w:p>
    <w:p w14:paraId="1B22EE0B" w14:textId="77777777" w:rsidR="00803C1B" w:rsidRDefault="00000000">
      <w:pPr>
        <w:pStyle w:val="Compact"/>
        <w:numPr>
          <w:ilvl w:val="0"/>
          <w:numId w:val="10"/>
        </w:numPr>
      </w:pPr>
      <w:r>
        <w:t>The 8 glossary pages</w:t>
      </w:r>
    </w:p>
    <w:p w14:paraId="2612EF2B" w14:textId="77777777" w:rsidR="00803C1B" w:rsidRDefault="00000000">
      <w:pPr>
        <w:pStyle w:val="Compact"/>
        <w:numPr>
          <w:ilvl w:val="0"/>
          <w:numId w:val="10"/>
        </w:numPr>
      </w:pPr>
      <w:r>
        <w:rPr>
          <w:rStyle w:val="VerbatimChar"/>
        </w:rPr>
        <w:t>/cybersecurity</w:t>
      </w:r>
      <w:r>
        <w:t xml:space="preserve">, </w:t>
      </w:r>
      <w:r>
        <w:rPr>
          <w:rStyle w:val="VerbatimChar"/>
        </w:rPr>
        <w:t>/compliance</w:t>
      </w:r>
      <w:r>
        <w:t xml:space="preserve">, </w:t>
      </w:r>
      <w:r>
        <w:rPr>
          <w:rStyle w:val="VerbatimChar"/>
        </w:rPr>
        <w:t>/it-managed-services</w:t>
      </w:r>
    </w:p>
    <w:p w14:paraId="3F6E1B6D" w14:textId="77777777" w:rsidR="00803C1B" w:rsidRDefault="00000000">
      <w:pPr>
        <w:pStyle w:val="Compact"/>
        <w:numPr>
          <w:ilvl w:val="0"/>
          <w:numId w:val="10"/>
        </w:numPr>
      </w:pPr>
      <w:r>
        <w:t>The homepage</w:t>
      </w:r>
    </w:p>
    <w:p w14:paraId="7E1EFBC6" w14:textId="77777777" w:rsidR="00803C1B" w:rsidRDefault="00000000">
      <w:pPr>
        <w:pStyle w:val="FirstParagraph"/>
      </w:pPr>
      <w:r>
        <w:t xml:space="preserve">If the development team can wrap the block in a reusable component, mark it up as a </w:t>
      </w:r>
      <w:r>
        <w:rPr>
          <w:rStyle w:val="VerbatimChar"/>
        </w:rPr>
        <w:t>&lt;section&gt;</w:t>
      </w:r>
      <w:r>
        <w:t xml:space="preserve"> with a clear heading rather than a styled </w:t>
      </w:r>
      <w:r>
        <w:rPr>
          <w:rStyle w:val="VerbatimChar"/>
        </w:rPr>
        <w:t>&lt;div&gt;</w:t>
      </w:r>
      <w:r>
        <w:t xml:space="preserve"> — AI crawlers parse heading structure, not CSS classes.</w:t>
      </w:r>
    </w:p>
    <w:p w14:paraId="05ADD4FE" w14:textId="77777777" w:rsidR="00803C1B" w:rsidRDefault="00000000">
      <w:pPr>
        <w:pStyle w:val="Heading2"/>
      </w:pPr>
      <w:bookmarkStart w:id="23" w:name="b4.-add-a-visible-last-updated-line"/>
      <w:bookmarkEnd w:id="20"/>
      <w:bookmarkEnd w:id="22"/>
      <w:r>
        <w:t>B4. Add a visible “Last updated” line</w:t>
      </w:r>
    </w:p>
    <w:p w14:paraId="78D0C3B3" w14:textId="77777777" w:rsidR="00803C1B" w:rsidRDefault="00000000">
      <w:pPr>
        <w:pStyle w:val="FirstParagraph"/>
      </w:pPr>
      <w:r>
        <w:t>Dates currently exist in structured data only. Add a visible line under the H1 or at the foot of every service, glossary, resource and blog page:</w:t>
      </w:r>
    </w:p>
    <w:p w14:paraId="7BF0A967" w14:textId="77777777" w:rsidR="00803C1B" w:rsidRDefault="00000000">
      <w:pPr>
        <w:pStyle w:val="SourceCode"/>
      </w:pPr>
      <w:r>
        <w:rPr>
          <w:rStyle w:val="VerbatimChar"/>
        </w:rPr>
        <w:t>Last updated: 6 October 2026</w:t>
      </w:r>
    </w:p>
    <w:p w14:paraId="5A9FCC87" w14:textId="77777777" w:rsidR="00803C1B" w:rsidRDefault="00000000">
      <w:pPr>
        <w:pStyle w:val="FirstParagraph"/>
      </w:pPr>
      <w:r>
        <w:t xml:space="preserve">It must be driven by the real content-change date, matching </w:t>
      </w:r>
      <w:r>
        <w:rPr>
          <w:rStyle w:val="VerbatimChar"/>
        </w:rPr>
        <w:t>dateModified</w:t>
      </w:r>
      <w:r>
        <w:t xml:space="preserve"> in A2. This is a freshness signal users and AI engines can both see, and on compliance topics — where regulations change — it materially affects whether a page is trusted as current. Your DPDP and CSCRF content in particular lives or dies on this.</w:t>
      </w:r>
    </w:p>
    <w:p w14:paraId="3F76377A" w14:textId="77777777" w:rsidR="00803C1B" w:rsidRDefault="00000000">
      <w:pPr>
        <w:pStyle w:val="Heading2"/>
      </w:pPr>
      <w:bookmarkStart w:id="24" w:name="b5.-two-remaining-thin-pages"/>
      <w:bookmarkEnd w:id="23"/>
      <w:r>
        <w:t>B5. Two remaining thin pages</w:t>
      </w:r>
    </w:p>
    <w:tbl>
      <w:tblPr>
        <w:tblStyle w:val="Table"/>
        <w:tblW w:w="5000" w:type="pct"/>
        <w:tblLook w:val="0020" w:firstRow="1" w:lastRow="0" w:firstColumn="0" w:lastColumn="0" w:noHBand="0" w:noVBand="0"/>
      </w:tblPr>
      <w:tblGrid>
        <w:gridCol w:w="1371"/>
        <w:gridCol w:w="1073"/>
        <w:gridCol w:w="892"/>
        <w:gridCol w:w="6024"/>
      </w:tblGrid>
      <w:tr w:rsidR="00803C1B" w14:paraId="68702E12" w14:textId="77777777" w:rsidTr="00803C1B">
        <w:trPr>
          <w:cnfStyle w:val="100000000000" w:firstRow="1" w:lastRow="0" w:firstColumn="0" w:lastColumn="0" w:oddVBand="0" w:evenVBand="0" w:oddHBand="0" w:evenHBand="0" w:firstRowFirstColumn="0" w:firstRowLastColumn="0" w:lastRowFirstColumn="0" w:lastRowLastColumn="0"/>
          <w:tblHeader/>
        </w:trPr>
        <w:tc>
          <w:tcPr>
            <w:tcW w:w="0" w:type="auto"/>
          </w:tcPr>
          <w:p w14:paraId="353B1465" w14:textId="77777777" w:rsidR="00803C1B" w:rsidRDefault="00000000">
            <w:pPr>
              <w:pStyle w:val="Compact"/>
            </w:pPr>
            <w:r>
              <w:t>Page</w:t>
            </w:r>
          </w:p>
        </w:tc>
        <w:tc>
          <w:tcPr>
            <w:tcW w:w="0" w:type="auto"/>
          </w:tcPr>
          <w:p w14:paraId="368A2EB3" w14:textId="77777777" w:rsidR="00803C1B" w:rsidRDefault="00000000">
            <w:pPr>
              <w:pStyle w:val="Compact"/>
            </w:pPr>
            <w:r>
              <w:t>Body words</w:t>
            </w:r>
          </w:p>
        </w:tc>
        <w:tc>
          <w:tcPr>
            <w:tcW w:w="0" w:type="auto"/>
          </w:tcPr>
          <w:p w14:paraId="6E2E51DB" w14:textId="77777777" w:rsidR="00803C1B" w:rsidRDefault="00000000">
            <w:pPr>
              <w:pStyle w:val="Compact"/>
            </w:pPr>
            <w:r>
              <w:t>Target</w:t>
            </w:r>
          </w:p>
        </w:tc>
        <w:tc>
          <w:tcPr>
            <w:tcW w:w="0" w:type="auto"/>
          </w:tcPr>
          <w:p w14:paraId="02072DAE" w14:textId="77777777" w:rsidR="00803C1B" w:rsidRDefault="00000000">
            <w:pPr>
              <w:pStyle w:val="Compact"/>
            </w:pPr>
            <w:r>
              <w:t>What to add</w:t>
            </w:r>
          </w:p>
        </w:tc>
      </w:tr>
      <w:tr w:rsidR="00803C1B" w14:paraId="5F44E73A" w14:textId="77777777">
        <w:tc>
          <w:tcPr>
            <w:tcW w:w="0" w:type="auto"/>
          </w:tcPr>
          <w:p w14:paraId="32A45BC8" w14:textId="77777777" w:rsidR="00803C1B" w:rsidRDefault="00000000">
            <w:pPr>
              <w:pStyle w:val="Compact"/>
            </w:pPr>
            <w:r>
              <w:t>/blog</w:t>
            </w:r>
          </w:p>
        </w:tc>
        <w:tc>
          <w:tcPr>
            <w:tcW w:w="0" w:type="auto"/>
          </w:tcPr>
          <w:p w14:paraId="6661E012" w14:textId="77777777" w:rsidR="00803C1B" w:rsidRDefault="00000000">
            <w:pPr>
              <w:pStyle w:val="Compact"/>
            </w:pPr>
            <w:r>
              <w:t>466</w:t>
            </w:r>
          </w:p>
        </w:tc>
        <w:tc>
          <w:tcPr>
            <w:tcW w:w="0" w:type="auto"/>
          </w:tcPr>
          <w:p w14:paraId="53DDF944" w14:textId="77777777" w:rsidR="00803C1B" w:rsidRDefault="00000000">
            <w:pPr>
              <w:pStyle w:val="Compact"/>
            </w:pPr>
            <w:r>
              <w:t>800</w:t>
            </w:r>
          </w:p>
        </w:tc>
        <w:tc>
          <w:tcPr>
            <w:tcW w:w="0" w:type="auto"/>
          </w:tcPr>
          <w:p w14:paraId="05B080AC" w14:textId="77777777" w:rsidR="00803C1B" w:rsidRDefault="00000000">
            <w:pPr>
              <w:pStyle w:val="Compact"/>
            </w:pPr>
            <w:r>
              <w:t>A 200-word intro above the post list explaining what Aadit writes about and for whom, plus topic groupings linking to the main clusters</w:t>
            </w:r>
          </w:p>
        </w:tc>
      </w:tr>
      <w:tr w:rsidR="00803C1B" w14:paraId="4D651907" w14:textId="77777777">
        <w:tc>
          <w:tcPr>
            <w:tcW w:w="0" w:type="auto"/>
          </w:tcPr>
          <w:p w14:paraId="7167845E" w14:textId="77777777" w:rsidR="00803C1B" w:rsidRDefault="00000000">
            <w:pPr>
              <w:pStyle w:val="Compact"/>
            </w:pPr>
            <w:r>
              <w:t>/industries</w:t>
            </w:r>
          </w:p>
        </w:tc>
        <w:tc>
          <w:tcPr>
            <w:tcW w:w="0" w:type="auto"/>
          </w:tcPr>
          <w:p w14:paraId="2B4E045C" w14:textId="77777777" w:rsidR="00803C1B" w:rsidRDefault="00000000">
            <w:pPr>
              <w:pStyle w:val="Compact"/>
            </w:pPr>
            <w:r>
              <w:t>650</w:t>
            </w:r>
          </w:p>
        </w:tc>
        <w:tc>
          <w:tcPr>
            <w:tcW w:w="0" w:type="auto"/>
          </w:tcPr>
          <w:p w14:paraId="6B09FAC9" w14:textId="77777777" w:rsidR="00803C1B" w:rsidRDefault="00000000">
            <w:pPr>
              <w:pStyle w:val="Compact"/>
            </w:pPr>
            <w:r>
              <w:t>1,000</w:t>
            </w:r>
          </w:p>
        </w:tc>
        <w:tc>
          <w:tcPr>
            <w:tcW w:w="0" w:type="auto"/>
          </w:tcPr>
          <w:p w14:paraId="78E6E827" w14:textId="77777777" w:rsidR="00803C1B" w:rsidRDefault="00000000">
            <w:pPr>
              <w:pStyle w:val="Compact"/>
            </w:pPr>
            <w:r>
              <w:t>A paragraph per industry before the cards, naming the specific regulations and buyer expectations in each</w:t>
            </w:r>
          </w:p>
        </w:tc>
      </w:tr>
    </w:tbl>
    <w:p w14:paraId="3A7DFAEF" w14:textId="77777777" w:rsidR="00803C1B" w:rsidRDefault="00000000">
      <w:pPr>
        <w:pStyle w:val="BodyText"/>
      </w:pPr>
      <w:r>
        <w:t xml:space="preserve">Everything else on the site is now above threshold. </w:t>
      </w:r>
      <w:r>
        <w:rPr>
          <w:rStyle w:val="VerbatimChar"/>
        </w:rPr>
        <w:t>/contact</w:t>
      </w:r>
      <w:r>
        <w:t xml:space="preserve">, </w:t>
      </w:r>
      <w:r>
        <w:rPr>
          <w:rStyle w:val="VerbatimChar"/>
        </w:rPr>
        <w:t>/careers</w:t>
      </w:r>
      <w:r>
        <w:t xml:space="preserve">, </w:t>
      </w:r>
      <w:r>
        <w:rPr>
          <w:rStyle w:val="VerbatimChar"/>
        </w:rPr>
        <w:t>/team</w:t>
      </w:r>
      <w:r>
        <w:t xml:space="preserve"> and </w:t>
      </w:r>
      <w:r>
        <w:rPr>
          <w:rStyle w:val="VerbatimChar"/>
        </w:rPr>
        <w:t>/privacy-policy</w:t>
      </w:r>
      <w:r>
        <w:t xml:space="preserve"> are correctly thin and should stay that way.</w:t>
      </w:r>
    </w:p>
    <w:p w14:paraId="0E10710D" w14:textId="77777777" w:rsidR="00803C1B" w:rsidRDefault="003B360F">
      <w:r>
        <w:rPr>
          <w:noProof/>
        </w:rPr>
        <w:pict w14:anchorId="37513CB3">
          <v:rect id="_x0000_i1027" alt="" style="width:451.3pt;height:.05pt;mso-width-percent:0;mso-height-percent:0;mso-width-percent:0;mso-height-percent:0" o:hralign="center" o:hrstd="t" o:hr="t"/>
        </w:pict>
      </w:r>
    </w:p>
    <w:p w14:paraId="27CDCB7A" w14:textId="77777777" w:rsidR="00803C1B" w:rsidRDefault="00000000">
      <w:pPr>
        <w:pStyle w:val="Heading1"/>
      </w:pPr>
      <w:bookmarkStart w:id="25" w:name="Xb0cd674c4c1e55e1718f72c71ec6681e3db9d65"/>
      <w:bookmarkEnd w:id="9"/>
      <w:bookmarkEnd w:id="24"/>
      <w:r>
        <w:t>PART C — THE THING BLOCKING EVERYTHING ELSE</w:t>
      </w:r>
    </w:p>
    <w:p w14:paraId="1D03D34D" w14:textId="77777777" w:rsidR="00803C1B" w:rsidRDefault="00000000">
      <w:pPr>
        <w:pStyle w:val="FirstParagraph"/>
      </w:pPr>
      <w:r>
        <w:t>Three pages from two packs ago are still 404:</w:t>
      </w:r>
    </w:p>
    <w:tbl>
      <w:tblPr>
        <w:tblStyle w:val="Table"/>
        <w:tblW w:w="0" w:type="auto"/>
        <w:tblLook w:val="0020" w:firstRow="1" w:lastRow="0" w:firstColumn="0" w:lastColumn="0" w:noHBand="0" w:noVBand="0"/>
      </w:tblPr>
      <w:tblGrid>
        <w:gridCol w:w="3462"/>
        <w:gridCol w:w="1003"/>
        <w:gridCol w:w="526"/>
      </w:tblGrid>
      <w:tr w:rsidR="00803C1B" w14:paraId="277AFCE8" w14:textId="77777777" w:rsidTr="00803C1B">
        <w:trPr>
          <w:cnfStyle w:val="100000000000" w:firstRow="1" w:lastRow="0" w:firstColumn="0" w:lastColumn="0" w:oddVBand="0" w:evenVBand="0" w:oddHBand="0" w:evenHBand="0" w:firstRowFirstColumn="0" w:firstRowLastColumn="0" w:lastRowFirstColumn="0" w:lastRowLastColumn="0"/>
          <w:tblHeader/>
        </w:trPr>
        <w:tc>
          <w:tcPr>
            <w:tcW w:w="0" w:type="auto"/>
          </w:tcPr>
          <w:p w14:paraId="36CDEB7E" w14:textId="77777777" w:rsidR="00803C1B" w:rsidRDefault="00000000">
            <w:pPr>
              <w:pStyle w:val="Compact"/>
            </w:pPr>
            <w:r>
              <w:lastRenderedPageBreak/>
              <w:t>URL</w:t>
            </w:r>
          </w:p>
        </w:tc>
        <w:tc>
          <w:tcPr>
            <w:tcW w:w="0" w:type="auto"/>
          </w:tcPr>
          <w:p w14:paraId="14D0154C" w14:textId="77777777" w:rsidR="00803C1B" w:rsidRDefault="00000000">
            <w:pPr>
              <w:pStyle w:val="Compact"/>
            </w:pPr>
            <w:r>
              <w:t>Volume</w:t>
            </w:r>
          </w:p>
        </w:tc>
        <w:tc>
          <w:tcPr>
            <w:tcW w:w="0" w:type="auto"/>
          </w:tcPr>
          <w:p w14:paraId="0DCDB3E4" w14:textId="77777777" w:rsidR="00803C1B" w:rsidRDefault="00000000">
            <w:pPr>
              <w:pStyle w:val="Compact"/>
            </w:pPr>
            <w:r>
              <w:t>KD</w:t>
            </w:r>
          </w:p>
        </w:tc>
      </w:tr>
      <w:tr w:rsidR="00803C1B" w14:paraId="1694E69D" w14:textId="77777777">
        <w:tc>
          <w:tcPr>
            <w:tcW w:w="0" w:type="auto"/>
          </w:tcPr>
          <w:p w14:paraId="34452A45" w14:textId="77777777" w:rsidR="00803C1B" w:rsidRDefault="00000000">
            <w:pPr>
              <w:pStyle w:val="Compact"/>
            </w:pPr>
            <w:r>
              <w:t>/resources/vapt-report-sample</w:t>
            </w:r>
          </w:p>
        </w:tc>
        <w:tc>
          <w:tcPr>
            <w:tcW w:w="0" w:type="auto"/>
          </w:tcPr>
          <w:p w14:paraId="5C7378AC" w14:textId="77777777" w:rsidR="00803C1B" w:rsidRDefault="00000000">
            <w:pPr>
              <w:pStyle w:val="Compact"/>
            </w:pPr>
            <w:r>
              <w:t>1,140</w:t>
            </w:r>
          </w:p>
        </w:tc>
        <w:tc>
          <w:tcPr>
            <w:tcW w:w="0" w:type="auto"/>
          </w:tcPr>
          <w:p w14:paraId="54E955FE" w14:textId="77777777" w:rsidR="00803C1B" w:rsidRDefault="00000000">
            <w:pPr>
              <w:pStyle w:val="Compact"/>
            </w:pPr>
            <w:r>
              <w:t>12</w:t>
            </w:r>
          </w:p>
        </w:tc>
      </w:tr>
      <w:tr w:rsidR="00803C1B" w14:paraId="183B8CCC" w14:textId="77777777">
        <w:tc>
          <w:tcPr>
            <w:tcW w:w="0" w:type="auto"/>
          </w:tcPr>
          <w:p w14:paraId="695FD9BE" w14:textId="77777777" w:rsidR="00803C1B" w:rsidRDefault="00000000">
            <w:pPr>
              <w:pStyle w:val="Compact"/>
            </w:pPr>
            <w:r>
              <w:t>/compliance/iso-27001/india</w:t>
            </w:r>
          </w:p>
        </w:tc>
        <w:tc>
          <w:tcPr>
            <w:tcW w:w="0" w:type="auto"/>
          </w:tcPr>
          <w:p w14:paraId="1D313D85" w14:textId="77777777" w:rsidR="00803C1B" w:rsidRDefault="00000000">
            <w:pPr>
              <w:pStyle w:val="Compact"/>
            </w:pPr>
            <w:r>
              <w:t>690</w:t>
            </w:r>
          </w:p>
        </w:tc>
        <w:tc>
          <w:tcPr>
            <w:tcW w:w="0" w:type="auto"/>
          </w:tcPr>
          <w:p w14:paraId="0511D596" w14:textId="77777777" w:rsidR="00803C1B" w:rsidRDefault="00000000">
            <w:pPr>
              <w:pStyle w:val="Compact"/>
            </w:pPr>
            <w:r>
              <w:t>8</w:t>
            </w:r>
          </w:p>
        </w:tc>
      </w:tr>
      <w:tr w:rsidR="00803C1B" w14:paraId="3A416977" w14:textId="77777777">
        <w:tc>
          <w:tcPr>
            <w:tcW w:w="0" w:type="auto"/>
          </w:tcPr>
          <w:p w14:paraId="3F953584" w14:textId="77777777" w:rsidR="00803C1B" w:rsidRDefault="00000000">
            <w:pPr>
              <w:pStyle w:val="Compact"/>
            </w:pPr>
            <w:r>
              <w:t>/compliance/iso-27001/cost</w:t>
            </w:r>
          </w:p>
        </w:tc>
        <w:tc>
          <w:tcPr>
            <w:tcW w:w="0" w:type="auto"/>
          </w:tcPr>
          <w:p w14:paraId="5A32E6C3" w14:textId="77777777" w:rsidR="00803C1B" w:rsidRDefault="00000000">
            <w:pPr>
              <w:pStyle w:val="Compact"/>
            </w:pPr>
            <w:r>
              <w:t>1,270</w:t>
            </w:r>
          </w:p>
        </w:tc>
        <w:tc>
          <w:tcPr>
            <w:tcW w:w="0" w:type="auto"/>
          </w:tcPr>
          <w:p w14:paraId="6DCBB090" w14:textId="77777777" w:rsidR="00803C1B" w:rsidRDefault="00000000">
            <w:pPr>
              <w:pStyle w:val="Compact"/>
            </w:pPr>
            <w:r>
              <w:t>22</w:t>
            </w:r>
          </w:p>
        </w:tc>
      </w:tr>
    </w:tbl>
    <w:p w14:paraId="7A77DC4F" w14:textId="77777777" w:rsidR="00803C1B" w:rsidRDefault="00000000">
      <w:pPr>
        <w:pStyle w:val="BodyText"/>
      </w:pPr>
      <w:r>
        <w:t>That is roughly 3,100 monthly searches at the lowest difficulty on the entire keyword set, and full copy for all three has been with you for two rounds.</w:t>
      </w:r>
    </w:p>
    <w:p w14:paraId="634BB9FC" w14:textId="77777777" w:rsidR="00803C1B" w:rsidRDefault="00000000">
      <w:pPr>
        <w:pStyle w:val="BodyText"/>
      </w:pPr>
      <w:r>
        <w:t xml:space="preserve">The technical foundation is now genuinely good — structured data with a proper </w:t>
      </w:r>
      <w:r>
        <w:rPr>
          <w:rStyle w:val="VerbatimChar"/>
        </w:rPr>
        <w:t>@id</w:t>
      </w:r>
      <w:r>
        <w:t xml:space="preserve"> graph, </w:t>
      </w:r>
      <w:r>
        <w:rPr>
          <w:rStyle w:val="VerbatimChar"/>
        </w:rPr>
        <w:t>Service</w:t>
      </w:r>
      <w:r>
        <w:t xml:space="preserve"> nodes with </w:t>
      </w:r>
      <w:r>
        <w:rPr>
          <w:rStyle w:val="VerbatimChar"/>
        </w:rPr>
        <w:t>provider</w:t>
      </w:r>
      <w:r>
        <w:t xml:space="preserve"> and </w:t>
      </w:r>
      <w:r>
        <w:rPr>
          <w:rStyle w:val="VerbatimChar"/>
        </w:rPr>
        <w:t>isRelatedTo</w:t>
      </w:r>
      <w:r>
        <w:t xml:space="preserve"> references, FAQ schema across 80 pages, clean redirects, immutable asset caching, preloaded LCP image with </w:t>
      </w:r>
      <w:r>
        <w:rPr>
          <w:rStyle w:val="VerbatimChar"/>
        </w:rPr>
        <w:t>fetchpriority</w:t>
      </w:r>
      <w:r>
        <w:t>, and AI crawler access explicitly granted. None of that produces traffic on its own. It makes pages rank that exist.</w:t>
      </w:r>
    </w:p>
    <w:p w14:paraId="6B2AD8FA" w14:textId="77777777" w:rsidR="00803C1B" w:rsidRDefault="00000000">
      <w:pPr>
        <w:pStyle w:val="BodyText"/>
      </w:pPr>
      <w:r>
        <w:rPr>
          <w:b/>
          <w:bCs/>
        </w:rPr>
        <w:t>If only one thing gets done this month, make it these three pages.</w:t>
      </w:r>
    </w:p>
    <w:p w14:paraId="65D2E641" w14:textId="77777777" w:rsidR="00803C1B" w:rsidRDefault="003B360F">
      <w:r>
        <w:rPr>
          <w:noProof/>
        </w:rPr>
        <w:pict w14:anchorId="06EBFD11">
          <v:rect id="_x0000_i1026" alt="" style="width:451.3pt;height:.05pt;mso-width-percent:0;mso-height-percent:0;mso-width-percent:0;mso-height-percent:0" o:hralign="center" o:hrstd="t" o:hr="t"/>
        </w:pict>
      </w:r>
    </w:p>
    <w:p w14:paraId="66D839FB" w14:textId="77777777" w:rsidR="00803C1B" w:rsidRDefault="00000000">
      <w:pPr>
        <w:pStyle w:val="Heading1"/>
      </w:pPr>
      <w:bookmarkStart w:id="26" w:name="priority-order"/>
      <w:bookmarkEnd w:id="25"/>
      <w:r>
        <w:t>PRIORITY ORDER</w:t>
      </w:r>
    </w:p>
    <w:tbl>
      <w:tblPr>
        <w:tblStyle w:val="Table"/>
        <w:tblW w:w="5000" w:type="pct"/>
        <w:tblLook w:val="0020" w:firstRow="1" w:lastRow="0" w:firstColumn="0" w:lastColumn="0" w:noHBand="0" w:noVBand="0"/>
      </w:tblPr>
      <w:tblGrid>
        <w:gridCol w:w="482"/>
        <w:gridCol w:w="5154"/>
        <w:gridCol w:w="650"/>
        <w:gridCol w:w="1298"/>
        <w:gridCol w:w="1776"/>
      </w:tblGrid>
      <w:tr w:rsidR="00803C1B" w14:paraId="76D69AE4" w14:textId="77777777" w:rsidTr="00803C1B">
        <w:trPr>
          <w:cnfStyle w:val="100000000000" w:firstRow="1" w:lastRow="0" w:firstColumn="0" w:lastColumn="0" w:oddVBand="0" w:evenVBand="0" w:oddHBand="0" w:evenHBand="0" w:firstRowFirstColumn="0" w:firstRowLastColumn="0" w:lastRowFirstColumn="0" w:lastRowLastColumn="0"/>
          <w:tblHeader/>
        </w:trPr>
        <w:tc>
          <w:tcPr>
            <w:tcW w:w="0" w:type="auto"/>
          </w:tcPr>
          <w:p w14:paraId="10354161" w14:textId="77777777" w:rsidR="00803C1B" w:rsidRDefault="00000000">
            <w:pPr>
              <w:pStyle w:val="Compact"/>
            </w:pPr>
            <w:r>
              <w:t>#</w:t>
            </w:r>
          </w:p>
        </w:tc>
        <w:tc>
          <w:tcPr>
            <w:tcW w:w="0" w:type="auto"/>
          </w:tcPr>
          <w:p w14:paraId="6619EEFE" w14:textId="77777777" w:rsidR="00803C1B" w:rsidRDefault="00000000">
            <w:pPr>
              <w:pStyle w:val="Compact"/>
            </w:pPr>
            <w:r>
              <w:t>Task</w:t>
            </w:r>
          </w:p>
        </w:tc>
        <w:tc>
          <w:tcPr>
            <w:tcW w:w="0" w:type="auto"/>
          </w:tcPr>
          <w:p w14:paraId="0BF26E6D" w14:textId="77777777" w:rsidR="00803C1B" w:rsidRDefault="00000000">
            <w:pPr>
              <w:pStyle w:val="Compact"/>
            </w:pPr>
            <w:r>
              <w:t>Part</w:t>
            </w:r>
          </w:p>
        </w:tc>
        <w:tc>
          <w:tcPr>
            <w:tcW w:w="0" w:type="auto"/>
          </w:tcPr>
          <w:p w14:paraId="6E831181" w14:textId="77777777" w:rsidR="00803C1B" w:rsidRDefault="00000000">
            <w:pPr>
              <w:pStyle w:val="Compact"/>
            </w:pPr>
            <w:r>
              <w:t>Owner</w:t>
            </w:r>
          </w:p>
        </w:tc>
        <w:tc>
          <w:tcPr>
            <w:tcW w:w="0" w:type="auto"/>
          </w:tcPr>
          <w:p w14:paraId="35436DC3" w14:textId="77777777" w:rsidR="00803C1B" w:rsidRDefault="00000000">
            <w:pPr>
              <w:pStyle w:val="Compact"/>
            </w:pPr>
            <w:r>
              <w:t>Effort</w:t>
            </w:r>
          </w:p>
        </w:tc>
      </w:tr>
      <w:tr w:rsidR="00803C1B" w14:paraId="598509A3" w14:textId="77777777">
        <w:tc>
          <w:tcPr>
            <w:tcW w:w="0" w:type="auto"/>
          </w:tcPr>
          <w:p w14:paraId="220120DB" w14:textId="77777777" w:rsidR="00803C1B" w:rsidRDefault="00000000">
            <w:pPr>
              <w:pStyle w:val="Compact"/>
            </w:pPr>
            <w:r>
              <w:t>1</w:t>
            </w:r>
          </w:p>
        </w:tc>
        <w:tc>
          <w:tcPr>
            <w:tcW w:w="0" w:type="auto"/>
          </w:tcPr>
          <w:p w14:paraId="205626FC" w14:textId="77777777" w:rsidR="00803C1B" w:rsidRDefault="00000000">
            <w:pPr>
              <w:pStyle w:val="Compact"/>
            </w:pPr>
            <w:r>
              <w:t>Build the three missing pages</w:t>
            </w:r>
          </w:p>
        </w:tc>
        <w:tc>
          <w:tcPr>
            <w:tcW w:w="0" w:type="auto"/>
          </w:tcPr>
          <w:p w14:paraId="24225895" w14:textId="77777777" w:rsidR="00803C1B" w:rsidRDefault="00000000">
            <w:pPr>
              <w:pStyle w:val="Compact"/>
            </w:pPr>
            <w:r>
              <w:t>C</w:t>
            </w:r>
          </w:p>
        </w:tc>
        <w:tc>
          <w:tcPr>
            <w:tcW w:w="0" w:type="auto"/>
          </w:tcPr>
          <w:p w14:paraId="54AD0719" w14:textId="77777777" w:rsidR="00803C1B" w:rsidRDefault="00000000">
            <w:pPr>
              <w:pStyle w:val="Compact"/>
            </w:pPr>
            <w:r>
              <w:t>Content</w:t>
            </w:r>
          </w:p>
        </w:tc>
        <w:tc>
          <w:tcPr>
            <w:tcW w:w="0" w:type="auto"/>
          </w:tcPr>
          <w:p w14:paraId="0CF6220D" w14:textId="77777777" w:rsidR="00803C1B" w:rsidRDefault="00000000">
            <w:pPr>
              <w:pStyle w:val="Compact"/>
            </w:pPr>
            <w:r>
              <w:t>3 days</w:t>
            </w:r>
          </w:p>
        </w:tc>
      </w:tr>
      <w:tr w:rsidR="00803C1B" w14:paraId="4CAF10B0" w14:textId="77777777">
        <w:tc>
          <w:tcPr>
            <w:tcW w:w="0" w:type="auto"/>
          </w:tcPr>
          <w:p w14:paraId="5FCFA5E7" w14:textId="77777777" w:rsidR="00803C1B" w:rsidRDefault="00000000">
            <w:pPr>
              <w:pStyle w:val="Compact"/>
            </w:pPr>
            <w:r>
              <w:t>2</w:t>
            </w:r>
          </w:p>
        </w:tc>
        <w:tc>
          <w:tcPr>
            <w:tcW w:w="0" w:type="auto"/>
          </w:tcPr>
          <w:p w14:paraId="3C1C7A24" w14:textId="77777777" w:rsidR="00803C1B" w:rsidRDefault="00000000">
            <w:pPr>
              <w:pStyle w:val="Compact"/>
            </w:pPr>
            <w:r>
              <w:t>Rewrite the homepage</w:t>
            </w:r>
          </w:p>
        </w:tc>
        <w:tc>
          <w:tcPr>
            <w:tcW w:w="0" w:type="auto"/>
          </w:tcPr>
          <w:p w14:paraId="2B868E25" w14:textId="77777777" w:rsidR="00803C1B" w:rsidRDefault="00000000">
            <w:pPr>
              <w:pStyle w:val="Compact"/>
            </w:pPr>
            <w:r>
              <w:t>B1</w:t>
            </w:r>
          </w:p>
        </w:tc>
        <w:tc>
          <w:tcPr>
            <w:tcW w:w="0" w:type="auto"/>
          </w:tcPr>
          <w:p w14:paraId="6407FDD3" w14:textId="77777777" w:rsidR="00803C1B" w:rsidRDefault="00000000">
            <w:pPr>
              <w:pStyle w:val="Compact"/>
            </w:pPr>
            <w:r>
              <w:t>CMS</w:t>
            </w:r>
          </w:p>
        </w:tc>
        <w:tc>
          <w:tcPr>
            <w:tcW w:w="0" w:type="auto"/>
          </w:tcPr>
          <w:p w14:paraId="21A1866F" w14:textId="77777777" w:rsidR="00803C1B" w:rsidRDefault="00000000">
            <w:pPr>
              <w:pStyle w:val="Compact"/>
            </w:pPr>
            <w:r>
              <w:t>3 hrs</w:t>
            </w:r>
          </w:p>
        </w:tc>
      </w:tr>
      <w:tr w:rsidR="00803C1B" w14:paraId="66BF6208" w14:textId="77777777">
        <w:tc>
          <w:tcPr>
            <w:tcW w:w="0" w:type="auto"/>
          </w:tcPr>
          <w:p w14:paraId="73200AE6" w14:textId="77777777" w:rsidR="00803C1B" w:rsidRDefault="00000000">
            <w:pPr>
              <w:pStyle w:val="Compact"/>
            </w:pPr>
            <w:r>
              <w:t>3</w:t>
            </w:r>
          </w:p>
        </w:tc>
        <w:tc>
          <w:tcPr>
            <w:tcW w:w="0" w:type="auto"/>
          </w:tcPr>
          <w:p w14:paraId="2F4F0707" w14:textId="77777777" w:rsidR="00803C1B" w:rsidRDefault="00000000">
            <w:pPr>
              <w:pStyle w:val="Compact"/>
            </w:pPr>
            <w:r>
              <w:rPr>
                <w:rStyle w:val="VerbatimChar"/>
              </w:rPr>
              <w:t>http://www</w:t>
            </w:r>
            <w:r>
              <w:t xml:space="preserve"> redirect — Netlify fix</w:t>
            </w:r>
          </w:p>
        </w:tc>
        <w:tc>
          <w:tcPr>
            <w:tcW w:w="0" w:type="auto"/>
          </w:tcPr>
          <w:p w14:paraId="05CD598F" w14:textId="77777777" w:rsidR="00803C1B" w:rsidRDefault="00000000">
            <w:pPr>
              <w:pStyle w:val="Compact"/>
            </w:pPr>
            <w:r>
              <w:t>A1</w:t>
            </w:r>
          </w:p>
        </w:tc>
        <w:tc>
          <w:tcPr>
            <w:tcW w:w="0" w:type="auto"/>
          </w:tcPr>
          <w:p w14:paraId="31F17766" w14:textId="77777777" w:rsidR="00803C1B" w:rsidRDefault="00000000">
            <w:pPr>
              <w:pStyle w:val="Compact"/>
            </w:pPr>
            <w:r>
              <w:t>Developer</w:t>
            </w:r>
          </w:p>
        </w:tc>
        <w:tc>
          <w:tcPr>
            <w:tcW w:w="0" w:type="auto"/>
          </w:tcPr>
          <w:p w14:paraId="177E6397" w14:textId="77777777" w:rsidR="00803C1B" w:rsidRDefault="00000000">
            <w:pPr>
              <w:pStyle w:val="Compact"/>
            </w:pPr>
            <w:r>
              <w:t>30 min</w:t>
            </w:r>
          </w:p>
        </w:tc>
      </w:tr>
      <w:tr w:rsidR="00803C1B" w14:paraId="2E6EE259" w14:textId="77777777">
        <w:tc>
          <w:tcPr>
            <w:tcW w:w="0" w:type="auto"/>
          </w:tcPr>
          <w:p w14:paraId="5720C65D" w14:textId="77777777" w:rsidR="00803C1B" w:rsidRDefault="00000000">
            <w:pPr>
              <w:pStyle w:val="Compact"/>
            </w:pPr>
            <w:r>
              <w:t>4</w:t>
            </w:r>
          </w:p>
        </w:tc>
        <w:tc>
          <w:tcPr>
            <w:tcW w:w="0" w:type="auto"/>
          </w:tcPr>
          <w:p w14:paraId="1F66C87C" w14:textId="77777777" w:rsidR="00803C1B" w:rsidRDefault="00000000">
            <w:pPr>
              <w:pStyle w:val="Compact"/>
            </w:pPr>
            <w:r>
              <w:t>Key takeaways blocks on 20 pages</w:t>
            </w:r>
          </w:p>
        </w:tc>
        <w:tc>
          <w:tcPr>
            <w:tcW w:w="0" w:type="auto"/>
          </w:tcPr>
          <w:p w14:paraId="452609B3" w14:textId="77777777" w:rsidR="00803C1B" w:rsidRDefault="00000000">
            <w:pPr>
              <w:pStyle w:val="Compact"/>
            </w:pPr>
            <w:r>
              <w:t>B3</w:t>
            </w:r>
          </w:p>
        </w:tc>
        <w:tc>
          <w:tcPr>
            <w:tcW w:w="0" w:type="auto"/>
          </w:tcPr>
          <w:p w14:paraId="5F4EEAE5" w14:textId="77777777" w:rsidR="00803C1B" w:rsidRDefault="00000000">
            <w:pPr>
              <w:pStyle w:val="Compact"/>
            </w:pPr>
            <w:r>
              <w:t>Content</w:t>
            </w:r>
          </w:p>
        </w:tc>
        <w:tc>
          <w:tcPr>
            <w:tcW w:w="0" w:type="auto"/>
          </w:tcPr>
          <w:p w14:paraId="71964F58" w14:textId="77777777" w:rsidR="00803C1B" w:rsidRDefault="00000000">
            <w:pPr>
              <w:pStyle w:val="Compact"/>
            </w:pPr>
            <w:r>
              <w:t>2 days</w:t>
            </w:r>
          </w:p>
        </w:tc>
      </w:tr>
      <w:tr w:rsidR="00803C1B" w14:paraId="1932B5EC" w14:textId="77777777">
        <w:tc>
          <w:tcPr>
            <w:tcW w:w="0" w:type="auto"/>
          </w:tcPr>
          <w:p w14:paraId="6EEE4214" w14:textId="77777777" w:rsidR="00803C1B" w:rsidRDefault="00000000">
            <w:pPr>
              <w:pStyle w:val="Compact"/>
            </w:pPr>
            <w:r>
              <w:t>5</w:t>
            </w:r>
          </w:p>
        </w:tc>
        <w:tc>
          <w:tcPr>
            <w:tcW w:w="0" w:type="auto"/>
          </w:tcPr>
          <w:p w14:paraId="4569D9A0" w14:textId="77777777" w:rsidR="00803C1B" w:rsidRDefault="00000000">
            <w:pPr>
              <w:pStyle w:val="Compact"/>
            </w:pPr>
            <w:r>
              <w:t>Internal links + related-content component</w:t>
            </w:r>
          </w:p>
        </w:tc>
        <w:tc>
          <w:tcPr>
            <w:tcW w:w="0" w:type="auto"/>
          </w:tcPr>
          <w:p w14:paraId="08CE993C" w14:textId="77777777" w:rsidR="00803C1B" w:rsidRDefault="00000000">
            <w:pPr>
              <w:pStyle w:val="Compact"/>
            </w:pPr>
            <w:r>
              <w:t>B2</w:t>
            </w:r>
          </w:p>
        </w:tc>
        <w:tc>
          <w:tcPr>
            <w:tcW w:w="0" w:type="auto"/>
          </w:tcPr>
          <w:p w14:paraId="78D9388F" w14:textId="77777777" w:rsidR="00803C1B" w:rsidRDefault="00000000">
            <w:pPr>
              <w:pStyle w:val="Compact"/>
            </w:pPr>
            <w:r>
              <w:t>Dev + CMS</w:t>
            </w:r>
          </w:p>
        </w:tc>
        <w:tc>
          <w:tcPr>
            <w:tcW w:w="0" w:type="auto"/>
          </w:tcPr>
          <w:p w14:paraId="405BB4C5" w14:textId="77777777" w:rsidR="00803C1B" w:rsidRDefault="00000000">
            <w:pPr>
              <w:pStyle w:val="Compact"/>
            </w:pPr>
            <w:r>
              <w:t>1 day</w:t>
            </w:r>
          </w:p>
        </w:tc>
      </w:tr>
      <w:tr w:rsidR="00803C1B" w14:paraId="3AFD819A" w14:textId="77777777">
        <w:tc>
          <w:tcPr>
            <w:tcW w:w="0" w:type="auto"/>
          </w:tcPr>
          <w:p w14:paraId="4979D5BB" w14:textId="77777777" w:rsidR="00803C1B" w:rsidRDefault="00000000">
            <w:pPr>
              <w:pStyle w:val="Compact"/>
            </w:pPr>
            <w:r>
              <w:t>6</w:t>
            </w:r>
          </w:p>
        </w:tc>
        <w:tc>
          <w:tcPr>
            <w:tcW w:w="0" w:type="auto"/>
          </w:tcPr>
          <w:p w14:paraId="62094D35" w14:textId="77777777" w:rsidR="00803C1B" w:rsidRDefault="00000000">
            <w:pPr>
              <w:pStyle w:val="Compact"/>
            </w:pPr>
            <w:r>
              <w:t xml:space="preserve">Entity </w:t>
            </w:r>
            <w:r>
              <w:rPr>
                <w:rStyle w:val="VerbatimChar"/>
              </w:rPr>
              <w:t>sameAs</w:t>
            </w:r>
            <w:r>
              <w:t xml:space="preserve"> and </w:t>
            </w:r>
            <w:r>
              <w:rPr>
                <w:rStyle w:val="VerbatimChar"/>
              </w:rPr>
              <w:t>about</w:t>
            </w:r>
            <w:r>
              <w:t xml:space="preserve"> wiring</w:t>
            </w:r>
          </w:p>
        </w:tc>
        <w:tc>
          <w:tcPr>
            <w:tcW w:w="0" w:type="auto"/>
          </w:tcPr>
          <w:p w14:paraId="19E3E823" w14:textId="77777777" w:rsidR="00803C1B" w:rsidRDefault="00000000">
            <w:pPr>
              <w:pStyle w:val="Compact"/>
            </w:pPr>
            <w:r>
              <w:t>A3</w:t>
            </w:r>
          </w:p>
        </w:tc>
        <w:tc>
          <w:tcPr>
            <w:tcW w:w="0" w:type="auto"/>
          </w:tcPr>
          <w:p w14:paraId="574D402F" w14:textId="77777777" w:rsidR="00803C1B" w:rsidRDefault="00000000">
            <w:pPr>
              <w:pStyle w:val="Compact"/>
            </w:pPr>
            <w:r>
              <w:t>Developer</w:t>
            </w:r>
          </w:p>
        </w:tc>
        <w:tc>
          <w:tcPr>
            <w:tcW w:w="0" w:type="auto"/>
          </w:tcPr>
          <w:p w14:paraId="49A43120" w14:textId="77777777" w:rsidR="00803C1B" w:rsidRDefault="00000000">
            <w:pPr>
              <w:pStyle w:val="Compact"/>
            </w:pPr>
            <w:r>
              <w:t>3 hrs</w:t>
            </w:r>
          </w:p>
        </w:tc>
      </w:tr>
      <w:tr w:rsidR="00803C1B" w14:paraId="4938CF5C" w14:textId="77777777">
        <w:tc>
          <w:tcPr>
            <w:tcW w:w="0" w:type="auto"/>
          </w:tcPr>
          <w:p w14:paraId="2A61B6C8" w14:textId="77777777" w:rsidR="00803C1B" w:rsidRDefault="00000000">
            <w:pPr>
              <w:pStyle w:val="Compact"/>
            </w:pPr>
            <w:r>
              <w:t>7</w:t>
            </w:r>
          </w:p>
        </w:tc>
        <w:tc>
          <w:tcPr>
            <w:tcW w:w="0" w:type="auto"/>
          </w:tcPr>
          <w:p w14:paraId="01ADD53A" w14:textId="77777777" w:rsidR="00803C1B" w:rsidRDefault="00000000">
            <w:pPr>
              <w:pStyle w:val="Compact"/>
            </w:pPr>
            <w:r>
              <w:rPr>
                <w:rStyle w:val="VerbatimChar"/>
              </w:rPr>
              <w:t>dateModified</w:t>
            </w:r>
            <w:r>
              <w:t xml:space="preserve"> on WebPage nodes + sitemap </w:t>
            </w:r>
            <w:r>
              <w:rPr>
                <w:rStyle w:val="VerbatimChar"/>
              </w:rPr>
              <w:t>lastmod</w:t>
            </w:r>
          </w:p>
        </w:tc>
        <w:tc>
          <w:tcPr>
            <w:tcW w:w="0" w:type="auto"/>
          </w:tcPr>
          <w:p w14:paraId="04D9B8E3" w14:textId="77777777" w:rsidR="00803C1B" w:rsidRDefault="00000000">
            <w:pPr>
              <w:pStyle w:val="Compact"/>
            </w:pPr>
            <w:r>
              <w:t>A2</w:t>
            </w:r>
          </w:p>
        </w:tc>
        <w:tc>
          <w:tcPr>
            <w:tcW w:w="0" w:type="auto"/>
          </w:tcPr>
          <w:p w14:paraId="2F969364" w14:textId="77777777" w:rsidR="00803C1B" w:rsidRDefault="00000000">
            <w:pPr>
              <w:pStyle w:val="Compact"/>
            </w:pPr>
            <w:r>
              <w:t>Developer</w:t>
            </w:r>
          </w:p>
        </w:tc>
        <w:tc>
          <w:tcPr>
            <w:tcW w:w="0" w:type="auto"/>
          </w:tcPr>
          <w:p w14:paraId="3EA13346" w14:textId="77777777" w:rsidR="00803C1B" w:rsidRDefault="00000000">
            <w:pPr>
              <w:pStyle w:val="Compact"/>
            </w:pPr>
            <w:r>
              <w:t>2 hrs</w:t>
            </w:r>
          </w:p>
        </w:tc>
      </w:tr>
      <w:tr w:rsidR="00803C1B" w14:paraId="4FB06E3F" w14:textId="77777777">
        <w:tc>
          <w:tcPr>
            <w:tcW w:w="0" w:type="auto"/>
          </w:tcPr>
          <w:p w14:paraId="2377C87A" w14:textId="77777777" w:rsidR="00803C1B" w:rsidRDefault="00000000">
            <w:pPr>
              <w:pStyle w:val="Compact"/>
            </w:pPr>
            <w:r>
              <w:t>8</w:t>
            </w:r>
          </w:p>
        </w:tc>
        <w:tc>
          <w:tcPr>
            <w:tcW w:w="0" w:type="auto"/>
          </w:tcPr>
          <w:p w14:paraId="4552B1CF" w14:textId="77777777" w:rsidR="00803C1B" w:rsidRDefault="00000000">
            <w:pPr>
              <w:pStyle w:val="Compact"/>
            </w:pPr>
            <w:r>
              <w:t>Visible “Last updated” line</w:t>
            </w:r>
          </w:p>
        </w:tc>
        <w:tc>
          <w:tcPr>
            <w:tcW w:w="0" w:type="auto"/>
          </w:tcPr>
          <w:p w14:paraId="107C229A" w14:textId="77777777" w:rsidR="00803C1B" w:rsidRDefault="00000000">
            <w:pPr>
              <w:pStyle w:val="Compact"/>
            </w:pPr>
            <w:r>
              <w:t>B4</w:t>
            </w:r>
          </w:p>
        </w:tc>
        <w:tc>
          <w:tcPr>
            <w:tcW w:w="0" w:type="auto"/>
          </w:tcPr>
          <w:p w14:paraId="05481D9B" w14:textId="77777777" w:rsidR="00803C1B" w:rsidRDefault="00000000">
            <w:pPr>
              <w:pStyle w:val="Compact"/>
            </w:pPr>
            <w:r>
              <w:t>Developer</w:t>
            </w:r>
          </w:p>
        </w:tc>
        <w:tc>
          <w:tcPr>
            <w:tcW w:w="0" w:type="auto"/>
          </w:tcPr>
          <w:p w14:paraId="3AA46481" w14:textId="77777777" w:rsidR="00803C1B" w:rsidRDefault="00000000">
            <w:pPr>
              <w:pStyle w:val="Compact"/>
            </w:pPr>
            <w:r>
              <w:t>1 hr</w:t>
            </w:r>
          </w:p>
        </w:tc>
      </w:tr>
      <w:tr w:rsidR="00803C1B" w14:paraId="74A521A7" w14:textId="77777777">
        <w:tc>
          <w:tcPr>
            <w:tcW w:w="0" w:type="auto"/>
          </w:tcPr>
          <w:p w14:paraId="3E82485E" w14:textId="77777777" w:rsidR="00803C1B" w:rsidRDefault="00000000">
            <w:pPr>
              <w:pStyle w:val="Compact"/>
            </w:pPr>
            <w:r>
              <w:t>9</w:t>
            </w:r>
          </w:p>
        </w:tc>
        <w:tc>
          <w:tcPr>
            <w:tcW w:w="0" w:type="auto"/>
          </w:tcPr>
          <w:p w14:paraId="271F240E" w14:textId="77777777" w:rsidR="00803C1B" w:rsidRDefault="00000000">
            <w:pPr>
              <w:pStyle w:val="Compact"/>
            </w:pPr>
            <w:r>
              <w:t>Case studies and whitepapers — populate or de-index</w:t>
            </w:r>
          </w:p>
        </w:tc>
        <w:tc>
          <w:tcPr>
            <w:tcW w:w="0" w:type="auto"/>
          </w:tcPr>
          <w:p w14:paraId="70B6E1C2" w14:textId="77777777" w:rsidR="00803C1B" w:rsidRDefault="00000000">
            <w:pPr>
              <w:pStyle w:val="Compact"/>
            </w:pPr>
            <w:r>
              <w:t>A5</w:t>
            </w:r>
          </w:p>
        </w:tc>
        <w:tc>
          <w:tcPr>
            <w:tcW w:w="0" w:type="auto"/>
          </w:tcPr>
          <w:p w14:paraId="32FFC3EB" w14:textId="77777777" w:rsidR="00803C1B" w:rsidRDefault="00000000">
            <w:pPr>
              <w:pStyle w:val="Compact"/>
            </w:pPr>
            <w:r>
              <w:t>Content</w:t>
            </w:r>
          </w:p>
        </w:tc>
        <w:tc>
          <w:tcPr>
            <w:tcW w:w="0" w:type="auto"/>
          </w:tcPr>
          <w:p w14:paraId="190BCC31" w14:textId="77777777" w:rsidR="00803C1B" w:rsidRDefault="00000000">
            <w:pPr>
              <w:pStyle w:val="Compact"/>
            </w:pPr>
            <w:r>
              <w:t>decide this week</w:t>
            </w:r>
          </w:p>
        </w:tc>
      </w:tr>
      <w:tr w:rsidR="00803C1B" w14:paraId="36996A3E" w14:textId="77777777">
        <w:tc>
          <w:tcPr>
            <w:tcW w:w="0" w:type="auto"/>
          </w:tcPr>
          <w:p w14:paraId="7E090A29" w14:textId="77777777" w:rsidR="00803C1B" w:rsidRDefault="00000000">
            <w:pPr>
              <w:pStyle w:val="Compact"/>
            </w:pPr>
            <w:r>
              <w:t>10</w:t>
            </w:r>
          </w:p>
        </w:tc>
        <w:tc>
          <w:tcPr>
            <w:tcW w:w="0" w:type="auto"/>
          </w:tcPr>
          <w:p w14:paraId="3BD7C8E5" w14:textId="77777777" w:rsidR="00803C1B" w:rsidRDefault="00000000">
            <w:pPr>
              <w:pStyle w:val="Compact"/>
            </w:pPr>
            <w:r>
              <w:t>Expand /blog and /industries</w:t>
            </w:r>
          </w:p>
        </w:tc>
        <w:tc>
          <w:tcPr>
            <w:tcW w:w="0" w:type="auto"/>
          </w:tcPr>
          <w:p w14:paraId="6042D8B9" w14:textId="77777777" w:rsidR="00803C1B" w:rsidRDefault="00000000">
            <w:pPr>
              <w:pStyle w:val="Compact"/>
            </w:pPr>
            <w:r>
              <w:t>B5</w:t>
            </w:r>
          </w:p>
        </w:tc>
        <w:tc>
          <w:tcPr>
            <w:tcW w:w="0" w:type="auto"/>
          </w:tcPr>
          <w:p w14:paraId="7F8121BF" w14:textId="77777777" w:rsidR="00803C1B" w:rsidRDefault="00000000">
            <w:pPr>
              <w:pStyle w:val="Compact"/>
            </w:pPr>
            <w:r>
              <w:t>Content</w:t>
            </w:r>
          </w:p>
        </w:tc>
        <w:tc>
          <w:tcPr>
            <w:tcW w:w="0" w:type="auto"/>
          </w:tcPr>
          <w:p w14:paraId="17F895D9" w14:textId="77777777" w:rsidR="00803C1B" w:rsidRDefault="00000000">
            <w:pPr>
              <w:pStyle w:val="Compact"/>
            </w:pPr>
            <w:r>
              <w:t>4 hrs</w:t>
            </w:r>
          </w:p>
        </w:tc>
      </w:tr>
      <w:tr w:rsidR="00803C1B" w14:paraId="1BBC73D1" w14:textId="77777777">
        <w:tc>
          <w:tcPr>
            <w:tcW w:w="0" w:type="auto"/>
          </w:tcPr>
          <w:p w14:paraId="368DA025" w14:textId="77777777" w:rsidR="00803C1B" w:rsidRDefault="00000000">
            <w:pPr>
              <w:pStyle w:val="Compact"/>
            </w:pPr>
            <w:r>
              <w:t>11</w:t>
            </w:r>
          </w:p>
        </w:tc>
        <w:tc>
          <w:tcPr>
            <w:tcW w:w="0" w:type="auto"/>
          </w:tcPr>
          <w:p w14:paraId="72457A30" w14:textId="77777777" w:rsidR="00803C1B" w:rsidRDefault="00000000">
            <w:pPr>
              <w:pStyle w:val="Compact"/>
            </w:pPr>
            <w:r>
              <w:t xml:space="preserve">Site search and </w:t>
            </w:r>
            <w:r>
              <w:rPr>
                <w:rStyle w:val="VerbatimChar"/>
              </w:rPr>
              <w:t>SearchAction</w:t>
            </w:r>
          </w:p>
        </w:tc>
        <w:tc>
          <w:tcPr>
            <w:tcW w:w="0" w:type="auto"/>
          </w:tcPr>
          <w:p w14:paraId="6E6D7FF7" w14:textId="77777777" w:rsidR="00803C1B" w:rsidRDefault="00000000">
            <w:pPr>
              <w:pStyle w:val="Compact"/>
            </w:pPr>
            <w:r>
              <w:t>A4</w:t>
            </w:r>
          </w:p>
        </w:tc>
        <w:tc>
          <w:tcPr>
            <w:tcW w:w="0" w:type="auto"/>
          </w:tcPr>
          <w:p w14:paraId="79D32295" w14:textId="77777777" w:rsidR="00803C1B" w:rsidRDefault="00000000">
            <w:pPr>
              <w:pStyle w:val="Compact"/>
            </w:pPr>
            <w:r>
              <w:t>Developer</w:t>
            </w:r>
          </w:p>
        </w:tc>
        <w:tc>
          <w:tcPr>
            <w:tcW w:w="0" w:type="auto"/>
          </w:tcPr>
          <w:p w14:paraId="33E2B813" w14:textId="77777777" w:rsidR="00803C1B" w:rsidRDefault="00000000">
            <w:pPr>
              <w:pStyle w:val="Compact"/>
            </w:pPr>
            <w:r>
              <w:t>1 day</w:t>
            </w:r>
          </w:p>
        </w:tc>
      </w:tr>
    </w:tbl>
    <w:p w14:paraId="27B3D445" w14:textId="77777777" w:rsidR="00803C1B" w:rsidRDefault="00000000">
      <w:pPr>
        <w:pStyle w:val="BodyText"/>
      </w:pPr>
      <w:r>
        <w:t>Items 3, 6, 7 and 8 together are roughly one developer day. Items 1, 2 and 4 are where the ranking movement will come from.</w:t>
      </w:r>
    </w:p>
    <w:p w14:paraId="38E32F83" w14:textId="77777777" w:rsidR="00803C1B" w:rsidRDefault="003B360F">
      <w:r>
        <w:rPr>
          <w:noProof/>
        </w:rPr>
        <w:pict w14:anchorId="207550D3">
          <v:rect id="_x0000_i1025" alt="" style="width:451.3pt;height:.05pt;mso-width-percent:0;mso-height-percent:0;mso-width-percent:0;mso-height-percent:0" o:hralign="center" o:hrstd="t" o:hr="t"/>
        </w:pict>
      </w:r>
      <w:bookmarkEnd w:id="26"/>
    </w:p>
    <w:sectPr w:rsidR="00803C1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7829" w14:textId="77777777" w:rsidR="003B360F" w:rsidRDefault="003B360F">
      <w:pPr>
        <w:spacing w:after="0"/>
      </w:pPr>
      <w:r>
        <w:separator/>
      </w:r>
    </w:p>
  </w:endnote>
  <w:endnote w:type="continuationSeparator" w:id="0">
    <w:p w14:paraId="05A1695A" w14:textId="77777777" w:rsidR="003B360F" w:rsidRDefault="003B36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4E743" w14:textId="77777777" w:rsidR="003B360F" w:rsidRDefault="003B360F">
      <w:r>
        <w:separator/>
      </w:r>
    </w:p>
  </w:footnote>
  <w:footnote w:type="continuationSeparator" w:id="0">
    <w:p w14:paraId="6483BA99" w14:textId="77777777" w:rsidR="003B360F" w:rsidRDefault="003B3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001F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1E89F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A2667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44095199">
    <w:abstractNumId w:val="0"/>
  </w:num>
  <w:num w:numId="2" w16cid:durableId="1014385092">
    <w:abstractNumId w:val="1"/>
  </w:num>
  <w:num w:numId="3" w16cid:durableId="1067845028">
    <w:abstractNumId w:val="1"/>
  </w:num>
  <w:num w:numId="4" w16cid:durableId="565649424">
    <w:abstractNumId w:val="1"/>
  </w:num>
  <w:num w:numId="5" w16cid:durableId="711879892">
    <w:abstractNumId w:val="1"/>
  </w:num>
  <w:num w:numId="6" w16cid:durableId="1755206778">
    <w:abstractNumId w:val="1"/>
  </w:num>
  <w:num w:numId="7" w16cid:durableId="1999766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2804488">
    <w:abstractNumId w:val="1"/>
  </w:num>
  <w:num w:numId="9" w16cid:durableId="690375103">
    <w:abstractNumId w:val="1"/>
  </w:num>
  <w:num w:numId="10" w16cid:durableId="1033387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1B"/>
    <w:rsid w:val="003B360F"/>
    <w:rsid w:val="004746CC"/>
    <w:rsid w:val="00655529"/>
    <w:rsid w:val="00803C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383D"/>
  <w15:docId w15:val="{F9331EA9-995A-BB44-A76D-BCC9B722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adit.net/cybersecurity/email-security" TargetMode="External"/><Relationship Id="rId18" Type="http://schemas.openxmlformats.org/officeDocument/2006/relationships/hyperlink" Target="https://aadit.net/compliance/soc2" TargetMode="External"/><Relationship Id="rId26" Type="http://schemas.openxmlformats.org/officeDocument/2006/relationships/hyperlink" Target="https://aadit.net/compare/soc-2-vs-iso-27001" TargetMode="External"/><Relationship Id="rId21" Type="http://schemas.openxmlformats.org/officeDocument/2006/relationships/hyperlink" Target="https://aadit.net/compliance/hipaa" TargetMode="External"/><Relationship Id="rId34" Type="http://schemas.openxmlformats.org/officeDocument/2006/relationships/hyperlink" Target="https://aadit.net/industries/healthcare-bfsi" TargetMode="External"/><Relationship Id="rId7" Type="http://schemas.openxmlformats.org/officeDocument/2006/relationships/hyperlink" Target="https://aadit.net/contact" TargetMode="External"/><Relationship Id="rId12" Type="http://schemas.openxmlformats.org/officeDocument/2006/relationships/hyperlink" Target="https://aadit.net/cybersecurity/endpoint-security" TargetMode="External"/><Relationship Id="rId17" Type="http://schemas.openxmlformats.org/officeDocument/2006/relationships/hyperlink" Target="https://aadit.net/compliance/iso-27001" TargetMode="External"/><Relationship Id="rId25" Type="http://schemas.openxmlformats.org/officeDocument/2006/relationships/hyperlink" Target="https://aadit.net/compliance/iso-9001" TargetMode="External"/><Relationship Id="rId33" Type="http://schemas.openxmlformats.org/officeDocument/2006/relationships/hyperlink" Target="https://aadit.net/industries/startup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adit.net/cybersecurity/consulting" TargetMode="External"/><Relationship Id="rId20" Type="http://schemas.openxmlformats.org/officeDocument/2006/relationships/hyperlink" Target="https://aadit.net/compliance/pci-dss" TargetMode="External"/><Relationship Id="rId29" Type="http://schemas.openxmlformats.org/officeDocument/2006/relationships/hyperlink" Target="https://aadit.net/it-managed-services/cloud-migr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adit.net/cybersecurity/incident-response" TargetMode="External"/><Relationship Id="rId24" Type="http://schemas.openxmlformats.org/officeDocument/2006/relationships/hyperlink" Target="https://aadit.net/compliance/iso-42001" TargetMode="External"/><Relationship Id="rId32" Type="http://schemas.openxmlformats.org/officeDocument/2006/relationships/hyperlink" Target="https://aadit.net/it-managed-services/backup-disaster-recovery"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adit.net/cybersecurity/risk-assessment" TargetMode="External"/><Relationship Id="rId23" Type="http://schemas.openxmlformats.org/officeDocument/2006/relationships/hyperlink" Target="https://aadit.net/compliance/dpdp-act" TargetMode="External"/><Relationship Id="rId28" Type="http://schemas.openxmlformats.org/officeDocument/2006/relationships/hyperlink" Target="https://aadit.net/it-managed-services/helpdesk-support" TargetMode="External"/><Relationship Id="rId36" Type="http://schemas.openxmlformats.org/officeDocument/2006/relationships/hyperlink" Target="https://aadit.net/contact" TargetMode="External"/><Relationship Id="rId10" Type="http://schemas.openxmlformats.org/officeDocument/2006/relationships/hyperlink" Target="https://aadit.net/cybersecurity/soc-as-a-service" TargetMode="External"/><Relationship Id="rId19" Type="http://schemas.openxmlformats.org/officeDocument/2006/relationships/hyperlink" Target="https://aadit.net/resources/soc-2-checklist" TargetMode="External"/><Relationship Id="rId31" Type="http://schemas.openxmlformats.org/officeDocument/2006/relationships/hyperlink" Target="https://aadit.net/it-managed-services/cloud-optimization" TargetMode="External"/><Relationship Id="rId4" Type="http://schemas.openxmlformats.org/officeDocument/2006/relationships/webSettings" Target="webSettings.xml"/><Relationship Id="rId9" Type="http://schemas.openxmlformats.org/officeDocument/2006/relationships/hyperlink" Target="https://aadit.net/cybersecurity/managed-soc" TargetMode="External"/><Relationship Id="rId14" Type="http://schemas.openxmlformats.org/officeDocument/2006/relationships/hyperlink" Target="https://aadit.net/cybersecurity/firewall-network-security" TargetMode="External"/><Relationship Id="rId22" Type="http://schemas.openxmlformats.org/officeDocument/2006/relationships/hyperlink" Target="https://aadit.net/compliance/gdpr" TargetMode="External"/><Relationship Id="rId27" Type="http://schemas.openxmlformats.org/officeDocument/2006/relationships/hyperlink" Target="https://aadit.net/it-managed-services/managed-it-services" TargetMode="External"/><Relationship Id="rId30" Type="http://schemas.openxmlformats.org/officeDocument/2006/relationships/hyperlink" Target="https://aadit.net/it-managed-services/cloud-infrastructure" TargetMode="External"/><Relationship Id="rId35" Type="http://schemas.openxmlformats.org/officeDocument/2006/relationships/hyperlink" Target="https://aadit.net/industries/ecommerce-fintech" TargetMode="External"/><Relationship Id="rId8" Type="http://schemas.openxmlformats.org/officeDocument/2006/relationships/hyperlink" Target="https://aadit.net/cybersecurity/vap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3645</Words>
  <Characters>20777</Characters>
  <Application>Microsoft Office Word</Application>
  <DocSecurity>0</DocSecurity>
  <Lines>173</Lines>
  <Paragraphs>48</Paragraphs>
  <ScaleCrop>false</ScaleCrop>
  <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Kabadi</dc:creator>
  <cp:keywords/>
  <cp:lastModifiedBy>Suman Kabadi</cp:lastModifiedBy>
  <cp:revision>2</cp:revision>
  <dcterms:created xsi:type="dcterms:W3CDTF">2026-10-08T10:41:00Z</dcterms:created>
  <dcterms:modified xsi:type="dcterms:W3CDTF">2026-10-08T10:41:00Z</dcterms:modified>
</cp:coreProperties>
</file>