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713" w:rsidRDefault="00DF4447" w:rsidP="002D5713">
      <w:pPr>
        <w:pStyle w:val="ListParagraph"/>
        <w:numPr>
          <w:ilvl w:val="0"/>
          <w:numId w:val="14"/>
        </w:numPr>
        <w:rPr>
          <w:rFonts w:ascii="Arial" w:hAnsi="Arial" w:cs="Arial"/>
          <w:color w:val="131313"/>
          <w:sz w:val="21"/>
          <w:szCs w:val="21"/>
          <w:shd w:val="clear" w:color="auto" w:fill="FFFFFF"/>
        </w:rPr>
      </w:pPr>
      <w:bookmarkStart w:id="0" w:name="_Toc516001956"/>
      <w:r w:rsidRPr="002D5713">
        <w:rPr>
          <w:rFonts w:ascii="Arial" w:hAnsi="Arial" w:cs="Arial"/>
          <w:color w:val="131313"/>
          <w:sz w:val="21"/>
          <w:szCs w:val="21"/>
          <w:shd w:val="clear" w:color="auto" w:fill="FFFFFF"/>
        </w:rPr>
        <w:t>Document Overview and Description</w:t>
      </w:r>
      <w:bookmarkStart w:id="1" w:name="_Toc516001957"/>
      <w:bookmarkEnd w:id="0"/>
    </w:p>
    <w:p w:rsidR="002D5713" w:rsidRDefault="002D5713" w:rsidP="002D5713">
      <w:pPr>
        <w:pStyle w:val="ListParagraph"/>
        <w:rPr>
          <w:rFonts w:ascii="Arial" w:hAnsi="Arial" w:cs="Arial"/>
          <w:color w:val="131313"/>
          <w:sz w:val="21"/>
          <w:szCs w:val="21"/>
          <w:shd w:val="clear" w:color="auto" w:fill="FFFFFF"/>
        </w:rPr>
      </w:pPr>
    </w:p>
    <w:p w:rsidR="00DF4447" w:rsidRPr="002D5713" w:rsidRDefault="00DF4447" w:rsidP="002D5713">
      <w:pPr>
        <w:pStyle w:val="ListParagraph"/>
        <w:numPr>
          <w:ilvl w:val="1"/>
          <w:numId w:val="15"/>
        </w:numPr>
        <w:rPr>
          <w:rFonts w:ascii="Arial" w:hAnsi="Arial" w:cs="Arial"/>
          <w:color w:val="131313"/>
          <w:sz w:val="21"/>
          <w:szCs w:val="21"/>
          <w:shd w:val="clear" w:color="auto" w:fill="FFFFFF"/>
        </w:rPr>
      </w:pPr>
      <w:r w:rsidRPr="002D5713">
        <w:rPr>
          <w:rFonts w:ascii="Arial" w:hAnsi="Arial" w:cs="Arial"/>
          <w:color w:val="131313"/>
          <w:sz w:val="21"/>
          <w:szCs w:val="21"/>
          <w:shd w:val="clear" w:color="auto" w:fill="FFFFFF"/>
        </w:rPr>
        <w:t>Login and Profiles</w:t>
      </w:r>
      <w:bookmarkEnd w:id="1"/>
    </w:p>
    <w:p w:rsidR="002D5713" w:rsidRDefault="00DF4447" w:rsidP="002D5713">
      <w:pPr>
        <w:widowControl w:val="0"/>
        <w:autoSpaceDE w:val="0"/>
        <w:autoSpaceDN w:val="0"/>
        <w:spacing w:after="0" w:line="276" w:lineRule="auto"/>
        <w:ind w:right="536"/>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 xml:space="preserve">The purpose of this document is to provide detailed technical specifications of </w:t>
      </w:r>
      <w:r w:rsidR="00BD073B" w:rsidRPr="00DF4447">
        <w:rPr>
          <w:rFonts w:ascii="Arial" w:hAnsi="Arial" w:cs="Arial"/>
          <w:color w:val="131313"/>
          <w:sz w:val="21"/>
          <w:szCs w:val="21"/>
          <w:shd w:val="clear" w:color="auto" w:fill="FFFFFF"/>
        </w:rPr>
        <w:t>the CPQ</w:t>
      </w:r>
      <w:r w:rsidRPr="00DF4447">
        <w:rPr>
          <w:rFonts w:ascii="Arial" w:hAnsi="Arial" w:cs="Arial"/>
          <w:color w:val="131313"/>
          <w:sz w:val="21"/>
          <w:szCs w:val="21"/>
          <w:shd w:val="clear" w:color="auto" w:fill="FFFFFF"/>
        </w:rPr>
        <w:t xml:space="preserve"> Implementation in Oracle CPQ including details on core configuration, portal, web site and integrations.</w:t>
      </w:r>
      <w:bookmarkStart w:id="2" w:name="_Toc516001958"/>
    </w:p>
    <w:p w:rsidR="00DF4447" w:rsidRPr="00DF4447" w:rsidRDefault="002D5713" w:rsidP="002D5713">
      <w:pPr>
        <w:pStyle w:val="ListParagraph"/>
        <w:numPr>
          <w:ilvl w:val="1"/>
          <w:numId w:val="15"/>
        </w:numPr>
        <w:rPr>
          <w:rFonts w:ascii="Arial" w:hAnsi="Arial" w:cs="Arial"/>
          <w:color w:val="131313"/>
          <w:sz w:val="21"/>
          <w:szCs w:val="21"/>
          <w:shd w:val="clear" w:color="auto" w:fill="FFFFFF"/>
        </w:rPr>
      </w:pPr>
      <w:r>
        <w:rPr>
          <w:rFonts w:ascii="Arial" w:hAnsi="Arial" w:cs="Arial"/>
          <w:color w:val="131313"/>
          <w:sz w:val="21"/>
          <w:szCs w:val="21"/>
          <w:shd w:val="clear" w:color="auto" w:fill="FFFFFF"/>
        </w:rPr>
        <w:t xml:space="preserve">              </w:t>
      </w:r>
      <w:r w:rsidR="00DF4447" w:rsidRPr="00DF4447">
        <w:rPr>
          <w:rFonts w:ascii="Arial" w:hAnsi="Arial" w:cs="Arial"/>
          <w:color w:val="131313"/>
          <w:sz w:val="21"/>
          <w:szCs w:val="21"/>
          <w:shd w:val="clear" w:color="auto" w:fill="FFFFFF"/>
        </w:rPr>
        <w:t>Audience</w:t>
      </w:r>
      <w:bookmarkEnd w:id="2"/>
    </w:p>
    <w:p w:rsidR="00DF4447" w:rsidRPr="00DF4447" w:rsidRDefault="00DF4447" w:rsidP="00DF4447">
      <w:pPr>
        <w:widowControl w:val="0"/>
        <w:autoSpaceDE w:val="0"/>
        <w:autoSpaceDN w:val="0"/>
        <w:spacing w:after="0" w:line="276" w:lineRule="auto"/>
        <w:ind w:right="536"/>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 xml:space="preserve">The intended audience of this document is all </w:t>
      </w:r>
      <w:r w:rsidR="002D5713">
        <w:rPr>
          <w:rFonts w:ascii="Arial" w:hAnsi="Arial" w:cs="Arial"/>
          <w:color w:val="131313"/>
          <w:sz w:val="21"/>
          <w:szCs w:val="21"/>
          <w:shd w:val="clear" w:color="auto" w:fill="FFFFFF"/>
        </w:rPr>
        <w:t xml:space="preserve">      </w:t>
      </w:r>
      <w:r w:rsidRPr="00DF4447">
        <w:rPr>
          <w:rFonts w:ascii="Arial" w:hAnsi="Arial" w:cs="Arial"/>
          <w:color w:val="131313"/>
          <w:sz w:val="21"/>
          <w:szCs w:val="21"/>
          <w:shd w:val="clear" w:color="auto" w:fill="FFFFFF"/>
        </w:rPr>
        <w:t>CPQ Implementation IT Team Members involved in requirement definition, design, configuration, or testing of the Oracle CPQ.</w:t>
      </w:r>
    </w:p>
    <w:p w:rsidR="00DF4447" w:rsidRPr="00DF4447" w:rsidRDefault="00DF4447" w:rsidP="002D5713">
      <w:pPr>
        <w:pStyle w:val="ListParagraph"/>
        <w:numPr>
          <w:ilvl w:val="1"/>
          <w:numId w:val="15"/>
        </w:numPr>
        <w:rPr>
          <w:rFonts w:ascii="Arial" w:hAnsi="Arial" w:cs="Arial"/>
          <w:color w:val="131313"/>
          <w:sz w:val="21"/>
          <w:szCs w:val="21"/>
          <w:shd w:val="clear" w:color="auto" w:fill="FFFFFF"/>
        </w:rPr>
      </w:pPr>
      <w:bookmarkStart w:id="3" w:name="_Toc516001959"/>
      <w:r w:rsidRPr="00DF4447">
        <w:rPr>
          <w:rFonts w:ascii="Arial" w:hAnsi="Arial" w:cs="Arial"/>
          <w:color w:val="131313"/>
          <w:sz w:val="21"/>
          <w:szCs w:val="21"/>
          <w:shd w:val="clear" w:color="auto" w:fill="FFFFFF"/>
        </w:rPr>
        <w:t>Key Terms</w:t>
      </w:r>
      <w:bookmarkEnd w:id="3"/>
    </w:p>
    <w:p w:rsidR="00DF4447" w:rsidRPr="00DF4447" w:rsidRDefault="00DF4447" w:rsidP="00DF4447">
      <w:pPr>
        <w:widowControl w:val="0"/>
        <w:autoSpaceDE w:val="0"/>
        <w:autoSpaceDN w:val="0"/>
        <w:spacing w:after="0" w:line="276" w:lineRule="auto"/>
        <w:ind w:right="536"/>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 xml:space="preserve">The intended audience of this document is all </w:t>
      </w:r>
      <w:r w:rsidR="002D5713">
        <w:rPr>
          <w:rFonts w:ascii="Arial" w:hAnsi="Arial" w:cs="Arial"/>
          <w:color w:val="131313"/>
          <w:sz w:val="21"/>
          <w:szCs w:val="21"/>
          <w:shd w:val="clear" w:color="auto" w:fill="FFFFFF"/>
        </w:rPr>
        <w:t xml:space="preserve">        </w:t>
      </w:r>
      <w:r w:rsidRPr="00DF4447">
        <w:rPr>
          <w:rFonts w:ascii="Arial" w:hAnsi="Arial" w:cs="Arial"/>
          <w:color w:val="131313"/>
          <w:sz w:val="21"/>
          <w:szCs w:val="21"/>
          <w:shd w:val="clear" w:color="auto" w:fill="FFFFFF"/>
        </w:rPr>
        <w:t>CPQ Implementation IT Team Members involved in requirement definition, design, configuration, or testing of the Oracle CPQ.</w:t>
      </w:r>
    </w:p>
    <w:p w:rsidR="00DF4447" w:rsidRPr="00DF4447" w:rsidRDefault="00DF4447" w:rsidP="00DF4447">
      <w:pPr>
        <w:widowControl w:val="0"/>
        <w:autoSpaceDE w:val="0"/>
        <w:autoSpaceDN w:val="0"/>
        <w:spacing w:after="0" w:line="276" w:lineRule="auto"/>
        <w:ind w:right="536" w:firstLine="720"/>
        <w:rPr>
          <w:rFonts w:ascii="Arial" w:hAnsi="Arial" w:cs="Arial"/>
          <w:color w:val="131313"/>
          <w:sz w:val="21"/>
          <w:szCs w:val="21"/>
          <w:shd w:val="clear" w:color="auto" w:fill="FFFFFF"/>
        </w:rPr>
      </w:pP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5130"/>
      </w:tblGrid>
      <w:tr w:rsidR="00DF4447" w:rsidRPr="00DF4447" w:rsidTr="003E4BC3">
        <w:trPr>
          <w:trHeight w:hRule="exact" w:val="492"/>
        </w:trPr>
        <w:tc>
          <w:tcPr>
            <w:tcW w:w="3060" w:type="dxa"/>
            <w:shd w:val="clear" w:color="auto" w:fill="800000"/>
          </w:tcPr>
          <w:p w:rsidR="00DF4447" w:rsidRPr="00DF4447" w:rsidRDefault="00DF4447" w:rsidP="00DF4447">
            <w:pPr>
              <w:widowControl w:val="0"/>
              <w:autoSpaceDE w:val="0"/>
              <w:autoSpaceDN w:val="0"/>
              <w:spacing w:before="57" w:after="0" w:line="276" w:lineRule="auto"/>
              <w:ind w:left="100"/>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Acronym</w:t>
            </w:r>
          </w:p>
        </w:tc>
        <w:tc>
          <w:tcPr>
            <w:tcW w:w="5130" w:type="dxa"/>
            <w:shd w:val="clear" w:color="auto" w:fill="800000"/>
          </w:tcPr>
          <w:p w:rsidR="00DF4447" w:rsidRPr="00DF4447" w:rsidRDefault="00DF4447" w:rsidP="00DF4447">
            <w:pPr>
              <w:widowControl w:val="0"/>
              <w:autoSpaceDE w:val="0"/>
              <w:autoSpaceDN w:val="0"/>
              <w:spacing w:before="57" w:after="0" w:line="276" w:lineRule="auto"/>
              <w:ind w:left="513"/>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Description</w:t>
            </w:r>
          </w:p>
        </w:tc>
      </w:tr>
      <w:tr w:rsidR="00DF4447" w:rsidRPr="00DF4447" w:rsidTr="003E4BC3">
        <w:trPr>
          <w:trHeight w:hRule="exact" w:val="372"/>
        </w:trPr>
        <w:tc>
          <w:tcPr>
            <w:tcW w:w="3060" w:type="dxa"/>
            <w:vAlign w:val="center"/>
          </w:tcPr>
          <w:p w:rsidR="00DF4447" w:rsidRPr="00DF4447" w:rsidRDefault="00DF4447" w:rsidP="00DF4447">
            <w:pPr>
              <w:widowControl w:val="0"/>
              <w:autoSpaceDE w:val="0"/>
              <w:autoSpaceDN w:val="0"/>
              <w:spacing w:after="0" w:line="276" w:lineRule="auto"/>
              <w:ind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UAT</w:t>
            </w:r>
          </w:p>
        </w:tc>
        <w:tc>
          <w:tcPr>
            <w:tcW w:w="5130" w:type="dxa"/>
            <w:vAlign w:val="center"/>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User Acceptance Testing</w:t>
            </w:r>
          </w:p>
        </w:tc>
      </w:tr>
      <w:tr w:rsidR="00DF4447" w:rsidRPr="00DF4447" w:rsidTr="003E4BC3">
        <w:trPr>
          <w:trHeight w:hRule="exact" w:val="372"/>
        </w:trPr>
        <w:tc>
          <w:tcPr>
            <w:tcW w:w="3060" w:type="dxa"/>
            <w:vAlign w:val="center"/>
          </w:tcPr>
          <w:p w:rsidR="00DF4447" w:rsidRPr="00DF4447" w:rsidRDefault="00DF4447" w:rsidP="00DF4447">
            <w:pPr>
              <w:widowControl w:val="0"/>
              <w:autoSpaceDE w:val="0"/>
              <w:autoSpaceDN w:val="0"/>
              <w:spacing w:after="0" w:line="276" w:lineRule="auto"/>
              <w:ind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CPQ</w:t>
            </w:r>
          </w:p>
        </w:tc>
        <w:tc>
          <w:tcPr>
            <w:tcW w:w="5130" w:type="dxa"/>
            <w:vAlign w:val="center"/>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Configure Pricing Quoting</w:t>
            </w:r>
          </w:p>
        </w:tc>
      </w:tr>
      <w:tr w:rsidR="00DF4447" w:rsidRPr="00DF4447" w:rsidTr="003E4BC3">
        <w:trPr>
          <w:trHeight w:hRule="exact" w:val="372"/>
        </w:trPr>
        <w:tc>
          <w:tcPr>
            <w:tcW w:w="3060" w:type="dxa"/>
            <w:vAlign w:val="center"/>
          </w:tcPr>
          <w:p w:rsidR="00DF4447" w:rsidRPr="00DF4447" w:rsidRDefault="00DF4447" w:rsidP="00DF4447">
            <w:pPr>
              <w:widowControl w:val="0"/>
              <w:autoSpaceDE w:val="0"/>
              <w:autoSpaceDN w:val="0"/>
              <w:spacing w:after="0" w:line="276" w:lineRule="auto"/>
              <w:ind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DEV</w:t>
            </w:r>
          </w:p>
        </w:tc>
        <w:tc>
          <w:tcPr>
            <w:tcW w:w="5130" w:type="dxa"/>
            <w:vAlign w:val="center"/>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Development Environment in CPQ</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PROD</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Production Environment in CPQ</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BML</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Big Machines Language</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CSV</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Comma Separated Value</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API</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Application Programming Interface</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HTTP</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 xml:space="preserve">Hypertext Transfer Protocol </w:t>
            </w:r>
          </w:p>
        </w:tc>
      </w:tr>
      <w:tr w:rsidR="00DF4447" w:rsidRPr="00DF4447" w:rsidTr="003E4BC3">
        <w:trPr>
          <w:trHeight w:hRule="exact" w:val="372"/>
        </w:trPr>
        <w:tc>
          <w:tcPr>
            <w:tcW w:w="306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0" w:right="698"/>
              <w:jc w:val="center"/>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WSDL</w:t>
            </w:r>
          </w:p>
        </w:tc>
        <w:tc>
          <w:tcPr>
            <w:tcW w:w="5130" w:type="dxa"/>
            <w:tcBorders>
              <w:top w:val="single" w:sz="4" w:space="0" w:color="000000"/>
              <w:left w:val="single" w:sz="4" w:space="0" w:color="000000"/>
              <w:bottom w:val="single" w:sz="4" w:space="0" w:color="000000"/>
              <w:right w:val="single" w:sz="4" w:space="0" w:color="000000"/>
            </w:tcBorders>
          </w:tcPr>
          <w:p w:rsidR="00DF4447" w:rsidRPr="00DF4447" w:rsidRDefault="00DF4447" w:rsidP="00DF4447">
            <w:pPr>
              <w:widowControl w:val="0"/>
              <w:autoSpaceDE w:val="0"/>
              <w:autoSpaceDN w:val="0"/>
              <w:spacing w:after="0" w:line="276" w:lineRule="auto"/>
              <w:ind w:left="10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Web Services Description Language</w:t>
            </w:r>
          </w:p>
        </w:tc>
      </w:tr>
    </w:tbl>
    <w:p w:rsidR="00DF4447" w:rsidRPr="00DF4447" w:rsidRDefault="00DF4447" w:rsidP="00DF4447">
      <w:pPr>
        <w:widowControl w:val="0"/>
        <w:autoSpaceDE w:val="0"/>
        <w:autoSpaceDN w:val="0"/>
        <w:spacing w:after="0" w:line="276" w:lineRule="auto"/>
        <w:rPr>
          <w:rFonts w:ascii="Arial" w:hAnsi="Arial" w:cs="Arial"/>
          <w:color w:val="131313"/>
          <w:sz w:val="21"/>
          <w:szCs w:val="21"/>
          <w:shd w:val="clear" w:color="auto" w:fill="FFFFFF"/>
        </w:rPr>
      </w:pPr>
    </w:p>
    <w:p w:rsidR="00DF4447" w:rsidRPr="00DF4447" w:rsidRDefault="00DF4447" w:rsidP="002D5713">
      <w:pPr>
        <w:pStyle w:val="ListParagraph"/>
        <w:numPr>
          <w:ilvl w:val="1"/>
          <w:numId w:val="15"/>
        </w:numPr>
        <w:rPr>
          <w:rFonts w:ascii="Arial" w:hAnsi="Arial" w:cs="Arial"/>
          <w:color w:val="131313"/>
          <w:sz w:val="21"/>
          <w:szCs w:val="21"/>
          <w:shd w:val="clear" w:color="auto" w:fill="FFFFFF"/>
        </w:rPr>
      </w:pPr>
      <w:bookmarkStart w:id="4" w:name="_Toc516001960"/>
      <w:r w:rsidRPr="00DF4447">
        <w:rPr>
          <w:rFonts w:ascii="Arial" w:hAnsi="Arial" w:cs="Arial"/>
          <w:color w:val="131313"/>
          <w:sz w:val="21"/>
          <w:szCs w:val="21"/>
          <w:shd w:val="clear" w:color="auto" w:fill="FFFFFF"/>
        </w:rPr>
        <w:t>Design Assumptions</w:t>
      </w:r>
      <w:bookmarkEnd w:id="4"/>
    </w:p>
    <w:p w:rsidR="00DF4447" w:rsidRPr="00DF4447" w:rsidRDefault="00DF4447" w:rsidP="00DF4447">
      <w:pPr>
        <w:widowControl w:val="0"/>
        <w:autoSpaceDE w:val="0"/>
        <w:autoSpaceDN w:val="0"/>
        <w:spacing w:after="0" w:line="276" w:lineRule="auto"/>
        <w:ind w:right="536"/>
        <w:rPr>
          <w:rFonts w:ascii="Arial" w:hAnsi="Arial" w:cs="Arial"/>
          <w:color w:val="131313"/>
          <w:sz w:val="21"/>
          <w:szCs w:val="21"/>
          <w:shd w:val="clear" w:color="auto" w:fill="FFFFFF"/>
        </w:rPr>
      </w:pPr>
    </w:p>
    <w:p w:rsidR="00DF4447" w:rsidRPr="00DF4447" w:rsidRDefault="00DF4447" w:rsidP="002D5713">
      <w:pPr>
        <w:pStyle w:val="ListParagraph"/>
        <w:numPr>
          <w:ilvl w:val="1"/>
          <w:numId w:val="15"/>
        </w:numPr>
        <w:rPr>
          <w:rFonts w:ascii="Arial" w:hAnsi="Arial" w:cs="Arial"/>
          <w:color w:val="131313"/>
          <w:sz w:val="21"/>
          <w:szCs w:val="21"/>
          <w:shd w:val="clear" w:color="auto" w:fill="FFFFFF"/>
        </w:rPr>
      </w:pPr>
      <w:bookmarkStart w:id="5" w:name="_Toc516001961"/>
      <w:r w:rsidRPr="00DF4447">
        <w:rPr>
          <w:rFonts w:ascii="Arial" w:hAnsi="Arial" w:cs="Arial"/>
          <w:color w:val="131313"/>
          <w:sz w:val="21"/>
          <w:szCs w:val="21"/>
          <w:shd w:val="clear" w:color="auto" w:fill="FFFFFF"/>
        </w:rPr>
        <w:t>Key Dependencies</w:t>
      </w:r>
      <w:bookmarkEnd w:id="5"/>
    </w:p>
    <w:p w:rsidR="00DF4447" w:rsidRPr="00DF4447" w:rsidRDefault="00DF4447" w:rsidP="00DF4447">
      <w:pPr>
        <w:widowControl w:val="0"/>
        <w:numPr>
          <w:ilvl w:val="0"/>
          <w:numId w:val="13"/>
        </w:numPr>
        <w:autoSpaceDE w:val="0"/>
        <w:autoSpaceDN w:val="0"/>
        <w:spacing w:after="0" w:line="276" w:lineRule="auto"/>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Quality of the migrated data will depend on the quality of the legacy data provided and the extent of any data cleansing.</w:t>
      </w:r>
    </w:p>
    <w:p w:rsidR="00DF4447" w:rsidRPr="00DF4447" w:rsidRDefault="00DF4447" w:rsidP="00DF4447">
      <w:pPr>
        <w:widowControl w:val="0"/>
        <w:numPr>
          <w:ilvl w:val="0"/>
          <w:numId w:val="13"/>
        </w:numPr>
        <w:autoSpaceDE w:val="0"/>
        <w:autoSpaceDN w:val="0"/>
        <w:spacing w:after="0" w:line="276" w:lineRule="auto"/>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Custom development and business workflow is dependent by CPQ limits. These limitations have been considered during design and can be monitored from within the Oracle CPQ.</w:t>
      </w:r>
    </w:p>
    <w:p w:rsidR="00DF4447" w:rsidRPr="00DF4447" w:rsidRDefault="00DF4447" w:rsidP="002D5713">
      <w:pPr>
        <w:pStyle w:val="ListParagraph"/>
        <w:numPr>
          <w:ilvl w:val="1"/>
          <w:numId w:val="15"/>
        </w:numPr>
        <w:rPr>
          <w:rFonts w:ascii="Arial" w:hAnsi="Arial" w:cs="Arial"/>
          <w:color w:val="131313"/>
          <w:sz w:val="21"/>
          <w:szCs w:val="21"/>
          <w:shd w:val="clear" w:color="auto" w:fill="FFFFFF"/>
        </w:rPr>
      </w:pPr>
      <w:bookmarkStart w:id="6" w:name="_Toc516001962"/>
      <w:r w:rsidRPr="00DF4447">
        <w:rPr>
          <w:rFonts w:ascii="Arial" w:hAnsi="Arial" w:cs="Arial"/>
          <w:color w:val="131313"/>
          <w:sz w:val="21"/>
          <w:szCs w:val="21"/>
          <w:shd w:val="clear" w:color="auto" w:fill="FFFFFF"/>
        </w:rPr>
        <w:t>Related Documentation</w:t>
      </w:r>
      <w:bookmarkEnd w:id="6"/>
    </w:p>
    <w:p w:rsidR="00DF4447" w:rsidRPr="00DF4447" w:rsidRDefault="00DF4447" w:rsidP="00DF4447">
      <w:pPr>
        <w:widowControl w:val="0"/>
        <w:autoSpaceDE w:val="0"/>
        <w:autoSpaceDN w:val="0"/>
        <w:spacing w:after="0" w:line="276" w:lineRule="auto"/>
        <w:ind w:right="536"/>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 xml:space="preserve">The following table lists additional documents that contain related information and supporting program material </w:t>
      </w:r>
    </w:p>
    <w:p w:rsidR="00DF4447" w:rsidRPr="00DF4447" w:rsidRDefault="00DF4447" w:rsidP="00DF4447">
      <w:pPr>
        <w:widowControl w:val="0"/>
        <w:autoSpaceDE w:val="0"/>
        <w:autoSpaceDN w:val="0"/>
        <w:spacing w:after="0" w:line="276" w:lineRule="auto"/>
        <w:ind w:left="1440" w:right="536"/>
        <w:rPr>
          <w:rFonts w:ascii="Arial" w:hAnsi="Arial" w:cs="Arial"/>
          <w:color w:val="131313"/>
          <w:sz w:val="21"/>
          <w:szCs w:val="21"/>
          <w:shd w:val="clear" w:color="auto" w:fill="FFFFFF"/>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0"/>
        <w:gridCol w:w="5670"/>
      </w:tblGrid>
      <w:tr w:rsidR="00DF4447" w:rsidRPr="00DF4447" w:rsidTr="003E4BC3">
        <w:trPr>
          <w:trHeight w:hRule="exact" w:val="492"/>
        </w:trPr>
        <w:tc>
          <w:tcPr>
            <w:tcW w:w="3870" w:type="dxa"/>
            <w:shd w:val="clear" w:color="auto" w:fill="800000"/>
          </w:tcPr>
          <w:p w:rsidR="00DF4447" w:rsidRPr="00DF4447" w:rsidRDefault="00DF4447" w:rsidP="00DF4447">
            <w:pPr>
              <w:widowControl w:val="0"/>
              <w:autoSpaceDE w:val="0"/>
              <w:autoSpaceDN w:val="0"/>
              <w:spacing w:before="57" w:after="0" w:line="276" w:lineRule="auto"/>
              <w:ind w:left="100"/>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Title</w:t>
            </w:r>
          </w:p>
        </w:tc>
        <w:tc>
          <w:tcPr>
            <w:tcW w:w="5670" w:type="dxa"/>
            <w:shd w:val="clear" w:color="auto" w:fill="800000"/>
          </w:tcPr>
          <w:p w:rsidR="00DF4447" w:rsidRPr="00DF4447" w:rsidRDefault="00DF4447" w:rsidP="00DF4447">
            <w:pPr>
              <w:widowControl w:val="0"/>
              <w:autoSpaceDE w:val="0"/>
              <w:autoSpaceDN w:val="0"/>
              <w:spacing w:before="57" w:after="0" w:line="276" w:lineRule="auto"/>
              <w:ind w:left="513"/>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Description</w:t>
            </w:r>
          </w:p>
        </w:tc>
      </w:tr>
      <w:tr w:rsidR="00DF4447" w:rsidRPr="00DF4447" w:rsidTr="003E4BC3">
        <w:trPr>
          <w:trHeight w:hRule="exact" w:val="518"/>
        </w:trPr>
        <w:tc>
          <w:tcPr>
            <w:tcW w:w="3870" w:type="dxa"/>
            <w:vAlign w:val="center"/>
          </w:tcPr>
          <w:p w:rsidR="00DF4447" w:rsidRPr="00DF4447" w:rsidRDefault="00DF4447" w:rsidP="00DF4447">
            <w:pPr>
              <w:widowControl w:val="0"/>
              <w:autoSpaceDE w:val="0"/>
              <w:autoSpaceDN w:val="0"/>
              <w:spacing w:after="0" w:line="276" w:lineRule="auto"/>
              <w:ind w:left="100" w:right="698"/>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Integration Strategy &amp; Approach</w:t>
            </w:r>
          </w:p>
        </w:tc>
        <w:tc>
          <w:tcPr>
            <w:tcW w:w="5670" w:type="dxa"/>
            <w:vAlign w:val="center"/>
          </w:tcPr>
          <w:p w:rsidR="00DF4447" w:rsidRPr="00DF4447" w:rsidRDefault="00DF4447" w:rsidP="00DF4447">
            <w:pPr>
              <w:widowControl w:val="0"/>
              <w:autoSpaceDE w:val="0"/>
              <w:autoSpaceDN w:val="0"/>
              <w:spacing w:after="0" w:line="276" w:lineRule="auto"/>
              <w:ind w:left="100" w:right="698"/>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Deliverable documenting the proposed integration with other boundary systems.</w:t>
            </w:r>
          </w:p>
        </w:tc>
      </w:tr>
      <w:tr w:rsidR="00DF4447" w:rsidRPr="00DF4447" w:rsidTr="003E4BC3">
        <w:trPr>
          <w:trHeight w:hRule="exact" w:val="545"/>
        </w:trPr>
        <w:tc>
          <w:tcPr>
            <w:tcW w:w="3870" w:type="dxa"/>
          </w:tcPr>
          <w:p w:rsidR="00DF4447" w:rsidRPr="00DF4447" w:rsidRDefault="00DF4447" w:rsidP="00DF4447">
            <w:pPr>
              <w:widowControl w:val="0"/>
              <w:autoSpaceDE w:val="0"/>
              <w:autoSpaceDN w:val="0"/>
              <w:spacing w:after="0" w:line="276" w:lineRule="auto"/>
              <w:ind w:left="100" w:right="698"/>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lastRenderedPageBreak/>
              <w:t>Environment Strategy &amp; Approach</w:t>
            </w:r>
          </w:p>
        </w:tc>
        <w:tc>
          <w:tcPr>
            <w:tcW w:w="5670" w:type="dxa"/>
            <w:vAlign w:val="center"/>
          </w:tcPr>
          <w:p w:rsidR="00DF4447" w:rsidRPr="00DF4447" w:rsidRDefault="00DF4447" w:rsidP="00DF4447">
            <w:pPr>
              <w:widowControl w:val="0"/>
              <w:autoSpaceDE w:val="0"/>
              <w:autoSpaceDN w:val="0"/>
              <w:spacing w:after="0" w:line="276" w:lineRule="auto"/>
              <w:ind w:left="100"/>
              <w:rPr>
                <w:rFonts w:ascii="Arial" w:hAnsi="Arial" w:cs="Arial"/>
                <w:color w:val="131313"/>
                <w:sz w:val="21"/>
                <w:szCs w:val="21"/>
                <w:shd w:val="clear" w:color="auto" w:fill="FFFFFF"/>
              </w:rPr>
            </w:pPr>
            <w:r w:rsidRPr="00DF4447">
              <w:rPr>
                <w:rFonts w:ascii="Arial" w:hAnsi="Arial" w:cs="Arial"/>
                <w:color w:val="131313"/>
                <w:sz w:val="21"/>
                <w:szCs w:val="21"/>
                <w:shd w:val="clear" w:color="auto" w:fill="FFFFFF"/>
              </w:rPr>
              <w:t>Deliverable that describes the approach to development, test and production environment management and release management.</w:t>
            </w:r>
          </w:p>
        </w:tc>
      </w:tr>
    </w:tbl>
    <w:p w:rsidR="00DF4447" w:rsidRPr="00DF4447" w:rsidRDefault="00DF4447" w:rsidP="00DF4447">
      <w:pPr>
        <w:widowControl w:val="0"/>
        <w:autoSpaceDE w:val="0"/>
        <w:autoSpaceDN w:val="0"/>
        <w:spacing w:after="0" w:line="276" w:lineRule="auto"/>
        <w:ind w:right="698"/>
        <w:rPr>
          <w:rFonts w:ascii="Arial" w:hAnsi="Arial" w:cs="Arial"/>
          <w:color w:val="131313"/>
          <w:sz w:val="21"/>
          <w:szCs w:val="21"/>
          <w:shd w:val="clear" w:color="auto" w:fill="FFFFFF"/>
        </w:rPr>
      </w:pPr>
    </w:p>
    <w:p w:rsidR="002D5713" w:rsidRDefault="002D5713" w:rsidP="002D5713">
      <w:pPr>
        <w:rPr>
          <w:rFonts w:ascii="Arial" w:hAnsi="Arial" w:cs="Arial"/>
          <w:color w:val="131313"/>
          <w:sz w:val="21"/>
          <w:szCs w:val="21"/>
          <w:shd w:val="clear" w:color="auto" w:fill="FFFFFF"/>
        </w:rPr>
      </w:pPr>
      <w:bookmarkStart w:id="7" w:name="_Toc516001963"/>
      <w:r>
        <w:rPr>
          <w:rFonts w:ascii="Arial" w:hAnsi="Arial" w:cs="Arial"/>
          <w:color w:val="131313"/>
          <w:sz w:val="21"/>
          <w:szCs w:val="21"/>
          <w:shd w:val="clear" w:color="auto" w:fill="FFFFFF"/>
        </w:rPr>
        <w:t xml:space="preserve">         </w:t>
      </w:r>
    </w:p>
    <w:p w:rsidR="00811F0A" w:rsidRDefault="00811F0A" w:rsidP="00811F0A">
      <w:pPr>
        <w:rPr>
          <w:rFonts w:ascii="Arial" w:hAnsi="Arial" w:cs="Arial"/>
          <w:color w:val="131313"/>
          <w:sz w:val="21"/>
          <w:szCs w:val="21"/>
          <w:shd w:val="clear" w:color="auto" w:fill="FFFFFF"/>
        </w:rPr>
      </w:pPr>
      <w:r w:rsidRPr="00FD4C4F">
        <w:rPr>
          <w:rFonts w:ascii="Arial" w:hAnsi="Arial" w:cs="Arial"/>
          <w:color w:val="131313"/>
          <w:sz w:val="21"/>
          <w:szCs w:val="21"/>
          <w:shd w:val="clear" w:color="auto" w:fill="FFFFFF"/>
        </w:rPr>
        <w:t>Insert index here:</w:t>
      </w:r>
    </w:p>
    <w:p w:rsidR="00811F0A" w:rsidRDefault="00811F0A" w:rsidP="002D5713">
      <w:pPr>
        <w:rPr>
          <w:rFonts w:ascii="Arial" w:hAnsi="Arial" w:cs="Arial"/>
          <w:color w:val="131313"/>
          <w:sz w:val="21"/>
          <w:szCs w:val="21"/>
          <w:shd w:val="clear" w:color="auto" w:fill="FFFFFF"/>
        </w:rPr>
      </w:pPr>
      <w:bookmarkStart w:id="8" w:name="_GoBack"/>
      <w:bookmarkEnd w:id="8"/>
    </w:p>
    <w:p w:rsidR="00DF4447" w:rsidRPr="002D5713" w:rsidRDefault="002D5713" w:rsidP="002D5713">
      <w:pPr>
        <w:rPr>
          <w:rFonts w:ascii="Arial" w:hAnsi="Arial" w:cs="Arial"/>
          <w:color w:val="131313"/>
          <w:sz w:val="21"/>
          <w:szCs w:val="21"/>
          <w:shd w:val="clear" w:color="auto" w:fill="FFFFFF"/>
        </w:rPr>
      </w:pPr>
      <w:r w:rsidRPr="002D5713">
        <w:rPr>
          <w:rFonts w:ascii="Arial" w:hAnsi="Arial" w:cs="Arial"/>
          <w:color w:val="131313"/>
          <w:sz w:val="21"/>
          <w:szCs w:val="21"/>
          <w:shd w:val="clear" w:color="auto" w:fill="FFFFFF"/>
        </w:rPr>
        <w:t>I</w:t>
      </w:r>
      <w:r w:rsidR="00DF4447" w:rsidRPr="002D5713">
        <w:rPr>
          <w:rFonts w:ascii="Arial" w:hAnsi="Arial" w:cs="Arial"/>
          <w:color w:val="131313"/>
          <w:sz w:val="21"/>
          <w:szCs w:val="21"/>
          <w:shd w:val="clear" w:color="auto" w:fill="FFFFFF"/>
        </w:rPr>
        <w:t>mplementation Area</w:t>
      </w:r>
      <w:bookmarkEnd w:id="7"/>
    </w:p>
    <w:p w:rsidR="00DF4447" w:rsidRPr="00DF4447" w:rsidRDefault="00DF4447" w:rsidP="00DF4447">
      <w:pPr>
        <w:ind w:left="360"/>
        <w:rPr>
          <w:rFonts w:ascii="Arial" w:hAnsi="Arial" w:cs="Arial"/>
          <w:b/>
          <w:color w:val="131313"/>
          <w:sz w:val="21"/>
          <w:szCs w:val="21"/>
          <w:shd w:val="clear" w:color="auto" w:fill="FFFFFF"/>
        </w:rPr>
      </w:pPr>
      <w:r w:rsidRPr="00DF4447">
        <w:rPr>
          <w:rFonts w:ascii="Arial" w:hAnsi="Arial" w:cs="Arial"/>
          <w:color w:val="131313"/>
          <w:sz w:val="21"/>
          <w:szCs w:val="21"/>
          <w:shd w:val="clear" w:color="auto" w:fill="FFFFFF"/>
        </w:rPr>
        <w:t>The following high-level section (configuration, commerce, integration, doc designer) defines the underline structure for the Oracle CPQ.</w:t>
      </w:r>
    </w:p>
    <w:p w:rsidR="001F4170" w:rsidRPr="00DF4447" w:rsidRDefault="00305273" w:rsidP="002D5713">
      <w:pPr>
        <w:pStyle w:val="ListParagraph"/>
        <w:numPr>
          <w:ilvl w:val="0"/>
          <w:numId w:val="14"/>
        </w:numPr>
        <w:rPr>
          <w:rFonts w:ascii="Arial" w:hAnsi="Arial" w:cs="Arial"/>
          <w:b/>
          <w:color w:val="131313"/>
          <w:sz w:val="21"/>
          <w:szCs w:val="21"/>
          <w:shd w:val="clear" w:color="auto" w:fill="FFFFFF"/>
        </w:rPr>
      </w:pPr>
      <w:r w:rsidRPr="00DF4447">
        <w:rPr>
          <w:rFonts w:ascii="Arial" w:hAnsi="Arial" w:cs="Arial"/>
          <w:b/>
          <w:color w:val="131313"/>
          <w:sz w:val="21"/>
          <w:szCs w:val="21"/>
          <w:shd w:val="clear" w:color="auto" w:fill="FFFFFF"/>
        </w:rPr>
        <w:t xml:space="preserve">Configuration.  </w:t>
      </w:r>
    </w:p>
    <w:p w:rsidR="009D575B" w:rsidRPr="009D575B" w:rsidRDefault="009D575B" w:rsidP="009D575B">
      <w:pPr>
        <w:pStyle w:val="ListParagraph"/>
        <w:rPr>
          <w:rFonts w:ascii="Arial" w:hAnsi="Arial" w:cs="Arial"/>
          <w:color w:val="131313"/>
          <w:sz w:val="21"/>
          <w:szCs w:val="21"/>
          <w:shd w:val="clear" w:color="auto" w:fill="FFFFFF"/>
        </w:rPr>
      </w:pPr>
    </w:p>
    <w:p w:rsidR="00A324D4" w:rsidRDefault="00305273" w:rsidP="00D8529A">
      <w:pPr>
        <w:ind w:left="720"/>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Configuration</w:t>
      </w:r>
      <w:r>
        <w:rPr>
          <w:rFonts w:ascii="Arial" w:hAnsi="Arial" w:cs="Arial"/>
          <w:color w:val="131313"/>
          <w:sz w:val="21"/>
          <w:szCs w:val="21"/>
          <w:shd w:val="clear" w:color="auto" w:fill="FFFFFF"/>
        </w:rPr>
        <w:t xml:space="preserve"> is the process of allowing users to customize a model to suit their </w:t>
      </w:r>
      <w:r w:rsidR="0035416E">
        <w:rPr>
          <w:rFonts w:ascii="Arial" w:hAnsi="Arial" w:cs="Arial"/>
          <w:color w:val="131313"/>
          <w:sz w:val="21"/>
          <w:szCs w:val="21"/>
          <w:shd w:val="clear" w:color="auto" w:fill="FFFFFF"/>
        </w:rPr>
        <w:t>needs. Using</w:t>
      </w:r>
      <w:r w:rsidR="00D8529A">
        <w:rPr>
          <w:rFonts w:ascii="Arial" w:hAnsi="Arial" w:cs="Arial"/>
          <w:color w:val="131313"/>
          <w:sz w:val="21"/>
          <w:szCs w:val="21"/>
          <w:shd w:val="clear" w:color="auto" w:fill="FFFFFF"/>
        </w:rPr>
        <w:t xml:space="preserve"> Configuration, the buyer can customize the items they are buying by specifying the values of configuration attributes.</w:t>
      </w:r>
    </w:p>
    <w:p w:rsidR="009D575B" w:rsidRPr="00D8529A" w:rsidRDefault="009D575B" w:rsidP="00D8529A">
      <w:pPr>
        <w:pStyle w:val="ListParagraph"/>
        <w:rPr>
          <w:rFonts w:ascii="Arial" w:hAnsi="Arial" w:cs="Arial"/>
          <w:color w:val="131313"/>
          <w:sz w:val="21"/>
          <w:szCs w:val="21"/>
          <w:shd w:val="clear" w:color="auto" w:fill="FFFFFF"/>
        </w:rPr>
      </w:pPr>
      <w:r w:rsidRPr="009D575B">
        <w:rPr>
          <w:rFonts w:ascii="Arial" w:hAnsi="Arial" w:cs="Arial"/>
          <w:color w:val="131313"/>
          <w:sz w:val="21"/>
          <w:szCs w:val="21"/>
          <w:highlight w:val="yellow"/>
          <w:shd w:val="clear" w:color="auto" w:fill="FFFFFF"/>
        </w:rPr>
        <w:t>Configuration attributes</w:t>
      </w:r>
      <w:r w:rsidRPr="009D575B">
        <w:rPr>
          <w:rFonts w:ascii="Arial" w:hAnsi="Arial" w:cs="Arial"/>
          <w:color w:val="131313"/>
          <w:sz w:val="21"/>
          <w:szCs w:val="21"/>
          <w:shd w:val="clear" w:color="auto" w:fill="FFFFFF"/>
        </w:rPr>
        <w:t xml:space="preserve"> define the characteristics of Product Families that can be specified by the user</w:t>
      </w:r>
      <w:r w:rsidR="00D8529A" w:rsidRPr="00D8529A">
        <w:rPr>
          <w:rFonts w:ascii="Arial" w:hAnsi="Arial" w:cs="Arial"/>
          <w:color w:val="131313"/>
          <w:sz w:val="21"/>
          <w:szCs w:val="21"/>
          <w:shd w:val="clear" w:color="auto" w:fill="FFFFFF"/>
        </w:rPr>
        <w:t xml:space="preserve">. </w:t>
      </w:r>
      <w:r w:rsidRPr="009D575B">
        <w:rPr>
          <w:rFonts w:ascii="Arial" w:hAnsi="Arial" w:cs="Arial"/>
          <w:color w:val="131313"/>
          <w:sz w:val="21"/>
          <w:szCs w:val="21"/>
          <w:shd w:val="clear" w:color="auto" w:fill="FFFFFF"/>
        </w:rPr>
        <w:t>They are used in search flows, configuration flows, and every type of configuration rule.</w:t>
      </w:r>
      <w:r w:rsidR="00D8529A" w:rsidRPr="00D8529A">
        <w:rPr>
          <w:rFonts w:ascii="Arial" w:hAnsi="Arial" w:cs="Arial"/>
          <w:color w:val="131313"/>
          <w:sz w:val="21"/>
          <w:szCs w:val="21"/>
          <w:shd w:val="clear" w:color="auto" w:fill="FFFFFF"/>
        </w:rPr>
        <w:t xml:space="preserve"> </w:t>
      </w:r>
      <w:r w:rsidRPr="009D575B">
        <w:rPr>
          <w:rFonts w:ascii="Arial" w:hAnsi="Arial" w:cs="Arial"/>
          <w:color w:val="131313"/>
          <w:sz w:val="21"/>
          <w:szCs w:val="21"/>
          <w:shd w:val="clear" w:color="auto" w:fill="FFFFFF"/>
        </w:rPr>
        <w:t>Attributes can be of float, intege</w:t>
      </w:r>
      <w:r w:rsidRPr="00D8529A">
        <w:rPr>
          <w:rFonts w:ascii="Arial" w:hAnsi="Arial" w:cs="Arial"/>
          <w:color w:val="131313"/>
          <w:sz w:val="21"/>
          <w:szCs w:val="21"/>
          <w:shd w:val="clear" w:color="auto" w:fill="FFFFFF"/>
        </w:rPr>
        <w:t xml:space="preserve">r, date, HTML or text data type, </w:t>
      </w:r>
      <w:r w:rsidR="0035416E" w:rsidRPr="00D8529A">
        <w:rPr>
          <w:rFonts w:ascii="Arial" w:hAnsi="Arial" w:cs="Arial"/>
          <w:color w:val="131313"/>
          <w:sz w:val="21"/>
          <w:szCs w:val="21"/>
          <w:shd w:val="clear" w:color="auto" w:fill="FFFFFF"/>
        </w:rPr>
        <w:t>Menus</w:t>
      </w:r>
      <w:r w:rsidR="0035416E" w:rsidRPr="009D575B">
        <w:rPr>
          <w:rFonts w:ascii="Arial" w:hAnsi="Arial" w:cs="Arial"/>
          <w:color w:val="131313"/>
          <w:sz w:val="21"/>
          <w:szCs w:val="21"/>
          <w:shd w:val="clear" w:color="auto" w:fill="FFFFFF"/>
        </w:rPr>
        <w:t>.</w:t>
      </w:r>
    </w:p>
    <w:p w:rsidR="00305273" w:rsidRPr="00D8529A" w:rsidRDefault="00305273" w:rsidP="00D8529A">
      <w:pPr>
        <w:pStyle w:val="ListParagraph"/>
        <w:rPr>
          <w:rFonts w:ascii="Arial" w:hAnsi="Arial" w:cs="Arial"/>
          <w:color w:val="131313"/>
          <w:sz w:val="21"/>
          <w:szCs w:val="21"/>
          <w:shd w:val="clear" w:color="auto" w:fill="FFFFFF"/>
        </w:rPr>
      </w:pPr>
    </w:p>
    <w:p w:rsidR="009D575B" w:rsidRDefault="009D575B"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Configuration attributes can be defined as stand-alone attributes or as arrays. Array attributes group multiple scalar attributes. Usually, the size of an array attribute is specified by a control attribute.</w:t>
      </w:r>
    </w:p>
    <w:p w:rsidR="009D575B" w:rsidRDefault="009D575B" w:rsidP="00D8529A">
      <w:pPr>
        <w:pStyle w:val="ListParagraph"/>
        <w:rPr>
          <w:rFonts w:ascii="Arial" w:hAnsi="Arial" w:cs="Arial"/>
          <w:color w:val="131313"/>
          <w:sz w:val="21"/>
          <w:szCs w:val="21"/>
          <w:shd w:val="clear" w:color="auto" w:fill="FFFFFF"/>
        </w:rPr>
      </w:pPr>
    </w:p>
    <w:p w:rsidR="00D8529A" w:rsidRDefault="00D8529A"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Rules</w:t>
      </w:r>
      <w:r>
        <w:rPr>
          <w:rFonts w:ascii="Arial" w:hAnsi="Arial" w:cs="Arial"/>
          <w:color w:val="131313"/>
          <w:sz w:val="21"/>
          <w:szCs w:val="21"/>
          <w:shd w:val="clear" w:color="auto" w:fill="FFFFFF"/>
        </w:rPr>
        <w:t xml:space="preserve"> enable you to set specific configuration information for your products.</w:t>
      </w:r>
    </w:p>
    <w:p w:rsidR="00305273" w:rsidRDefault="00305273"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The user experience in configuration is controlled by the ability to fire the appropriate rules based on user input. Different types of rules enhance the selecti</w:t>
      </w:r>
      <w:r w:rsidR="009D575B">
        <w:rPr>
          <w:rFonts w:ascii="Arial" w:hAnsi="Arial" w:cs="Arial"/>
          <w:color w:val="131313"/>
          <w:sz w:val="21"/>
          <w:szCs w:val="21"/>
          <w:shd w:val="clear" w:color="auto" w:fill="FFFFFF"/>
        </w:rPr>
        <w:t>on and configuration experience.</w:t>
      </w:r>
    </w:p>
    <w:p w:rsidR="009D575B" w:rsidRDefault="009D575B" w:rsidP="00D8529A">
      <w:pPr>
        <w:pStyle w:val="ListParagraph"/>
        <w:rPr>
          <w:rFonts w:ascii="Arial" w:hAnsi="Arial" w:cs="Arial"/>
          <w:color w:val="131313"/>
          <w:sz w:val="21"/>
          <w:szCs w:val="21"/>
          <w:shd w:val="clear" w:color="auto" w:fill="FFFFFF"/>
        </w:rPr>
      </w:pPr>
    </w:p>
    <w:p w:rsidR="009D575B" w:rsidRDefault="009D575B"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For example, you can suggest configured values to buyers using recommendation rules or hide some configuration attributes from certain user types. Rules can also be used to recommend items to buyers, prevent them from selecting opposite values of configuration attributes and display additional price information.</w:t>
      </w:r>
    </w:p>
    <w:p w:rsidR="00D8529A" w:rsidRDefault="00D8529A" w:rsidP="00D8529A">
      <w:pPr>
        <w:pStyle w:val="ListParagraph"/>
        <w:rPr>
          <w:rFonts w:ascii="Arial" w:hAnsi="Arial" w:cs="Arial"/>
          <w:color w:val="131313"/>
          <w:sz w:val="21"/>
          <w:szCs w:val="21"/>
          <w:shd w:val="clear" w:color="auto" w:fill="FFFFFF"/>
        </w:rPr>
      </w:pPr>
    </w:p>
    <w:p w:rsidR="00195E43" w:rsidRDefault="00195E43"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Configuration Flows</w:t>
      </w:r>
      <w:r>
        <w:rPr>
          <w:rFonts w:ascii="Arial" w:hAnsi="Arial" w:cs="Arial"/>
          <w:color w:val="131313"/>
          <w:sz w:val="21"/>
          <w:szCs w:val="21"/>
          <w:shd w:val="clear" w:color="auto" w:fill="FFFFFF"/>
        </w:rPr>
        <w:t xml:space="preserve"> are used to walk buyers through the Configuration Process. Configuration Flows help arrange and organize configuration attributes to make Configuration user-friendly. For products with large sets of configuration attributes, Configuration Flows can be used to group different attributes and display them on separate tabs. Configuration Flows can also be set up to direct users to different pages or flows based on their input selections.</w:t>
      </w:r>
    </w:p>
    <w:p w:rsidR="00D8529A" w:rsidRDefault="00D8529A" w:rsidP="00D8529A">
      <w:pPr>
        <w:pStyle w:val="ListParagraph"/>
        <w:rPr>
          <w:rFonts w:ascii="Arial" w:hAnsi="Arial" w:cs="Arial"/>
          <w:color w:val="131313"/>
          <w:sz w:val="21"/>
          <w:szCs w:val="21"/>
          <w:shd w:val="clear" w:color="auto" w:fill="FFFFFF"/>
        </w:rPr>
      </w:pPr>
    </w:p>
    <w:p w:rsidR="00195E43" w:rsidRDefault="00195E43"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BML libraries</w:t>
      </w:r>
      <w:r>
        <w:rPr>
          <w:rFonts w:ascii="Arial" w:hAnsi="Arial" w:cs="Arial"/>
          <w:color w:val="131313"/>
          <w:sz w:val="21"/>
          <w:szCs w:val="21"/>
          <w:shd w:val="clear" w:color="auto" w:fill="FFFFFF"/>
        </w:rPr>
        <w:t xml:space="preserve"> are extremely important in that they allow us to avoid duplicate code, and to easily maintain discrete logical operations. They are different than Advanced Modify functions and Advance Validation rules, and it may take some extra effort to reproduce errors.</w:t>
      </w:r>
    </w:p>
    <w:p w:rsidR="00195E43" w:rsidRDefault="00195E43" w:rsidP="00D8529A">
      <w:pPr>
        <w:pStyle w:val="ListParagraph"/>
        <w:rPr>
          <w:rFonts w:ascii="Arial" w:hAnsi="Arial" w:cs="Arial"/>
          <w:color w:val="131313"/>
          <w:sz w:val="21"/>
          <w:szCs w:val="21"/>
          <w:shd w:val="clear" w:color="auto" w:fill="FFFFFF"/>
        </w:rPr>
      </w:pPr>
    </w:p>
    <w:p w:rsidR="009D575B" w:rsidRDefault="009D575B" w:rsidP="00D8529A">
      <w:pPr>
        <w:pStyle w:val="ListParagraph"/>
        <w:rPr>
          <w:rFonts w:ascii="Arial" w:hAnsi="Arial" w:cs="Arial"/>
          <w:color w:val="131313"/>
          <w:sz w:val="21"/>
          <w:szCs w:val="21"/>
          <w:shd w:val="clear" w:color="auto" w:fill="FFFFFF"/>
        </w:rPr>
      </w:pPr>
    </w:p>
    <w:p w:rsidR="009D575B" w:rsidRPr="00D8529A" w:rsidRDefault="009D575B"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shd w:val="clear" w:color="auto" w:fill="FFFFFF"/>
        </w:rPr>
        <w:lastRenderedPageBreak/>
        <w:t>Commerce</w:t>
      </w:r>
    </w:p>
    <w:p w:rsidR="009D575B" w:rsidRPr="00D8529A" w:rsidRDefault="009D575B" w:rsidP="00D8529A">
      <w:pPr>
        <w:pStyle w:val="ListParagraph"/>
        <w:rPr>
          <w:rFonts w:ascii="Arial" w:hAnsi="Arial" w:cs="Arial"/>
          <w:color w:val="131313"/>
          <w:sz w:val="21"/>
          <w:szCs w:val="21"/>
          <w:shd w:val="clear" w:color="auto" w:fill="FFFFFF"/>
        </w:rPr>
      </w:pPr>
    </w:p>
    <w:p w:rsidR="00195E43" w:rsidRPr="00195E43" w:rsidRDefault="00195E43"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Commerce</w:t>
      </w:r>
      <w:r w:rsidRPr="00195E43">
        <w:rPr>
          <w:rFonts w:ascii="Arial" w:hAnsi="Arial" w:cs="Arial"/>
          <w:color w:val="131313"/>
          <w:sz w:val="21"/>
          <w:szCs w:val="21"/>
          <w:shd w:val="clear" w:color="auto" w:fill="FFFFFF"/>
        </w:rPr>
        <w:t> Processes are used to create templates for the selling processes used by your company.</w:t>
      </w:r>
    </w:p>
    <w:p w:rsidR="00195E43" w:rsidRDefault="00195E43" w:rsidP="00D8529A">
      <w:pPr>
        <w:pStyle w:val="ListParagraph"/>
        <w:rPr>
          <w:rFonts w:ascii="Arial" w:hAnsi="Arial" w:cs="Arial"/>
          <w:color w:val="131313"/>
          <w:sz w:val="21"/>
          <w:szCs w:val="21"/>
          <w:shd w:val="clear" w:color="auto" w:fill="FFFFFF"/>
        </w:rPr>
      </w:pPr>
      <w:r w:rsidRPr="00195E43">
        <w:rPr>
          <w:rFonts w:ascii="Arial" w:hAnsi="Arial" w:cs="Arial"/>
          <w:color w:val="131313"/>
          <w:sz w:val="21"/>
          <w:szCs w:val="21"/>
          <w:shd w:val="clear" w:color="auto" w:fill="FFFFFF"/>
        </w:rPr>
        <w:t>With Commerce Processes, you set up your quoting, ordering, approval, and other workflow processes. By creating ordered sets of Commerce</w:t>
      </w:r>
      <w:r>
        <w:rPr>
          <w:rFonts w:ascii="Arial" w:hAnsi="Arial" w:cs="Arial"/>
          <w:color w:val="131313"/>
          <w:sz w:val="21"/>
          <w:szCs w:val="21"/>
          <w:shd w:val="clear" w:color="auto" w:fill="FFFFFF"/>
        </w:rPr>
        <w:t xml:space="preserve"> </w:t>
      </w:r>
      <w:r w:rsidRPr="00195E43">
        <w:rPr>
          <w:rFonts w:ascii="Arial" w:hAnsi="Arial" w:cs="Arial"/>
          <w:color w:val="131313"/>
          <w:sz w:val="21"/>
          <w:szCs w:val="21"/>
          <w:shd w:val="clear" w:color="auto" w:fill="FFFFFF"/>
        </w:rPr>
        <w:t>document templates, along with associated attributes and actions, you enable buyers and supplier agents to conduct transactions on your customized CPQ Cloud application</w:t>
      </w:r>
      <w:r>
        <w:rPr>
          <w:rFonts w:ascii="Arial" w:hAnsi="Arial" w:cs="Arial"/>
          <w:color w:val="131313"/>
          <w:sz w:val="21"/>
          <w:szCs w:val="21"/>
          <w:shd w:val="clear" w:color="auto" w:fill="FFFFFF"/>
        </w:rPr>
        <w:t>.</w:t>
      </w:r>
    </w:p>
    <w:p w:rsidR="00D8529A" w:rsidRDefault="00D8529A" w:rsidP="00D8529A">
      <w:pPr>
        <w:pStyle w:val="ListParagraph"/>
        <w:rPr>
          <w:rFonts w:ascii="Arial" w:hAnsi="Arial" w:cs="Arial"/>
          <w:color w:val="131313"/>
          <w:sz w:val="21"/>
          <w:szCs w:val="21"/>
          <w:shd w:val="clear" w:color="auto" w:fill="FFFFFF"/>
        </w:rPr>
      </w:pPr>
    </w:p>
    <w:p w:rsidR="00195E43" w:rsidRDefault="00195E43"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Commerce actions</w:t>
      </w:r>
      <w:r>
        <w:rPr>
          <w:rFonts w:ascii="Arial" w:hAnsi="Arial" w:cs="Arial"/>
          <w:color w:val="131313"/>
          <w:sz w:val="21"/>
          <w:szCs w:val="21"/>
          <w:shd w:val="clear" w:color="auto" w:fill="FFFFFF"/>
        </w:rPr>
        <w:t xml:space="preserve"> trigger events within documents to occur. The Commerce system creates a default set of actions for use in each document, and generates additional actions when Commerce documents include certain attribute types.</w:t>
      </w:r>
    </w:p>
    <w:p w:rsidR="00772D96" w:rsidRDefault="00772D96"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Commerce attributes</w:t>
      </w:r>
      <w:r>
        <w:rPr>
          <w:rFonts w:ascii="Arial" w:hAnsi="Arial" w:cs="Arial"/>
          <w:color w:val="131313"/>
          <w:sz w:val="21"/>
          <w:szCs w:val="21"/>
          <w:shd w:val="clear" w:color="auto" w:fill="FFFFFF"/>
        </w:rPr>
        <w:t xml:space="preserve"> are the foundation for input fields for Commerce documents. They apply to a Transaction as a whole, or its specific line items, depending on in which Commerce document the attribute is created.</w:t>
      </w:r>
    </w:p>
    <w:p w:rsidR="00D8529A" w:rsidRDefault="00D8529A" w:rsidP="00D8529A">
      <w:pPr>
        <w:pStyle w:val="ListParagraph"/>
        <w:rPr>
          <w:rFonts w:ascii="Arial" w:hAnsi="Arial" w:cs="Arial"/>
          <w:color w:val="131313"/>
          <w:sz w:val="21"/>
          <w:szCs w:val="21"/>
          <w:shd w:val="clear" w:color="auto" w:fill="FFFFFF"/>
        </w:rPr>
      </w:pPr>
    </w:p>
    <w:p w:rsidR="00772D96" w:rsidRDefault="00772D96"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Commerce rules</w:t>
      </w:r>
      <w:r>
        <w:rPr>
          <w:rFonts w:ascii="Arial" w:hAnsi="Arial" w:cs="Arial"/>
          <w:color w:val="131313"/>
          <w:sz w:val="21"/>
          <w:szCs w:val="21"/>
          <w:shd w:val="clear" w:color="auto" w:fill="FFFFFF"/>
        </w:rPr>
        <w:t xml:space="preserve"> allow you to do things like limit the values in one field based on the selections in another and hide attributes based on other selections.</w:t>
      </w:r>
    </w:p>
    <w:p w:rsidR="00D8529A" w:rsidRDefault="00D8529A" w:rsidP="00D8529A">
      <w:pPr>
        <w:pStyle w:val="ListParagraph"/>
        <w:rPr>
          <w:rFonts w:ascii="Arial" w:hAnsi="Arial" w:cs="Arial"/>
          <w:color w:val="131313"/>
          <w:sz w:val="21"/>
          <w:szCs w:val="21"/>
          <w:shd w:val="clear" w:color="auto" w:fill="FFFFFF"/>
        </w:rPr>
      </w:pPr>
    </w:p>
    <w:p w:rsidR="00772D96" w:rsidRP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highlight w:val="yellow"/>
          <w:shd w:val="clear" w:color="auto" w:fill="FFFFFF"/>
        </w:rPr>
        <w:t>Workflow</w:t>
      </w:r>
      <w:r w:rsidRPr="00772D96">
        <w:rPr>
          <w:rFonts w:ascii="Arial" w:hAnsi="Arial" w:cs="Arial"/>
          <w:color w:val="131313"/>
          <w:sz w:val="21"/>
          <w:szCs w:val="21"/>
          <w:shd w:val="clear" w:color="auto" w:fill="FFFFFF"/>
        </w:rPr>
        <w:t xml:space="preserve"> administration is the final step in setting up a Commerce Process. Workflows are made up of steps, which define the states transactions can be in, as well as document permissions and routing. Commerce Processes can have any number of workflow steps.</w:t>
      </w:r>
    </w:p>
    <w:p w:rsidR="00772D96" w:rsidRDefault="00772D96"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 xml:space="preserve">Workflow steps use profiles to define access rights, transition notification, and transaction views. </w:t>
      </w:r>
    </w:p>
    <w:p w:rsidR="00772D96" w:rsidRDefault="00772D96" w:rsidP="00D8529A">
      <w:pPr>
        <w:pStyle w:val="ListParagraph"/>
        <w:rPr>
          <w:rFonts w:ascii="Arial" w:hAnsi="Arial" w:cs="Arial"/>
          <w:color w:val="131313"/>
          <w:sz w:val="21"/>
          <w:szCs w:val="21"/>
          <w:shd w:val="clear" w:color="auto" w:fill="FFFFFF"/>
        </w:rPr>
      </w:pPr>
    </w:p>
    <w:p w:rsidR="00772D96" w:rsidRPr="00772D96" w:rsidRDefault="00772D96"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Printer</w:t>
      </w:r>
      <w:r w:rsidRPr="00772D96">
        <w:rPr>
          <w:rFonts w:ascii="Arial" w:hAnsi="Arial" w:cs="Arial"/>
          <w:color w:val="131313"/>
          <w:sz w:val="21"/>
          <w:szCs w:val="21"/>
          <w:highlight w:val="yellow"/>
          <w:shd w:val="clear" w:color="auto" w:fill="FFFFFF"/>
        </w:rPr>
        <w:t> </w:t>
      </w:r>
      <w:r w:rsidRPr="00D8529A">
        <w:rPr>
          <w:rFonts w:ascii="Arial" w:hAnsi="Arial" w:cs="Arial"/>
          <w:color w:val="131313"/>
          <w:sz w:val="21"/>
          <w:szCs w:val="21"/>
          <w:highlight w:val="yellow"/>
          <w:shd w:val="clear" w:color="auto" w:fill="FFFFFF"/>
        </w:rPr>
        <w:t>Friendly</w:t>
      </w:r>
      <w:r w:rsidRPr="00772D96">
        <w:rPr>
          <w:rFonts w:ascii="Arial" w:hAnsi="Arial" w:cs="Arial"/>
          <w:color w:val="131313"/>
          <w:sz w:val="21"/>
          <w:szCs w:val="21"/>
          <w:highlight w:val="yellow"/>
          <w:shd w:val="clear" w:color="auto" w:fill="FFFFFF"/>
        </w:rPr>
        <w:t>/ History XSL views</w:t>
      </w:r>
      <w:r w:rsidRPr="00772D96">
        <w:rPr>
          <w:rFonts w:ascii="Arial" w:hAnsi="Arial" w:cs="Arial"/>
          <w:color w:val="131313"/>
          <w:sz w:val="21"/>
          <w:szCs w:val="21"/>
          <w:shd w:val="clear" w:color="auto" w:fill="FFFFFF"/>
        </w:rPr>
        <w:t xml:space="preserve"> allow you to control the display of a transaction depending on the XSL template you select. You can create multiple XSL templates to produce different types of </w:t>
      </w:r>
      <w:r w:rsidRPr="00A324D4">
        <w:rPr>
          <w:rFonts w:ascii="Arial" w:hAnsi="Arial" w:cs="Arial"/>
          <w:color w:val="131313"/>
          <w:sz w:val="21"/>
          <w:szCs w:val="21"/>
          <w:shd w:val="clear" w:color="auto" w:fill="FFFFFF"/>
        </w:rPr>
        <w:t>printer</w:t>
      </w:r>
      <w:r w:rsidRPr="00772D96">
        <w:rPr>
          <w:rFonts w:ascii="Arial" w:hAnsi="Arial" w:cs="Arial"/>
          <w:color w:val="131313"/>
          <w:sz w:val="21"/>
          <w:szCs w:val="21"/>
          <w:shd w:val="clear" w:color="auto" w:fill="FFFFFF"/>
        </w:rPr>
        <w:t> </w:t>
      </w:r>
      <w:r w:rsidRPr="00A324D4">
        <w:rPr>
          <w:rFonts w:ascii="Arial" w:hAnsi="Arial" w:cs="Arial"/>
          <w:color w:val="131313"/>
          <w:sz w:val="21"/>
          <w:szCs w:val="21"/>
          <w:shd w:val="clear" w:color="auto" w:fill="FFFFFF"/>
        </w:rPr>
        <w:t>friendly</w:t>
      </w:r>
      <w:r w:rsidRPr="00772D96">
        <w:rPr>
          <w:rFonts w:ascii="Arial" w:hAnsi="Arial" w:cs="Arial"/>
          <w:color w:val="131313"/>
          <w:sz w:val="21"/>
          <w:szCs w:val="21"/>
          <w:shd w:val="clear" w:color="auto" w:fill="FFFFFF"/>
        </w:rPr>
        <w:t> proposal formats or transaction history outputs.</w:t>
      </w:r>
    </w:p>
    <w:p w:rsidR="00772D96" w:rsidRP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These XSL templates can be predefined in the actions used to generate the </w:t>
      </w:r>
      <w:r w:rsidRPr="00A324D4">
        <w:rPr>
          <w:rFonts w:ascii="Arial" w:hAnsi="Arial" w:cs="Arial"/>
          <w:color w:val="131313"/>
          <w:sz w:val="21"/>
          <w:szCs w:val="21"/>
          <w:shd w:val="clear" w:color="auto" w:fill="FFFFFF"/>
        </w:rPr>
        <w:t>printer</w:t>
      </w:r>
      <w:r w:rsidRPr="00772D96">
        <w:rPr>
          <w:rFonts w:ascii="Arial" w:hAnsi="Arial" w:cs="Arial"/>
          <w:color w:val="131313"/>
          <w:sz w:val="21"/>
          <w:szCs w:val="21"/>
          <w:shd w:val="clear" w:color="auto" w:fill="FFFFFF"/>
        </w:rPr>
        <w:t> </w:t>
      </w:r>
      <w:r w:rsidRPr="00A324D4">
        <w:rPr>
          <w:rFonts w:ascii="Arial" w:hAnsi="Arial" w:cs="Arial"/>
          <w:color w:val="131313"/>
          <w:sz w:val="21"/>
          <w:szCs w:val="21"/>
          <w:shd w:val="clear" w:color="auto" w:fill="FFFFFF"/>
        </w:rPr>
        <w:t>friendly</w:t>
      </w:r>
      <w:r w:rsidRPr="00772D96">
        <w:rPr>
          <w:rFonts w:ascii="Arial" w:hAnsi="Arial" w:cs="Arial"/>
          <w:color w:val="131313"/>
          <w:sz w:val="21"/>
          <w:szCs w:val="21"/>
          <w:shd w:val="clear" w:color="auto" w:fill="FFFFFF"/>
        </w:rPr>
        <w:t> proposal or history output. Alternately, you can allow the user to select templates at run time to generate varied outputs.</w:t>
      </w:r>
    </w:p>
    <w:p w:rsid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You can generate output as XML, RTF, PDF, XLS, HTML, or DOCX.</w:t>
      </w:r>
    </w:p>
    <w:p w:rsidR="00D8529A" w:rsidRPr="00A324D4" w:rsidRDefault="00D8529A" w:rsidP="00D8529A">
      <w:pPr>
        <w:pStyle w:val="ListParagraph"/>
        <w:rPr>
          <w:rFonts w:ascii="Arial" w:hAnsi="Arial" w:cs="Arial"/>
          <w:color w:val="131313"/>
          <w:sz w:val="21"/>
          <w:szCs w:val="21"/>
          <w:shd w:val="clear" w:color="auto" w:fill="FFFFFF"/>
        </w:rPr>
      </w:pPr>
    </w:p>
    <w:p w:rsidR="00772D96" w:rsidRPr="00772D96" w:rsidRDefault="00772D96"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highlight w:val="yellow"/>
          <w:shd w:val="clear" w:color="auto" w:fill="FFFFFF"/>
        </w:rPr>
        <w:t>Integration</w:t>
      </w:r>
      <w:r w:rsidRPr="00772D96">
        <w:rPr>
          <w:rFonts w:ascii="Arial" w:hAnsi="Arial" w:cs="Arial"/>
          <w:color w:val="131313"/>
          <w:sz w:val="21"/>
          <w:szCs w:val="21"/>
          <w:shd w:val="clear" w:color="auto" w:fill="FFFFFF"/>
        </w:rPr>
        <w:t> </w:t>
      </w:r>
      <w:r w:rsidR="00D8529A">
        <w:rPr>
          <w:rFonts w:ascii="Arial" w:hAnsi="Arial" w:cs="Arial"/>
          <w:color w:val="131313"/>
          <w:sz w:val="21"/>
          <w:szCs w:val="21"/>
          <w:shd w:val="clear" w:color="auto" w:fill="FFFFFF"/>
        </w:rPr>
        <w:t xml:space="preserve">for </w:t>
      </w:r>
      <w:r w:rsidRPr="00772D96">
        <w:rPr>
          <w:rFonts w:ascii="Arial" w:hAnsi="Arial" w:cs="Arial"/>
          <w:color w:val="131313"/>
          <w:sz w:val="21"/>
          <w:szCs w:val="21"/>
          <w:shd w:val="clear" w:color="auto" w:fill="FFFFFF"/>
        </w:rPr>
        <w:t>software applications, it typically refers to a process that tries to link, or share, data from different software applications. These applications include CRM and ERP software.</w:t>
      </w:r>
    </w:p>
    <w:p w:rsidR="00772D96" w:rsidRP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There are many benefits to </w:t>
      </w:r>
      <w:r w:rsidRPr="00A324D4">
        <w:rPr>
          <w:rFonts w:ascii="Arial" w:hAnsi="Arial" w:cs="Arial"/>
          <w:color w:val="131313"/>
          <w:sz w:val="21"/>
          <w:szCs w:val="21"/>
          <w:shd w:val="clear" w:color="auto" w:fill="FFFFFF"/>
        </w:rPr>
        <w:t>integration</w:t>
      </w:r>
      <w:r w:rsidRPr="00772D96">
        <w:rPr>
          <w:rFonts w:ascii="Arial" w:hAnsi="Arial" w:cs="Arial"/>
          <w:color w:val="131313"/>
          <w:sz w:val="21"/>
          <w:szCs w:val="21"/>
          <w:shd w:val="clear" w:color="auto" w:fill="FFFFFF"/>
        </w:rPr>
        <w:t>, including:</w:t>
      </w:r>
    </w:p>
    <w:p w:rsidR="00772D96" w:rsidRPr="00772D96" w:rsidRDefault="00772D96" w:rsidP="00D8529A">
      <w:pPr>
        <w:pStyle w:val="ListParagraph"/>
        <w:numPr>
          <w:ilvl w:val="0"/>
          <w:numId w:val="10"/>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Streamlining the marketing and sales processes</w:t>
      </w:r>
    </w:p>
    <w:p w:rsidR="00772D96" w:rsidRPr="00772D96" w:rsidRDefault="00772D96" w:rsidP="00D8529A">
      <w:pPr>
        <w:pStyle w:val="ListParagraph"/>
        <w:numPr>
          <w:ilvl w:val="0"/>
          <w:numId w:val="10"/>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Organizing and updating customer information</w:t>
      </w:r>
    </w:p>
    <w:p w:rsidR="00772D96" w:rsidRPr="00772D96" w:rsidRDefault="00772D96" w:rsidP="00D8529A">
      <w:pPr>
        <w:pStyle w:val="ListParagraph"/>
        <w:numPr>
          <w:ilvl w:val="0"/>
          <w:numId w:val="10"/>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Preventing manual data entry</w:t>
      </w:r>
    </w:p>
    <w:p w:rsidR="00772D96" w:rsidRPr="00772D96" w:rsidRDefault="00772D96" w:rsidP="00D8529A">
      <w:pPr>
        <w:pStyle w:val="ListParagraph"/>
        <w:numPr>
          <w:ilvl w:val="0"/>
          <w:numId w:val="10"/>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Removing redundant, unnecessary or tedious everyday steps</w:t>
      </w:r>
    </w:p>
    <w:p w:rsid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The CPQ Cloud application can integrate with different types of applications, in different ways. Some </w:t>
      </w:r>
      <w:r w:rsidRPr="00A324D4">
        <w:rPr>
          <w:rFonts w:ascii="Arial" w:hAnsi="Arial" w:cs="Arial"/>
          <w:color w:val="131313"/>
          <w:sz w:val="21"/>
          <w:szCs w:val="21"/>
          <w:shd w:val="clear" w:color="auto" w:fill="FFFFFF"/>
        </w:rPr>
        <w:t>integration</w:t>
      </w:r>
      <w:r w:rsidRPr="00772D96">
        <w:rPr>
          <w:rFonts w:ascii="Arial" w:hAnsi="Arial" w:cs="Arial"/>
          <w:color w:val="131313"/>
          <w:sz w:val="21"/>
          <w:szCs w:val="21"/>
          <w:shd w:val="clear" w:color="auto" w:fill="FFFFFF"/>
        </w:rPr>
        <w:t> needs can be handled by the default functionality within the software packages themselves, with some additional configuration. Other functionality may need to be built on a custom basis, depending on the business's needs and the limitations of the software.</w:t>
      </w:r>
    </w:p>
    <w:p w:rsidR="00D8529A" w:rsidRPr="00772D96" w:rsidRDefault="00D8529A" w:rsidP="00D8529A">
      <w:pPr>
        <w:pStyle w:val="ListParagraph"/>
        <w:rPr>
          <w:rFonts w:ascii="Arial" w:hAnsi="Arial" w:cs="Arial"/>
          <w:color w:val="131313"/>
          <w:sz w:val="21"/>
          <w:szCs w:val="21"/>
          <w:shd w:val="clear" w:color="auto" w:fill="FFFFFF"/>
        </w:rPr>
      </w:pPr>
    </w:p>
    <w:p w:rsidR="00772D96" w:rsidRDefault="00772D96"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shd w:val="clear" w:color="auto" w:fill="FFFFFF"/>
        </w:rPr>
        <w:t>3)File Manager</w:t>
      </w:r>
    </w:p>
    <w:p w:rsidR="00D8529A" w:rsidRPr="00D8529A" w:rsidRDefault="00D8529A" w:rsidP="00D8529A">
      <w:pPr>
        <w:pStyle w:val="ListParagraph"/>
        <w:rPr>
          <w:rFonts w:ascii="Arial" w:hAnsi="Arial" w:cs="Arial"/>
          <w:color w:val="131313"/>
          <w:sz w:val="21"/>
          <w:szCs w:val="21"/>
          <w:shd w:val="clear" w:color="auto" w:fill="FFFFFF"/>
        </w:rPr>
      </w:pPr>
    </w:p>
    <w:p w:rsidR="00772D96" w:rsidRPr="00772D96" w:rsidRDefault="00772D96" w:rsidP="00D8529A">
      <w:pPr>
        <w:pStyle w:val="ListParagraph"/>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lastRenderedPageBreak/>
        <w:t>File Manager is an integral part of CPQ Cloud. You can upload any kind of file to the File Manager, organize files into folders, and access files from anywhere on the Internet. The File Manager is used for:</w:t>
      </w:r>
    </w:p>
    <w:p w:rsidR="00772D96" w:rsidRPr="00772D96" w:rsidRDefault="00772D96" w:rsidP="00D8529A">
      <w:pPr>
        <w:pStyle w:val="ListParagraph"/>
        <w:numPr>
          <w:ilvl w:val="0"/>
          <w:numId w:val="11"/>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External images</w:t>
      </w:r>
    </w:p>
    <w:p w:rsidR="00772D96" w:rsidRPr="00772D96" w:rsidRDefault="00772D96" w:rsidP="00D8529A">
      <w:pPr>
        <w:pStyle w:val="ListParagraph"/>
        <w:numPr>
          <w:ilvl w:val="0"/>
          <w:numId w:val="11"/>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JavaScript files linked to various areas on the site</w:t>
      </w:r>
    </w:p>
    <w:p w:rsidR="00772D96" w:rsidRPr="00772D96" w:rsidRDefault="00772D96" w:rsidP="00D8529A">
      <w:pPr>
        <w:pStyle w:val="ListParagraph"/>
        <w:numPr>
          <w:ilvl w:val="0"/>
          <w:numId w:val="11"/>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CSS Stylesheets for Configurations Flow Templates</w:t>
      </w:r>
    </w:p>
    <w:p w:rsidR="00772D96" w:rsidRPr="00772D96" w:rsidRDefault="00772D96" w:rsidP="00D8529A">
      <w:pPr>
        <w:pStyle w:val="ListParagraph"/>
        <w:numPr>
          <w:ilvl w:val="0"/>
          <w:numId w:val="11"/>
        </w:numPr>
        <w:rPr>
          <w:rFonts w:ascii="Arial" w:hAnsi="Arial" w:cs="Arial"/>
          <w:color w:val="131313"/>
          <w:sz w:val="21"/>
          <w:szCs w:val="21"/>
          <w:shd w:val="clear" w:color="auto" w:fill="FFFFFF"/>
        </w:rPr>
      </w:pPr>
      <w:r w:rsidRPr="00772D96">
        <w:rPr>
          <w:rFonts w:ascii="Arial" w:hAnsi="Arial" w:cs="Arial"/>
          <w:color w:val="131313"/>
          <w:sz w:val="21"/>
          <w:szCs w:val="21"/>
          <w:shd w:val="clear" w:color="auto" w:fill="FFFFFF"/>
        </w:rPr>
        <w:t>Excel spreadsheets (to hold master data)</w:t>
      </w:r>
    </w:p>
    <w:p w:rsidR="00772D96" w:rsidRPr="00D8529A" w:rsidRDefault="00A324D4"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shd w:val="clear" w:color="auto" w:fill="FFFFFF"/>
        </w:rPr>
        <w:t>4)Data Tables</w:t>
      </w:r>
    </w:p>
    <w:p w:rsidR="00772D96" w:rsidRDefault="00A324D4"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Data Tables provide single-page administration which includes a spreadsheet-like user interface with easy editing capabilities, powerful search features that allow searches within a single table or across all tables, and enhanced performance and indexing.</w:t>
      </w:r>
    </w:p>
    <w:p w:rsidR="00D8529A" w:rsidRDefault="00D8529A" w:rsidP="00D8529A">
      <w:pPr>
        <w:pStyle w:val="ListParagraph"/>
        <w:rPr>
          <w:rFonts w:ascii="Arial" w:hAnsi="Arial" w:cs="Arial"/>
          <w:color w:val="131313"/>
          <w:sz w:val="21"/>
          <w:szCs w:val="21"/>
          <w:shd w:val="clear" w:color="auto" w:fill="FFFFFF"/>
        </w:rPr>
      </w:pPr>
    </w:p>
    <w:p w:rsidR="00A324D4" w:rsidRDefault="00A324D4" w:rsidP="00D8529A">
      <w:pPr>
        <w:pStyle w:val="ListParagraph"/>
        <w:rPr>
          <w:rFonts w:ascii="Arial" w:hAnsi="Arial" w:cs="Arial"/>
          <w:color w:val="131313"/>
          <w:sz w:val="21"/>
          <w:szCs w:val="21"/>
          <w:shd w:val="clear" w:color="auto" w:fill="FFFFFF"/>
        </w:rPr>
      </w:pPr>
      <w:r w:rsidRPr="00D8529A">
        <w:rPr>
          <w:rFonts w:ascii="Arial" w:hAnsi="Arial" w:cs="Arial"/>
          <w:color w:val="131313"/>
          <w:sz w:val="21"/>
          <w:szCs w:val="21"/>
          <w:shd w:val="clear" w:color="auto" w:fill="FFFFFF"/>
        </w:rPr>
        <w:t>5) Users</w:t>
      </w:r>
    </w:p>
    <w:p w:rsidR="00D8529A" w:rsidRDefault="00D8529A" w:rsidP="00D8529A">
      <w:pPr>
        <w:pStyle w:val="ListParagraph"/>
        <w:rPr>
          <w:rFonts w:ascii="Arial" w:hAnsi="Arial" w:cs="Arial"/>
          <w:color w:val="131313"/>
          <w:sz w:val="21"/>
          <w:szCs w:val="21"/>
          <w:shd w:val="clear" w:color="auto" w:fill="FFFFFF"/>
        </w:rPr>
      </w:pPr>
    </w:p>
    <w:p w:rsidR="00D8529A" w:rsidRPr="00D8529A" w:rsidRDefault="00D8529A"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A</w:t>
      </w:r>
      <w:r w:rsidRPr="00A324D4">
        <w:rPr>
          <w:rFonts w:ascii="Arial" w:hAnsi="Arial" w:cs="Arial"/>
          <w:color w:val="131313"/>
          <w:sz w:val="21"/>
          <w:szCs w:val="21"/>
          <w:shd w:val="clear" w:color="auto" w:fill="FFFFFF"/>
        </w:rPr>
        <w:t>ll users that require access to CPQ Cloud must have a specific user assigned to them. Users can be created and </w:t>
      </w:r>
      <w:hyperlink r:id="rId5" w:history="1">
        <w:r w:rsidRPr="00D8529A">
          <w:rPr>
            <w:rFonts w:ascii="Arial" w:hAnsi="Arial" w:cs="Arial"/>
            <w:color w:val="131313"/>
            <w:sz w:val="21"/>
            <w:szCs w:val="21"/>
            <w:shd w:val="clear" w:color="auto" w:fill="FFFFFF"/>
          </w:rPr>
          <w:t>maintained manually by admins</w:t>
        </w:r>
      </w:hyperlink>
      <w:r w:rsidRPr="00A324D4">
        <w:rPr>
          <w:rFonts w:ascii="Arial" w:hAnsi="Arial" w:cs="Arial"/>
          <w:color w:val="131313"/>
          <w:sz w:val="21"/>
          <w:szCs w:val="21"/>
          <w:shd w:val="clear" w:color="auto" w:fill="FFFFFF"/>
        </w:rPr>
        <w:t>, through bulk </w:t>
      </w:r>
      <w:hyperlink r:id="rId6" w:history="1">
        <w:r w:rsidRPr="00D8529A">
          <w:rPr>
            <w:rFonts w:ascii="Arial" w:hAnsi="Arial" w:cs="Arial"/>
            <w:color w:val="131313"/>
            <w:sz w:val="21"/>
            <w:szCs w:val="21"/>
            <w:shd w:val="clear" w:color="auto" w:fill="FFFFFF"/>
          </w:rPr>
          <w:t>upload</w:t>
        </w:r>
      </w:hyperlink>
      <w:r w:rsidRPr="00A324D4">
        <w:rPr>
          <w:rFonts w:ascii="Arial" w:hAnsi="Arial" w:cs="Arial"/>
          <w:color w:val="131313"/>
          <w:sz w:val="21"/>
          <w:szCs w:val="21"/>
          <w:shd w:val="clear" w:color="auto" w:fill="FFFFFF"/>
        </w:rPr>
        <w:t> /</w:t>
      </w:r>
      <w:hyperlink r:id="rId7" w:history="1">
        <w:r w:rsidRPr="00D8529A">
          <w:rPr>
            <w:rFonts w:ascii="Arial" w:hAnsi="Arial" w:cs="Arial"/>
            <w:color w:val="131313"/>
            <w:sz w:val="21"/>
            <w:szCs w:val="21"/>
            <w:shd w:val="clear" w:color="auto" w:fill="FFFFFF"/>
          </w:rPr>
          <w:t>download</w:t>
        </w:r>
      </w:hyperlink>
      <w:r w:rsidRPr="00A324D4">
        <w:rPr>
          <w:rFonts w:ascii="Arial" w:hAnsi="Arial" w:cs="Arial"/>
          <w:color w:val="131313"/>
          <w:sz w:val="21"/>
          <w:szCs w:val="21"/>
          <w:shd w:val="clear" w:color="auto" w:fill="FFFFFF"/>
        </w:rPr>
        <w:t>, or through </w:t>
      </w:r>
      <w:hyperlink r:id="rId8" w:history="1">
        <w:r w:rsidRPr="00D8529A">
          <w:rPr>
            <w:rFonts w:ascii="Arial" w:hAnsi="Arial" w:cs="Arial"/>
            <w:color w:val="131313"/>
            <w:sz w:val="21"/>
            <w:szCs w:val="21"/>
            <w:shd w:val="clear" w:color="auto" w:fill="FFFFFF"/>
          </w:rPr>
          <w:t>user integration with a CRM system</w:t>
        </w:r>
      </w:hyperlink>
      <w:r w:rsidRPr="00A324D4">
        <w:rPr>
          <w:rFonts w:ascii="Arial" w:hAnsi="Arial" w:cs="Arial"/>
          <w:color w:val="131313"/>
          <w:sz w:val="21"/>
          <w:szCs w:val="21"/>
          <w:shd w:val="clear" w:color="auto" w:fill="FFFFFF"/>
        </w:rPr>
        <w:t>.</w:t>
      </w:r>
    </w:p>
    <w:p w:rsidR="00D8529A" w:rsidRPr="00A324D4" w:rsidRDefault="00D8529A" w:rsidP="00D8529A">
      <w:pPr>
        <w:pStyle w:val="ListParagraph"/>
        <w:rPr>
          <w:rFonts w:ascii="Arial" w:hAnsi="Arial" w:cs="Arial"/>
          <w:color w:val="131313"/>
          <w:sz w:val="21"/>
          <w:szCs w:val="21"/>
          <w:shd w:val="clear" w:color="auto" w:fill="FFFFFF"/>
        </w:rPr>
      </w:pPr>
    </w:p>
    <w:p w:rsidR="00D8529A" w:rsidRDefault="00A324D4" w:rsidP="00D8529A">
      <w:pPr>
        <w:pStyle w:val="ListParagraph"/>
        <w:rPr>
          <w:rFonts w:ascii="Arial" w:hAnsi="Arial" w:cs="Arial"/>
          <w:color w:val="131313"/>
          <w:sz w:val="21"/>
          <w:szCs w:val="21"/>
          <w:shd w:val="clear" w:color="auto" w:fill="FFFFFF"/>
        </w:rPr>
      </w:pPr>
      <w:r w:rsidRPr="00A324D4">
        <w:rPr>
          <w:rFonts w:ascii="Arial" w:hAnsi="Arial" w:cs="Arial"/>
          <w:color w:val="131313"/>
          <w:sz w:val="21"/>
          <w:szCs w:val="21"/>
          <w:shd w:val="clear" w:color="auto" w:fill="FFFFFF"/>
        </w:rPr>
        <w:t>Users can be created for the Host Company or Partner Organizations</w:t>
      </w:r>
      <w:r w:rsidR="00D8529A">
        <w:rPr>
          <w:rFonts w:ascii="Arial" w:hAnsi="Arial" w:cs="Arial"/>
          <w:color w:val="131313"/>
          <w:sz w:val="21"/>
          <w:szCs w:val="21"/>
          <w:shd w:val="clear" w:color="auto" w:fill="FFFFFF"/>
        </w:rPr>
        <w:t>.</w:t>
      </w:r>
    </w:p>
    <w:p w:rsidR="00D8529A" w:rsidRDefault="00A324D4" w:rsidP="00D8529A">
      <w:pPr>
        <w:pStyle w:val="ListParagraph"/>
        <w:rPr>
          <w:rFonts w:ascii="Arial" w:hAnsi="Arial" w:cs="Arial"/>
          <w:color w:val="131313"/>
          <w:sz w:val="21"/>
          <w:szCs w:val="21"/>
          <w:shd w:val="clear" w:color="auto" w:fill="FFFFFF"/>
        </w:rPr>
      </w:pPr>
      <w:r w:rsidRPr="00A324D4">
        <w:rPr>
          <w:rFonts w:ascii="Arial" w:hAnsi="Arial" w:cs="Arial"/>
          <w:color w:val="131313"/>
          <w:sz w:val="21"/>
          <w:szCs w:val="21"/>
          <w:shd w:val="clear" w:color="auto" w:fill="FFFFFF"/>
        </w:rPr>
        <w:t xml:space="preserve">Users cannot be deleted, but they can be inactivated. </w:t>
      </w:r>
    </w:p>
    <w:p w:rsidR="00A324D4" w:rsidRPr="00A324D4" w:rsidRDefault="00A324D4" w:rsidP="00D8529A">
      <w:pPr>
        <w:pStyle w:val="ListParagraph"/>
        <w:rPr>
          <w:rFonts w:ascii="Arial" w:hAnsi="Arial" w:cs="Arial"/>
          <w:color w:val="131313"/>
          <w:sz w:val="21"/>
          <w:szCs w:val="21"/>
          <w:shd w:val="clear" w:color="auto" w:fill="FFFFFF"/>
        </w:rPr>
      </w:pPr>
      <w:r w:rsidRPr="00A324D4">
        <w:rPr>
          <w:rFonts w:ascii="Arial" w:hAnsi="Arial" w:cs="Arial"/>
          <w:color w:val="131313"/>
          <w:sz w:val="21"/>
          <w:szCs w:val="21"/>
          <w:shd w:val="clear" w:color="auto" w:fill="FFFFFF"/>
        </w:rPr>
        <w:t>Both active and inactive Host Company users can be created, activated/inactivated, viewed, or modified on the User Administration List page.</w:t>
      </w:r>
    </w:p>
    <w:p w:rsidR="00D8529A" w:rsidRDefault="00D8529A" w:rsidP="00D8529A">
      <w:pPr>
        <w:pStyle w:val="ListParagraph"/>
        <w:rPr>
          <w:rFonts w:ascii="Arial" w:hAnsi="Arial" w:cs="Arial"/>
          <w:color w:val="131313"/>
          <w:sz w:val="21"/>
          <w:szCs w:val="21"/>
          <w:shd w:val="clear" w:color="auto" w:fill="FFFFFF"/>
        </w:rPr>
      </w:pPr>
    </w:p>
    <w:p w:rsidR="00A324D4" w:rsidRDefault="00A324D4"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5) Groups</w:t>
      </w:r>
    </w:p>
    <w:p w:rsidR="00A324D4" w:rsidRDefault="00A324D4" w:rsidP="00D8529A">
      <w:pPr>
        <w:pStyle w:val="ListParagraph"/>
        <w:rPr>
          <w:rFonts w:ascii="Arial" w:hAnsi="Arial" w:cs="Arial"/>
          <w:color w:val="131313"/>
          <w:sz w:val="21"/>
          <w:szCs w:val="21"/>
          <w:shd w:val="clear" w:color="auto" w:fill="FFFFFF"/>
        </w:rPr>
      </w:pPr>
      <w:r>
        <w:rPr>
          <w:rFonts w:ascii="Arial" w:hAnsi="Arial" w:cs="Arial"/>
          <w:color w:val="131313"/>
          <w:sz w:val="21"/>
          <w:szCs w:val="21"/>
          <w:shd w:val="clear" w:color="auto" w:fill="FFFFFF"/>
        </w:rPr>
        <w:t>Groups are a collection of users and are useful for determining access rights for Commerce documents. </w:t>
      </w:r>
    </w:p>
    <w:p w:rsidR="00195E43" w:rsidRDefault="00195E43" w:rsidP="00D8529A">
      <w:pPr>
        <w:pStyle w:val="ListParagraph"/>
        <w:rPr>
          <w:rFonts w:ascii="Arial" w:hAnsi="Arial" w:cs="Arial"/>
          <w:color w:val="131313"/>
          <w:sz w:val="21"/>
          <w:szCs w:val="21"/>
          <w:shd w:val="clear" w:color="auto" w:fill="FFFFFF"/>
        </w:rPr>
      </w:pPr>
    </w:p>
    <w:p w:rsidR="00195E43" w:rsidRDefault="00195E43" w:rsidP="00D8529A">
      <w:pPr>
        <w:pStyle w:val="ListParagraph"/>
        <w:rPr>
          <w:rFonts w:ascii="Arial" w:hAnsi="Arial" w:cs="Arial"/>
          <w:color w:val="131313"/>
          <w:sz w:val="21"/>
          <w:szCs w:val="21"/>
          <w:shd w:val="clear" w:color="auto" w:fill="FFFFFF"/>
        </w:rPr>
      </w:pPr>
    </w:p>
    <w:p w:rsidR="00195E43" w:rsidRPr="00195E43" w:rsidRDefault="00195E43" w:rsidP="00D8529A">
      <w:pPr>
        <w:pStyle w:val="ListParagraph"/>
        <w:rPr>
          <w:rFonts w:ascii="Arial" w:hAnsi="Arial" w:cs="Arial"/>
          <w:color w:val="131313"/>
          <w:sz w:val="21"/>
          <w:szCs w:val="21"/>
          <w:shd w:val="clear" w:color="auto" w:fill="FFFFFF"/>
        </w:rPr>
      </w:pPr>
    </w:p>
    <w:p w:rsidR="009D575B" w:rsidRPr="00D8529A" w:rsidRDefault="009D575B" w:rsidP="00D8529A">
      <w:pPr>
        <w:pStyle w:val="ListParagraph"/>
        <w:rPr>
          <w:rFonts w:ascii="Arial" w:hAnsi="Arial" w:cs="Arial"/>
          <w:color w:val="131313"/>
          <w:sz w:val="21"/>
          <w:szCs w:val="21"/>
          <w:shd w:val="clear" w:color="auto" w:fill="FFFFFF"/>
        </w:rPr>
      </w:pPr>
    </w:p>
    <w:sectPr w:rsidR="009D575B" w:rsidRPr="00D8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39FA"/>
    <w:multiLevelType w:val="hybridMultilevel"/>
    <w:tmpl w:val="DF905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7575B1"/>
    <w:multiLevelType w:val="hybridMultilevel"/>
    <w:tmpl w:val="88104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D3548"/>
    <w:multiLevelType w:val="hybridMultilevel"/>
    <w:tmpl w:val="983C9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511B3"/>
    <w:multiLevelType w:val="multilevel"/>
    <w:tmpl w:val="822E90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43C0299"/>
    <w:multiLevelType w:val="hybridMultilevel"/>
    <w:tmpl w:val="838AD8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60E38"/>
    <w:multiLevelType w:val="multilevel"/>
    <w:tmpl w:val="60E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A5400"/>
    <w:multiLevelType w:val="hybridMultilevel"/>
    <w:tmpl w:val="7848FDF8"/>
    <w:lvl w:ilvl="0" w:tplc="CDF830E2">
      <w:start w:val="1"/>
      <w:numFmt w:val="decimal"/>
      <w:lvlText w:val="%1)"/>
      <w:lvlJc w:val="left"/>
      <w:pPr>
        <w:ind w:left="1080" w:hanging="360"/>
      </w:pPr>
      <w:rPr>
        <w:rFonts w:ascii="Arial" w:eastAsia="Arial" w:hAnsi="Arial" w:cs="Arial"/>
      </w:rPr>
    </w:lvl>
    <w:lvl w:ilvl="1" w:tplc="04090019">
      <w:start w:val="1"/>
      <w:numFmt w:val="lowerLetter"/>
      <w:lvlText w:val="%2."/>
      <w:lvlJc w:val="left"/>
      <w:pPr>
        <w:ind w:left="1800" w:hanging="360"/>
      </w:pPr>
    </w:lvl>
    <w:lvl w:ilvl="2" w:tplc="0409001B">
      <w:start w:val="1"/>
      <w:numFmt w:val="lowerRoman"/>
      <w:lvlText w:val="%3."/>
      <w:lvlJc w:val="right"/>
      <w:pPr>
        <w:ind w:left="720" w:hanging="180"/>
      </w:pPr>
    </w:lvl>
    <w:lvl w:ilvl="3" w:tplc="F35E0C96">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650BE9"/>
    <w:multiLevelType w:val="multilevel"/>
    <w:tmpl w:val="3D4282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54B1D2A"/>
    <w:multiLevelType w:val="multilevel"/>
    <w:tmpl w:val="E204421E"/>
    <w:lvl w:ilvl="0">
      <w:start w:val="1"/>
      <w:numFmt w:val="decimal"/>
      <w:lvlText w:val="%1."/>
      <w:lvlJc w:val="left"/>
      <w:pPr>
        <w:ind w:left="480" w:hanging="360"/>
      </w:pPr>
      <w:rPr>
        <w:rFonts w:ascii="Arial" w:eastAsia="Arial" w:hAnsi="Arial" w:cs="Arial" w:hint="default"/>
        <w:b/>
        <w:bCs/>
        <w:spacing w:val="-1"/>
        <w:w w:val="99"/>
        <w:sz w:val="20"/>
        <w:szCs w:val="20"/>
      </w:rPr>
    </w:lvl>
    <w:lvl w:ilvl="1">
      <w:start w:val="1"/>
      <w:numFmt w:val="decimal"/>
      <w:lvlText w:val="%2."/>
      <w:lvlJc w:val="left"/>
      <w:pPr>
        <w:ind w:left="360" w:hanging="360"/>
      </w:pPr>
      <w:rPr>
        <w:rFonts w:ascii="Cambria" w:eastAsia="Cambria" w:hAnsi="Cambria" w:cstheme="minorHAnsi" w:hint="default"/>
        <w:b/>
        <w:bCs/>
        <w:color w:val="2E74B5" w:themeColor="accent1" w:themeShade="BF"/>
        <w:w w:val="99"/>
        <w:sz w:val="32"/>
        <w:szCs w:val="32"/>
      </w:rPr>
    </w:lvl>
    <w:lvl w:ilvl="2">
      <w:start w:val="1"/>
      <w:numFmt w:val="decimal"/>
      <w:lvlText w:val="%2.%3"/>
      <w:lvlJc w:val="left"/>
      <w:pPr>
        <w:ind w:left="720" w:hanging="720"/>
      </w:pPr>
      <w:rPr>
        <w:rFonts w:ascii="Cambria" w:eastAsia="Cambria" w:hAnsi="Cambria" w:cstheme="minorHAnsi" w:hint="default"/>
        <w:b/>
        <w:bCs/>
        <w:color w:val="365F91"/>
        <w:spacing w:val="-3"/>
        <w:w w:val="100"/>
        <w:sz w:val="18"/>
        <w:szCs w:val="18"/>
      </w:rPr>
    </w:lvl>
    <w:lvl w:ilvl="3">
      <w:numFmt w:val="bullet"/>
      <w:lvlText w:val=""/>
      <w:lvlJc w:val="left"/>
      <w:pPr>
        <w:ind w:left="1560" w:hanging="360"/>
      </w:pPr>
      <w:rPr>
        <w:rFonts w:ascii="Symbol" w:eastAsia="Symbol" w:hAnsi="Symbol" w:cs="Symbol" w:hint="default"/>
        <w:w w:val="99"/>
        <w:sz w:val="20"/>
        <w:szCs w:val="20"/>
      </w:rPr>
    </w:lvl>
    <w:lvl w:ilvl="4">
      <w:numFmt w:val="bullet"/>
      <w:lvlText w:val="•"/>
      <w:lvlJc w:val="left"/>
      <w:pPr>
        <w:ind w:left="2748" w:hanging="360"/>
      </w:pPr>
      <w:rPr>
        <w:rFonts w:hint="default"/>
      </w:rPr>
    </w:lvl>
    <w:lvl w:ilvl="5">
      <w:numFmt w:val="bullet"/>
      <w:lvlText w:val="•"/>
      <w:lvlJc w:val="left"/>
      <w:pPr>
        <w:ind w:left="3937" w:hanging="360"/>
      </w:pPr>
      <w:rPr>
        <w:rFonts w:hint="default"/>
      </w:rPr>
    </w:lvl>
    <w:lvl w:ilvl="6">
      <w:numFmt w:val="bullet"/>
      <w:lvlText w:val="•"/>
      <w:lvlJc w:val="left"/>
      <w:pPr>
        <w:ind w:left="5125" w:hanging="360"/>
      </w:pPr>
      <w:rPr>
        <w:rFonts w:hint="default"/>
      </w:rPr>
    </w:lvl>
    <w:lvl w:ilvl="7">
      <w:numFmt w:val="bullet"/>
      <w:lvlText w:val="•"/>
      <w:lvlJc w:val="left"/>
      <w:pPr>
        <w:ind w:left="6314" w:hanging="360"/>
      </w:pPr>
      <w:rPr>
        <w:rFonts w:hint="default"/>
      </w:rPr>
    </w:lvl>
    <w:lvl w:ilvl="8">
      <w:numFmt w:val="bullet"/>
      <w:lvlText w:val="•"/>
      <w:lvlJc w:val="left"/>
      <w:pPr>
        <w:ind w:left="7502" w:hanging="360"/>
      </w:pPr>
      <w:rPr>
        <w:rFonts w:hint="default"/>
      </w:rPr>
    </w:lvl>
  </w:abstractNum>
  <w:num w:numId="1">
    <w:abstractNumId w:val="4"/>
  </w:num>
  <w:num w:numId="2">
    <w:abstractNumId w:val="3"/>
    <w:lvlOverride w:ilvl="0">
      <w:startOverride w:val="1"/>
    </w:lvlOverride>
  </w:num>
  <w:num w:numId="3">
    <w:abstractNumId w:val="3"/>
    <w:lvlOverride w:ilvl="0">
      <w:startOverride w:val="2"/>
    </w:lvlOverride>
  </w:num>
  <w:num w:numId="4">
    <w:abstractNumId w:val="3"/>
    <w:lvlOverride w:ilvl="0">
      <w:startOverride w:val="3"/>
    </w:lvlOverride>
  </w:num>
  <w:num w:numId="5">
    <w:abstractNumId w:val="3"/>
    <w:lvlOverride w:ilvl="0">
      <w:startOverride w:val="4"/>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5"/>
    <w:lvlOverride w:ilvl="0">
      <w:startOverride w:val="4"/>
    </w:lvlOverride>
  </w:num>
  <w:num w:numId="10">
    <w:abstractNumId w:val="0"/>
  </w:num>
  <w:num w:numId="11">
    <w:abstractNumId w:val="2"/>
  </w:num>
  <w:num w:numId="12">
    <w:abstractNumId w:val="8"/>
  </w:num>
  <w:num w:numId="13">
    <w:abstractNumId w:val="6"/>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73"/>
    <w:rsid w:val="00195E43"/>
    <w:rsid w:val="001F4170"/>
    <w:rsid w:val="002D5713"/>
    <w:rsid w:val="00305273"/>
    <w:rsid w:val="0035416E"/>
    <w:rsid w:val="00746490"/>
    <w:rsid w:val="00772D96"/>
    <w:rsid w:val="00811F0A"/>
    <w:rsid w:val="009D575B"/>
    <w:rsid w:val="00A324D4"/>
    <w:rsid w:val="00BD073B"/>
    <w:rsid w:val="00D8529A"/>
    <w:rsid w:val="00DF4447"/>
    <w:rsid w:val="00FA0DD5"/>
    <w:rsid w:val="00FD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6F0D"/>
  <w15:chartTrackingRefBased/>
  <w15:docId w15:val="{5EB40300-AC77-4F4A-9779-B0977FC5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273"/>
    <w:pPr>
      <w:ind w:left="720"/>
      <w:contextualSpacing/>
    </w:pPr>
  </w:style>
  <w:style w:type="paragraph" w:styleId="NormalWeb">
    <w:name w:val="Normal (Web)"/>
    <w:basedOn w:val="Normal"/>
    <w:uiPriority w:val="99"/>
    <w:unhideWhenUsed/>
    <w:rsid w:val="00305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highlight">
    <w:name w:val="searchhighlight"/>
    <w:basedOn w:val="DefaultParagraphFont"/>
    <w:rsid w:val="00195E43"/>
  </w:style>
  <w:style w:type="character" w:styleId="Hyperlink">
    <w:name w:val="Hyperlink"/>
    <w:basedOn w:val="DefaultParagraphFont"/>
    <w:uiPriority w:val="99"/>
    <w:semiHidden/>
    <w:unhideWhenUsed/>
    <w:rsid w:val="00A324D4"/>
    <w:rPr>
      <w:color w:val="0000FF"/>
      <w:u w:val="single"/>
    </w:rPr>
  </w:style>
  <w:style w:type="character" w:customStyle="1" w:styleId="Heading1Char">
    <w:name w:val="Heading 1 Char"/>
    <w:basedOn w:val="DefaultParagraphFont"/>
    <w:link w:val="Heading1"/>
    <w:uiPriority w:val="9"/>
    <w:rsid w:val="00DF44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551379">
      <w:bodyDiv w:val="1"/>
      <w:marLeft w:val="0"/>
      <w:marRight w:val="0"/>
      <w:marTop w:val="0"/>
      <w:marBottom w:val="0"/>
      <w:divBdr>
        <w:top w:val="none" w:sz="0" w:space="0" w:color="auto"/>
        <w:left w:val="none" w:sz="0" w:space="0" w:color="auto"/>
        <w:bottom w:val="none" w:sz="0" w:space="0" w:color="auto"/>
        <w:right w:val="none" w:sz="0" w:space="0" w:color="auto"/>
      </w:divBdr>
    </w:div>
    <w:div w:id="592593220">
      <w:bodyDiv w:val="1"/>
      <w:marLeft w:val="0"/>
      <w:marRight w:val="0"/>
      <w:marTop w:val="0"/>
      <w:marBottom w:val="0"/>
      <w:divBdr>
        <w:top w:val="none" w:sz="0" w:space="0" w:color="auto"/>
        <w:left w:val="none" w:sz="0" w:space="0" w:color="auto"/>
        <w:bottom w:val="none" w:sz="0" w:space="0" w:color="auto"/>
        <w:right w:val="none" w:sz="0" w:space="0" w:color="auto"/>
      </w:divBdr>
    </w:div>
    <w:div w:id="1146126071">
      <w:bodyDiv w:val="1"/>
      <w:marLeft w:val="0"/>
      <w:marRight w:val="0"/>
      <w:marTop w:val="0"/>
      <w:marBottom w:val="0"/>
      <w:divBdr>
        <w:top w:val="none" w:sz="0" w:space="0" w:color="auto"/>
        <w:left w:val="none" w:sz="0" w:space="0" w:color="auto"/>
        <w:bottom w:val="none" w:sz="0" w:space="0" w:color="auto"/>
        <w:right w:val="none" w:sz="0" w:space="0" w:color="auto"/>
      </w:divBdr>
    </w:div>
    <w:div w:id="1329214209">
      <w:bodyDiv w:val="1"/>
      <w:marLeft w:val="0"/>
      <w:marRight w:val="0"/>
      <w:marTop w:val="0"/>
      <w:marBottom w:val="0"/>
      <w:divBdr>
        <w:top w:val="none" w:sz="0" w:space="0" w:color="auto"/>
        <w:left w:val="none" w:sz="0" w:space="0" w:color="auto"/>
        <w:bottom w:val="none" w:sz="0" w:space="0" w:color="auto"/>
        <w:right w:val="none" w:sz="0" w:space="0" w:color="auto"/>
      </w:divBdr>
    </w:div>
    <w:div w:id="1548688340">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2031444578">
      <w:bodyDiv w:val="1"/>
      <w:marLeft w:val="0"/>
      <w:marRight w:val="0"/>
      <w:marTop w:val="0"/>
      <w:marBottom w:val="0"/>
      <w:divBdr>
        <w:top w:val="none" w:sz="0" w:space="0" w:color="auto"/>
        <w:left w:val="none" w:sz="0" w:space="0" w:color="auto"/>
        <w:bottom w:val="none" w:sz="0" w:space="0" w:color="auto"/>
        <w:right w:val="none" w:sz="0" w:space="0" w:color="auto"/>
      </w:divBdr>
    </w:div>
    <w:div w:id="21413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bigmachines.com/BMIHelp/Content/Manage_Users/UserIntegration.htm" TargetMode="External"/><Relationship Id="rId3" Type="http://schemas.openxmlformats.org/officeDocument/2006/relationships/settings" Target="settings.xml"/><Relationship Id="rId7" Type="http://schemas.openxmlformats.org/officeDocument/2006/relationships/hyperlink" Target="https://help.bigmachines.com/BMIHelp/Content/Administration/Bulk_Downloa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bigmachines.com/BMIHelp/Content/Administration/Bulk_Uploads.htm" TargetMode="External"/><Relationship Id="rId5" Type="http://schemas.openxmlformats.org/officeDocument/2006/relationships/hyperlink" Target="https://help.bigmachines.com/BMIHelp/Content/Manage_Users/SetUpUser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 Bhavana (US - Hyderabad)</dc:creator>
  <cp:keywords/>
  <dc:description/>
  <cp:lastModifiedBy>Kothari, Anil (US - Mumbai)</cp:lastModifiedBy>
  <cp:revision>12</cp:revision>
  <dcterms:created xsi:type="dcterms:W3CDTF">2018-11-22T08:38:00Z</dcterms:created>
  <dcterms:modified xsi:type="dcterms:W3CDTF">2018-12-09T13:53:00Z</dcterms:modified>
</cp:coreProperties>
</file>