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Region</w:t>
            </w:r>
          </w:p>
        </w:tc>
        <w:tc>
          <w:tcPr>
            <w:tcW w:w="2500"/>
          </w:tcPr>
          <w:tcPr>
            <w:noWrap/>
          </w:tcPr>
          <w:p>
            <w:r>
              <w:t>Region_pcr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tcPr>
            <w:noWrap/>
          </w:tcPr>
          <w:p>
            <w:r>
              <w:t>Float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Blades</w:t>
            </w:r>
          </w:p>
        </w:tc>
        <w:tc>
          <w:tcPr>
            <w:tcW w:w="2500"/>
          </w:tcPr>
          <w:tcPr>
            <w:noWrap/>
          </w:tcPr>
          <w:p>
            <w:r>
              <w:t>blades_quantity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Rack [Table]</w:t>
            </w:r>
          </w:p>
        </w:tc>
        <w:tc>
          <w:tcPr>
            <w:tcW w:w="3000"/>
          </w:tcPr>
          <w:tcPr>
            <w:noWrap/>
          </w:tcPr>
          <w:p>
            <w:r>
              <w:t>serverRack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Solutions</w:t>
            </w:r>
          </w:p>
        </w:tc>
        <w:tc>
          <w:tcPr>
            <w:tcW w:w="3000"/>
          </w:tcPr>
          <w:tcPr>
            <w:noWrap/>
          </w:tcPr>
          <w:p>
            <w:r>
              <w:t>serverSolutionsProduct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Enclosures Required</w:t>
            </w:r>
          </w:p>
        </w:tc>
        <w:tc>
          <w:tcPr>
            <w:tcW w:w="2500"/>
          </w:tcPr>
          <w:tcPr>
            <w:noWrap/>
          </w:tcPr>
          <w:p>
            <w:r>
              <w:t>enclosuresRequired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</w:t>
            </w:r>
          </w:p>
        </w:tc>
        <w:tc>
          <w:tcPr>
            <w:tcW w:w="2500"/>
          </w:tcPr>
          <w:tcPr>
            <w:noWrap/>
          </w:tcPr>
          <w:p>
            <w:r>
              <w:t>enclosure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 (selected) [Table]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Display Pricing details</w:t>
            </w:r>
          </w:p>
        </w:tc>
        <w:tc>
          <w:tcPr>
            <w:tcW w:w="3000"/>
          </w:tcPr>
          <w:tcPr>
            <w:noWrap/>
          </w:tcPr>
          <w:p>
            <w:r>
              <w:t>displayPricingDetails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 for Vision Servers</w:t>
            </w:r>
          </w:p>
        </w:tc>
        <w:tc>
          <w:tcPr>
            <w:tcW w:w="3000"/>
          </w:tcPr>
          <w:tcPr>
            <w:noWrap/>
          </w:tcPr>
          <w:p>
            <w:r>
              <w:t>calculatePriceForVisionServers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Power Supply</w:t>
            </w:r>
          </w:p>
        </w:tc>
        <w:tc>
          <w:tcPr>
            <w:tcW w:w="2500"/>
          </w:tcPr>
          <w:tcPr>
            <w:noWrap/>
          </w:tcPr>
          <w:p>
            <w:r>
              <w:t>powerSupply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Operating System [Volume Table]</w:t>
            </w:r>
          </w:p>
        </w:tc>
        <w:tc>
          <w:tcPr>
            <w:tcW w:w="3000"/>
          </w:tcPr>
          <w:tcPr>
            <w:noWrap/>
          </w:tcPr>
          <w:p>
            <w:r>
              <w:t>operatingSystemTable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Processor</w:t>
            </w:r>
          </w:p>
        </w:tc>
        <w:tc>
          <w:tcPr>
            <w:tcW w:w="2500"/>
          </w:tcPr>
          <w:tcPr>
            <w:noWrap/>
          </w:tcPr>
          <w:p>
            <w:r>
              <w:t>processors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RAM</w:t>
            </w:r>
          </w:p>
        </w:tc>
        <w:tc>
          <w:tcPr>
            <w:tcW w:w="2500"/>
          </w:tcPr>
          <w:tcPr>
            <w:noWrap/>
          </w:tcPr>
          <w:p>
            <w:r>
              <w:t>ram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SLA Parts</w:t>
            </w:r>
          </w:p>
        </w:tc>
        <w:tc>
          <w:tcPr>
            <w:tcW w:w="3000"/>
          </w:tcPr>
          <w:tcPr>
            <w:noWrap/>
          </w:tcPr>
          <w:p>
            <w:r>
              <w:t>sLAParts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Create Model from EBS for Modifications</w:t>
            </w:r>
          </w:p>
        </w:tc>
        <w:tc>
          <w:tcPr>
            <w:tcW w:w="3000"/>
          </w:tcPr>
          <w:tcPr>
            <w:noWrap/>
          </w:tcPr>
          <w:p>
            <w:r>
              <w:t>createModelFromEBSForModifications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tcPr>
            <w:noWrap/>
          </w:tcPr>
          <w:p>
            <w:r>
              <w:t>calculatePricesForRenewalAttributesFromEBS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2018-10-09T17:38:04Z</dcterms:created>
  <dc:creator>Apache POI</dc:creator>
</cp:coreProperties>
</file>