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BC40" w14:textId="42868207" w:rsidR="00BC457B" w:rsidRPr="00BE24E7" w:rsidRDefault="004F71DF" w:rsidP="00BE24E7">
      <w:pPr>
        <w:pStyle w:val="Heading1"/>
        <w:jc w:val="center"/>
        <w:rPr>
          <w:i/>
          <w:sz w:val="72"/>
          <w:szCs w:val="72"/>
        </w:rPr>
      </w:pPr>
      <w:r w:rsidRPr="00C21832">
        <w:rPr>
          <w:color w:val="000000" w:themeColor="text1"/>
          <w:sz w:val="72"/>
          <w:szCs w:val="72"/>
        </w:rPr>
        <w:t>Rate</w:t>
      </w:r>
      <w:r w:rsidR="002C2CF8" w:rsidRPr="00BC457B">
        <w:rPr>
          <w:i/>
          <w:sz w:val="72"/>
          <w:szCs w:val="72"/>
        </w:rPr>
        <w:t>F</w:t>
      </w:r>
      <w:r w:rsidR="00062CF1">
        <w:rPr>
          <w:i/>
          <w:sz w:val="72"/>
          <w:szCs w:val="72"/>
        </w:rPr>
        <w:t>ast Express</w:t>
      </w:r>
    </w:p>
    <w:p w14:paraId="7AE73AA9" w14:textId="77777777" w:rsidR="005A1579" w:rsidRDefault="00BC457B" w:rsidP="00BC457B">
      <w:pPr>
        <w:pStyle w:val="Subtitle"/>
      </w:pPr>
      <w:r w:rsidRPr="00BC457B">
        <w:t xml:space="preserve">Four Simple Steps to PR-4 Impairment Reports </w:t>
      </w:r>
    </w:p>
    <w:p w14:paraId="19B85A5C" w14:textId="4151D1B7" w:rsidR="00BC457B" w:rsidRPr="00BC457B" w:rsidRDefault="005A1579" w:rsidP="00BC457B">
      <w:pPr>
        <w:pStyle w:val="Subtitle"/>
      </w:pPr>
      <w:r>
        <w:t>for Medical Clinics</w:t>
      </w:r>
    </w:p>
    <w:p w14:paraId="593D169D" w14:textId="77777777" w:rsidR="001B360E" w:rsidRPr="00BC457B" w:rsidRDefault="002C2CF8" w:rsidP="00BC457B">
      <w:pPr>
        <w:pStyle w:val="Heading2"/>
      </w:pPr>
      <w:r w:rsidRPr="00BC457B">
        <w:t xml:space="preserve">Step 1. MMI PR-2 document desired documentation: </w:t>
      </w:r>
    </w:p>
    <w:p w14:paraId="1799720F" w14:textId="77777777" w:rsidR="002C2CF8" w:rsidRDefault="002C2CF8" w:rsidP="002C2CF8">
      <w:pPr>
        <w:pStyle w:val="ListParagraph"/>
        <w:numPr>
          <w:ilvl w:val="0"/>
          <w:numId w:val="2"/>
        </w:numPr>
      </w:pPr>
      <w:r>
        <w:t>History</w:t>
      </w:r>
    </w:p>
    <w:p w14:paraId="74B967F0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Pain value 0-10/10</w:t>
      </w:r>
    </w:p>
    <w:p w14:paraId="07D54EC3" w14:textId="1EF0E4CE" w:rsidR="002C2CF8" w:rsidRDefault="00BC457B" w:rsidP="002C2CF8">
      <w:pPr>
        <w:pStyle w:val="ListParagraph"/>
        <w:numPr>
          <w:ilvl w:val="1"/>
          <w:numId w:val="2"/>
        </w:numPr>
      </w:pPr>
      <w:r>
        <w:t xml:space="preserve">Pain frequency: </w:t>
      </w:r>
      <w:r w:rsidR="002C2CF8">
        <w:t xml:space="preserve">occasional (25%), intermittent (50%), </w:t>
      </w:r>
      <w:r>
        <w:t>frequent (75%), constant (100%)</w:t>
      </w:r>
    </w:p>
    <w:p w14:paraId="1D3B49F6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List medications used</w:t>
      </w:r>
    </w:p>
    <w:p w14:paraId="069121E9" w14:textId="2EC14785" w:rsidR="002C2CF8" w:rsidRDefault="002C2CF8" w:rsidP="002C2CF8">
      <w:pPr>
        <w:pStyle w:val="ListParagraph"/>
        <w:numPr>
          <w:ilvl w:val="1"/>
          <w:numId w:val="2"/>
        </w:numPr>
      </w:pPr>
      <w:r>
        <w:t>Pain/Symptom limit</w:t>
      </w:r>
      <w:r w:rsidR="00CC1F55">
        <w:t>ed activities at home (</w:t>
      </w:r>
      <w:proofErr w:type="spellStart"/>
      <w:r w:rsidR="00CC1F55">
        <w:t>eg.</w:t>
      </w:r>
      <w:proofErr w:type="spellEnd"/>
      <w:r w:rsidR="00CC1F55">
        <w:t xml:space="preserve"> Self-</w:t>
      </w:r>
      <w:r>
        <w:t>care, stand</w:t>
      </w:r>
      <w:r w:rsidR="00B202F0">
        <w:t>ing</w:t>
      </w:r>
      <w:r>
        <w:t>, walk</w:t>
      </w:r>
      <w:r w:rsidR="00B202F0">
        <w:t>ing</w:t>
      </w:r>
      <w:r>
        <w:t>, sit</w:t>
      </w:r>
      <w:r w:rsidR="00B202F0">
        <w:t>ting</w:t>
      </w:r>
      <w:r>
        <w:t>, lifting, driving, sleep</w:t>
      </w:r>
      <w:r w:rsidR="00B202F0">
        <w:t>ing</w:t>
      </w:r>
      <w:r>
        <w:t>)</w:t>
      </w:r>
    </w:p>
    <w:p w14:paraId="08CE9C53" w14:textId="77777777" w:rsidR="002C2CF8" w:rsidRDefault="002C2CF8" w:rsidP="002C2CF8">
      <w:pPr>
        <w:pStyle w:val="ListParagraph"/>
        <w:numPr>
          <w:ilvl w:val="0"/>
          <w:numId w:val="2"/>
        </w:numPr>
      </w:pPr>
      <w:r>
        <w:t>Exam</w:t>
      </w:r>
    </w:p>
    <w:p w14:paraId="794FC3DC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Palpation tenderness</w:t>
      </w:r>
    </w:p>
    <w:p w14:paraId="0419D978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 xml:space="preserve">Range of motion </w:t>
      </w:r>
    </w:p>
    <w:p w14:paraId="6EB87E86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Motor</w:t>
      </w:r>
    </w:p>
    <w:p w14:paraId="36DAC1C8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Sensory testing</w:t>
      </w:r>
    </w:p>
    <w:p w14:paraId="0148ED1A" w14:textId="77777777" w:rsidR="002C2CF8" w:rsidRDefault="002C2CF8" w:rsidP="002C2CF8">
      <w:pPr>
        <w:pStyle w:val="ListParagraph"/>
        <w:numPr>
          <w:ilvl w:val="1"/>
          <w:numId w:val="2"/>
        </w:numPr>
      </w:pPr>
      <w:r>
        <w:t>Reflexes</w:t>
      </w:r>
    </w:p>
    <w:p w14:paraId="66B2F1A3" w14:textId="36DDD8D3" w:rsidR="004F71DF" w:rsidRDefault="002C2CF8" w:rsidP="004F71DF">
      <w:pPr>
        <w:pStyle w:val="ListParagraph"/>
        <w:numPr>
          <w:ilvl w:val="0"/>
          <w:numId w:val="2"/>
        </w:numPr>
      </w:pPr>
      <w:r>
        <w:t>Work status</w:t>
      </w:r>
    </w:p>
    <w:p w14:paraId="5EE09D8C" w14:textId="77777777" w:rsidR="00BC457B" w:rsidRDefault="00BC457B">
      <w:pPr>
        <w:spacing w:after="0" w:line="240" w:lineRule="auto"/>
        <w:rPr>
          <w:rFonts w:eastAsiaTheme="majorEastAsia" w:cs="Arial"/>
          <w:b/>
          <w:bCs/>
          <w:sz w:val="28"/>
          <w:szCs w:val="28"/>
        </w:rPr>
      </w:pPr>
      <w:r>
        <w:br w:type="page"/>
      </w:r>
    </w:p>
    <w:p w14:paraId="3654752C" w14:textId="77777777" w:rsidR="006C5665" w:rsidRDefault="006C5665" w:rsidP="00BC457B">
      <w:pPr>
        <w:pStyle w:val="Heading2"/>
      </w:pPr>
    </w:p>
    <w:p w14:paraId="2B2B5EA5" w14:textId="2FE31975" w:rsidR="004F71DF" w:rsidRPr="00BC457B" w:rsidRDefault="002C2CF8" w:rsidP="00BC457B">
      <w:pPr>
        <w:pStyle w:val="Heading2"/>
      </w:pPr>
      <w:r w:rsidRPr="00BC457B">
        <w:t>Step 2.</w:t>
      </w:r>
      <w:r w:rsidR="004F71DF" w:rsidRPr="00BC457B">
        <w:t xml:space="preserve"> Enter Patient Demographics</w:t>
      </w:r>
    </w:p>
    <w:p w14:paraId="082D8B14" w14:textId="706A1210" w:rsidR="00BC457B" w:rsidRDefault="002C2CF8" w:rsidP="001C7F0F">
      <w:pPr>
        <w:pStyle w:val="ListParagraph"/>
        <w:numPr>
          <w:ilvl w:val="0"/>
          <w:numId w:val="5"/>
        </w:numPr>
      </w:pPr>
      <w:r>
        <w:t>Staff enter</w:t>
      </w:r>
      <w:r w:rsidR="00BC457B">
        <w:t>s</w:t>
      </w:r>
      <w:r>
        <w:t xml:space="preserve"> patient demographics into</w:t>
      </w:r>
      <w:r w:rsidR="00BC457B">
        <w:t xml:space="preserve"> the</w:t>
      </w:r>
      <w:r>
        <w:t xml:space="preserve"> Injury Launch </w:t>
      </w:r>
      <w:r w:rsidR="00BC457B">
        <w:t>page</w:t>
      </w:r>
      <w:r w:rsidR="00B202F0">
        <w:t xml:space="preserve"> for the medical practice. Each medical practice has its own unique link. For example: </w:t>
      </w:r>
      <w:r w:rsidR="004646E4" w:rsidRPr="00B202F0">
        <w:rPr>
          <w:b/>
        </w:rPr>
        <w:t>https://rate-fast.com/injury/rf123</w:t>
      </w:r>
      <w:r w:rsidR="00264546">
        <w:t xml:space="preserve">                                       </w:t>
      </w:r>
    </w:p>
    <w:p w14:paraId="12DD1E17" w14:textId="33DB0F9D" w:rsidR="002C2CF8" w:rsidRDefault="00BC457B" w:rsidP="004F71DF">
      <w:pPr>
        <w:pStyle w:val="ListParagraph"/>
        <w:numPr>
          <w:ilvl w:val="0"/>
          <w:numId w:val="5"/>
        </w:numPr>
      </w:pPr>
      <w:r>
        <w:t xml:space="preserve">Staff clicks </w:t>
      </w:r>
      <w:r w:rsidR="002C2CF8">
        <w:t>SUBMIT</w:t>
      </w:r>
    </w:p>
    <w:p w14:paraId="47D8260E" w14:textId="5E73A2FF" w:rsidR="002C2CF8" w:rsidRPr="00BC457B" w:rsidRDefault="002C2CF8" w:rsidP="00BC457B">
      <w:pPr>
        <w:pStyle w:val="Heading2"/>
      </w:pPr>
      <w:r w:rsidRPr="00BC457B">
        <w:t xml:space="preserve">Step 3. </w:t>
      </w:r>
      <w:r w:rsidR="00BC457B" w:rsidRPr="00BC457B">
        <w:t xml:space="preserve">Securely Fax Documents to </w:t>
      </w:r>
      <w:proofErr w:type="spellStart"/>
      <w:r w:rsidR="00BE24E7">
        <w:t>RateFast’s</w:t>
      </w:r>
      <w:proofErr w:type="spellEnd"/>
      <w:r w:rsidR="005A731F">
        <w:t xml:space="preserve"> HIPPA Compliant Fax Line: (707) 921-7924</w:t>
      </w:r>
    </w:p>
    <w:p w14:paraId="4A38CEC9" w14:textId="4B87ADE3" w:rsidR="002C2CF8" w:rsidRDefault="002C2CF8" w:rsidP="002C2CF8">
      <w:pPr>
        <w:pStyle w:val="ListParagraph"/>
        <w:numPr>
          <w:ilvl w:val="0"/>
          <w:numId w:val="3"/>
        </w:numPr>
      </w:pPr>
      <w:r>
        <w:t>Doctor</w:t>
      </w:r>
      <w:r w:rsidR="004646E4">
        <w:t>’s</w:t>
      </w:r>
      <w:r>
        <w:t xml:space="preserve"> First Report</w:t>
      </w:r>
    </w:p>
    <w:p w14:paraId="0061DDD9" w14:textId="77777777" w:rsidR="002C2CF8" w:rsidRDefault="002C2CF8" w:rsidP="002C2CF8">
      <w:pPr>
        <w:pStyle w:val="ListParagraph"/>
        <w:numPr>
          <w:ilvl w:val="0"/>
          <w:numId w:val="3"/>
        </w:numPr>
      </w:pPr>
      <w:r>
        <w:t>MMI PR-2</w:t>
      </w:r>
    </w:p>
    <w:p w14:paraId="458885BB" w14:textId="77777777" w:rsidR="002C2CF8" w:rsidRDefault="002C2CF8" w:rsidP="002C2CF8">
      <w:pPr>
        <w:pStyle w:val="ListParagraph"/>
        <w:numPr>
          <w:ilvl w:val="0"/>
          <w:numId w:val="3"/>
        </w:numPr>
      </w:pPr>
      <w:r>
        <w:t>Imaging reports</w:t>
      </w:r>
    </w:p>
    <w:p w14:paraId="217F1DBF" w14:textId="77777777" w:rsidR="002C2CF8" w:rsidRDefault="002C2CF8" w:rsidP="002C2CF8">
      <w:pPr>
        <w:pStyle w:val="ListParagraph"/>
        <w:numPr>
          <w:ilvl w:val="0"/>
          <w:numId w:val="3"/>
        </w:numPr>
      </w:pPr>
      <w:r>
        <w:t>Operative reports</w:t>
      </w:r>
    </w:p>
    <w:p w14:paraId="24A4DCD7" w14:textId="6533CC65" w:rsidR="002C2CF8" w:rsidRPr="00BC457B" w:rsidRDefault="002C2CF8" w:rsidP="00BC457B">
      <w:pPr>
        <w:pStyle w:val="Heading2"/>
      </w:pPr>
      <w:r w:rsidRPr="00BC457B">
        <w:t xml:space="preserve">Step 4. </w:t>
      </w:r>
      <w:r w:rsidR="00BC457B" w:rsidRPr="00BC457B">
        <w:t>Get The Completed PR-4 Report</w:t>
      </w:r>
    </w:p>
    <w:p w14:paraId="6EDAFD70" w14:textId="2F439513" w:rsidR="00BC457B" w:rsidRDefault="00BC457B" w:rsidP="00596E41">
      <w:pPr>
        <w:pStyle w:val="ListParagraph"/>
        <w:numPr>
          <w:ilvl w:val="0"/>
          <w:numId w:val="4"/>
        </w:numPr>
        <w:ind w:right="-450"/>
      </w:pPr>
      <w:r>
        <w:t>Receive email notice that the PR-4 report’s impairment rating is complete</w:t>
      </w:r>
    </w:p>
    <w:p w14:paraId="72E8D4E1" w14:textId="6239B09D" w:rsidR="00BC457B" w:rsidRDefault="00BC457B" w:rsidP="002C2CF8">
      <w:pPr>
        <w:pStyle w:val="ListParagraph"/>
        <w:numPr>
          <w:ilvl w:val="0"/>
          <w:numId w:val="4"/>
        </w:numPr>
      </w:pPr>
      <w:r>
        <w:t xml:space="preserve">Log into Rate-Fast.com </w:t>
      </w:r>
    </w:p>
    <w:p w14:paraId="63B8DD46" w14:textId="328E6915" w:rsidR="008F6F94" w:rsidRDefault="00BC457B" w:rsidP="002C2CF8">
      <w:pPr>
        <w:pStyle w:val="ListParagraph"/>
        <w:numPr>
          <w:ilvl w:val="0"/>
          <w:numId w:val="4"/>
        </w:numPr>
      </w:pPr>
      <w:r>
        <w:t>D</w:t>
      </w:r>
      <w:r w:rsidR="002C2CF8">
        <w:t>ownload</w:t>
      </w:r>
      <w:r>
        <w:t xml:space="preserve"> the report</w:t>
      </w:r>
    </w:p>
    <w:p w14:paraId="460DB6F9" w14:textId="77777777" w:rsidR="008E7DF1" w:rsidRPr="0062726F" w:rsidRDefault="008E7DF1" w:rsidP="0062726F">
      <w:bookmarkStart w:id="0" w:name="_GoBack"/>
      <w:bookmarkEnd w:id="0"/>
    </w:p>
    <w:sectPr w:rsidR="008E7DF1" w:rsidRPr="0062726F" w:rsidSect="006C5665">
      <w:headerReference w:type="default" r:id="rId7"/>
      <w:footerReference w:type="default" r:id="rId8"/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0E78" w14:textId="77777777" w:rsidR="0031656A" w:rsidRDefault="0031656A" w:rsidP="0062726F">
      <w:r>
        <w:separator/>
      </w:r>
    </w:p>
  </w:endnote>
  <w:endnote w:type="continuationSeparator" w:id="0">
    <w:p w14:paraId="64CB6A63" w14:textId="77777777" w:rsidR="0031656A" w:rsidRDefault="0031656A" w:rsidP="006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F212" w14:textId="48627176" w:rsidR="008F6F94" w:rsidRPr="001A2BE5" w:rsidRDefault="006C5665" w:rsidP="001A2BE5">
    <w:pPr>
      <w:pStyle w:val="Footer"/>
      <w:spacing w:line="240" w:lineRule="auto"/>
      <w:jc w:val="center"/>
      <w:rPr>
        <w:rStyle w:val="BookTitle"/>
        <w:i/>
        <w:iCs/>
        <w:color w:val="000000" w:themeColor="text1"/>
      </w:rPr>
    </w:pPr>
    <w:r>
      <w:rPr>
        <w:rStyle w:val="IntenseEmphasis"/>
        <w:color w:val="000000" w:themeColor="text1"/>
        <w:sz w:val="20"/>
        <w:szCs w:val="20"/>
      </w:rPr>
      <w:t>RateFast Express</w:t>
    </w:r>
    <w:r w:rsidRPr="00155760">
      <w:rPr>
        <w:rFonts w:ascii="Arial" w:eastAsia="Times New Roman" w:hAnsi="Arial" w:cs="Arial"/>
        <w:b/>
        <w:bCs/>
        <w:color w:val="222222"/>
        <w:sz w:val="21"/>
        <w:szCs w:val="21"/>
      </w:rPr>
      <w:t>™</w:t>
    </w:r>
    <w:r>
      <w:rPr>
        <w:rStyle w:val="BookTitle"/>
      </w:rPr>
      <w:t xml:space="preserve"> </w:t>
    </w:r>
    <w:r w:rsidR="001C5E38">
      <w:rPr>
        <w:rFonts w:eastAsia="Times New Roman" w:cs="Arial"/>
        <w:bCs/>
        <w:color w:val="222222"/>
        <w:sz w:val="20"/>
        <w:szCs w:val="20"/>
      </w:rPr>
      <w:t>is a t</w:t>
    </w:r>
    <w:r>
      <w:rPr>
        <w:rFonts w:eastAsia="Times New Roman" w:cs="Arial"/>
        <w:bCs/>
        <w:color w:val="222222"/>
        <w:sz w:val="20"/>
        <w:szCs w:val="20"/>
      </w:rPr>
      <w:t xml:space="preserve">rademark of </w:t>
    </w:r>
    <w:r w:rsidRPr="0062726F">
      <w:rPr>
        <w:rStyle w:val="BookTitle"/>
      </w:rPr>
      <w:t>© 201</w:t>
    </w:r>
    <w:r>
      <w:rPr>
        <w:rStyle w:val="BookTitle"/>
      </w:rPr>
      <w:t xml:space="preserve">8 </w:t>
    </w:r>
    <w:r>
      <w:rPr>
        <w:rFonts w:eastAsia="Times New Roman" w:cs="Arial"/>
        <w:bCs/>
        <w:color w:val="222222"/>
        <w:sz w:val="20"/>
        <w:szCs w:val="20"/>
      </w:rPr>
      <w:t xml:space="preserve">Alchemy Logic Systems, Inc. </w:t>
    </w:r>
    <w:r w:rsidRPr="0062726F">
      <w:rPr>
        <w:rStyle w:val="BookTitle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C556" w14:textId="77777777" w:rsidR="0031656A" w:rsidRDefault="0031656A" w:rsidP="0062726F">
      <w:r>
        <w:separator/>
      </w:r>
    </w:p>
  </w:footnote>
  <w:footnote w:type="continuationSeparator" w:id="0">
    <w:p w14:paraId="28BF8A75" w14:textId="77777777" w:rsidR="0031656A" w:rsidRDefault="0031656A" w:rsidP="0062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E14CA" w14:textId="1B67798F" w:rsidR="008F6F94" w:rsidRDefault="00BE24E7" w:rsidP="00BE24E7">
    <w:pPr>
      <w:pStyle w:val="Header"/>
      <w:tabs>
        <w:tab w:val="clear" w:pos="4320"/>
        <w:tab w:val="clear" w:pos="8640"/>
        <w:tab w:val="left" w:pos="3624"/>
      </w:tabs>
      <w:jc w:val="center"/>
    </w:pPr>
    <w:r>
      <w:rPr>
        <w:noProof/>
      </w:rPr>
      <w:drawing>
        <wp:inline distT="0" distB="0" distL="0" distR="0" wp14:anchorId="54FB80A8" wp14:editId="2D57B463">
          <wp:extent cx="1518249" cy="427700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F-banner-600x16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2336" cy="44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3B8"/>
    <w:multiLevelType w:val="hybridMultilevel"/>
    <w:tmpl w:val="1FAA24DE"/>
    <w:lvl w:ilvl="0" w:tplc="D786BF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02C1"/>
    <w:multiLevelType w:val="hybridMultilevel"/>
    <w:tmpl w:val="A914EFE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62525D9"/>
    <w:multiLevelType w:val="hybridMultilevel"/>
    <w:tmpl w:val="6D920A1C"/>
    <w:lvl w:ilvl="0" w:tplc="19BA3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EEEA90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70A82"/>
    <w:multiLevelType w:val="hybridMultilevel"/>
    <w:tmpl w:val="A948DFF6"/>
    <w:lvl w:ilvl="0" w:tplc="F64079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5867"/>
    <w:multiLevelType w:val="hybridMultilevel"/>
    <w:tmpl w:val="4494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CF8"/>
    <w:rsid w:val="00020136"/>
    <w:rsid w:val="00062CF1"/>
    <w:rsid w:val="00084529"/>
    <w:rsid w:val="00141D1B"/>
    <w:rsid w:val="00184228"/>
    <w:rsid w:val="001A2BE5"/>
    <w:rsid w:val="001A306A"/>
    <w:rsid w:val="001A37DA"/>
    <w:rsid w:val="001B360E"/>
    <w:rsid w:val="001C5E38"/>
    <w:rsid w:val="00226F52"/>
    <w:rsid w:val="00264546"/>
    <w:rsid w:val="002C2CF8"/>
    <w:rsid w:val="002C6406"/>
    <w:rsid w:val="002C730B"/>
    <w:rsid w:val="002F4D53"/>
    <w:rsid w:val="002F4FB7"/>
    <w:rsid w:val="00306F4F"/>
    <w:rsid w:val="0031656A"/>
    <w:rsid w:val="00324BEB"/>
    <w:rsid w:val="00331382"/>
    <w:rsid w:val="003501EA"/>
    <w:rsid w:val="003728DC"/>
    <w:rsid w:val="004646E4"/>
    <w:rsid w:val="00493EC0"/>
    <w:rsid w:val="004B74FA"/>
    <w:rsid w:val="004D74DC"/>
    <w:rsid w:val="004F71DF"/>
    <w:rsid w:val="00502EB3"/>
    <w:rsid w:val="00504498"/>
    <w:rsid w:val="00511618"/>
    <w:rsid w:val="00540C91"/>
    <w:rsid w:val="00550A70"/>
    <w:rsid w:val="00551B29"/>
    <w:rsid w:val="005770EA"/>
    <w:rsid w:val="00596E41"/>
    <w:rsid w:val="00597E6B"/>
    <w:rsid w:val="005A1579"/>
    <w:rsid w:val="005A731F"/>
    <w:rsid w:val="0062726F"/>
    <w:rsid w:val="0062789F"/>
    <w:rsid w:val="006A689C"/>
    <w:rsid w:val="006C5665"/>
    <w:rsid w:val="006C63B1"/>
    <w:rsid w:val="00711B8D"/>
    <w:rsid w:val="007560A9"/>
    <w:rsid w:val="007A19BF"/>
    <w:rsid w:val="007A6E9C"/>
    <w:rsid w:val="007E5F58"/>
    <w:rsid w:val="007F4B72"/>
    <w:rsid w:val="008902B3"/>
    <w:rsid w:val="008E18C4"/>
    <w:rsid w:val="008E7DF1"/>
    <w:rsid w:val="008F6F94"/>
    <w:rsid w:val="009C1AAA"/>
    <w:rsid w:val="00A40706"/>
    <w:rsid w:val="00B202F0"/>
    <w:rsid w:val="00B642FF"/>
    <w:rsid w:val="00BC457B"/>
    <w:rsid w:val="00BE0692"/>
    <w:rsid w:val="00BE24E7"/>
    <w:rsid w:val="00C21832"/>
    <w:rsid w:val="00CB0433"/>
    <w:rsid w:val="00CB7A0C"/>
    <w:rsid w:val="00CC08CE"/>
    <w:rsid w:val="00CC1F55"/>
    <w:rsid w:val="00CF670F"/>
    <w:rsid w:val="00D000CB"/>
    <w:rsid w:val="00D45AAF"/>
    <w:rsid w:val="00D54DB0"/>
    <w:rsid w:val="00D94532"/>
    <w:rsid w:val="00E35B1E"/>
    <w:rsid w:val="00E878C9"/>
    <w:rsid w:val="00F11984"/>
    <w:rsid w:val="00F8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91E9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B1E"/>
    <w:pPr>
      <w:spacing w:after="24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57B"/>
    <w:pPr>
      <w:keepNext/>
      <w:keepLines/>
      <w:spacing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57B"/>
    <w:pPr>
      <w:keepNext/>
      <w:keepLines/>
      <w:spacing w:before="40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360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60E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60E"/>
    <w:pPr>
      <w:pBdr>
        <w:bottom w:val="single" w:sz="4" w:space="1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60E"/>
    <w:rPr>
      <w:rFonts w:ascii="Helvetica" w:eastAsiaTheme="majorEastAsia" w:hAnsi="Helvetic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E9C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9C"/>
    <w:rPr>
      <w:rFonts w:ascii="Helvetica Neue" w:hAnsi="Helvetica Neu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E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9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57B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457B"/>
    <w:rPr>
      <w:rFonts w:ascii="Helvetica" w:eastAsiaTheme="majorEastAsia" w:hAnsi="Helvetica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08C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7B"/>
    <w:pPr>
      <w:spacing w:after="0"/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C457B"/>
    <w:rPr>
      <w:rFonts w:ascii="Helvetica" w:hAnsi="Helvetic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60E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60E"/>
    <w:rPr>
      <w:rFonts w:ascii="Helvetica" w:hAnsi="Helvetica"/>
      <w:b/>
    </w:rPr>
  </w:style>
  <w:style w:type="character" w:styleId="BookTitle">
    <w:name w:val="Book Title"/>
    <w:uiPriority w:val="33"/>
    <w:qFormat/>
    <w:rsid w:val="0062726F"/>
    <w:rPr>
      <w:sz w:val="20"/>
      <w:szCs w:val="20"/>
    </w:rPr>
  </w:style>
  <w:style w:type="paragraph" w:customStyle="1" w:styleId="ExampleQuote">
    <w:name w:val="Example Quote"/>
    <w:basedOn w:val="Normal"/>
    <w:next w:val="Normal"/>
    <w:qFormat/>
    <w:rsid w:val="00226F52"/>
    <w:pPr>
      <w:ind w:left="720"/>
    </w:pPr>
    <w:rPr>
      <w:rFonts w:ascii="Consolas" w:hAnsi="Consolas"/>
      <w:sz w:val="22"/>
      <w:szCs w:val="22"/>
    </w:rPr>
  </w:style>
  <w:style w:type="paragraph" w:styleId="ListParagraph">
    <w:name w:val="List Paragraph"/>
    <w:basedOn w:val="Normal"/>
    <w:uiPriority w:val="34"/>
    <w:qFormat/>
    <w:rsid w:val="002C2C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454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C566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vn/Library/Group%20Containers/UBF8T346G9.Office/User%20Content.localized/Templates.localized/RateFast%20Customer%20Facing%20Document%2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RateFast Customer Facing Document 6.dotx</Template>
  <TotalTime>43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Step 1. MMI PR-2 document desired documentation: </vt:lpstr>
      <vt:lpstr>    Step 2. Enter Patient Demographics</vt:lpstr>
      <vt:lpstr>    Step 3. Fax Documents to Rate-Fax </vt:lpstr>
      <vt:lpstr>    Step 4. Receive email notice for complete PR-4 Report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Croll</dc:creator>
  <cp:keywords/>
  <dc:description/>
  <cp:lastModifiedBy>Arun Croll</cp:lastModifiedBy>
  <cp:revision>22</cp:revision>
  <cp:lastPrinted>2018-01-31T06:32:00Z</cp:lastPrinted>
  <dcterms:created xsi:type="dcterms:W3CDTF">2018-01-30T00:35:00Z</dcterms:created>
  <dcterms:modified xsi:type="dcterms:W3CDTF">2018-04-12T08:19:00Z</dcterms:modified>
</cp:coreProperties>
</file>