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D6C" w:rsidRPr="001B3D6C" w:rsidRDefault="0059452E" w:rsidP="001B3D6C">
      <w:pPr>
        <w:jc w:val="center"/>
        <w:rPr>
          <w:rFonts w:cstheme="minorHAnsi"/>
          <w:b/>
          <w:color w:val="221E1F"/>
          <w:u w:val="single"/>
        </w:rPr>
      </w:pPr>
      <w:r>
        <w:rPr>
          <w:b/>
          <w:u w:val="single"/>
        </w:rPr>
        <w:t xml:space="preserve">Volume </w:t>
      </w:r>
      <w:r w:rsidR="006A6984">
        <w:rPr>
          <w:b/>
          <w:u w:val="single"/>
        </w:rPr>
        <w:t>4</w:t>
      </w:r>
      <w:r w:rsidR="005D258B">
        <w:rPr>
          <w:rFonts w:cstheme="minorHAnsi"/>
          <w:b/>
          <w:u w:val="single"/>
        </w:rPr>
        <w:t>│</w:t>
      </w:r>
      <w:r w:rsidR="001B3D6C">
        <w:rPr>
          <w:rFonts w:cstheme="minorHAnsi"/>
          <w:b/>
          <w:color w:val="221E1F"/>
          <w:u w:val="single"/>
        </w:rPr>
        <w:t>Theatre</w:t>
      </w:r>
    </w:p>
    <w:p w:rsidR="00DD0DDF" w:rsidRPr="00CA157D" w:rsidRDefault="00DD0DDF" w:rsidP="00DD0DDF">
      <w:pPr>
        <w:pStyle w:val="ABOUTBOOKAI"/>
        <w:spacing w:before="0"/>
        <w:rPr>
          <w:sz w:val="22"/>
          <w:szCs w:val="22"/>
        </w:rPr>
      </w:pPr>
      <w:r w:rsidRPr="00CA157D">
        <w:rPr>
          <w:sz w:val="22"/>
          <w:szCs w:val="22"/>
        </w:rPr>
        <w:t xml:space="preserve">Every now and then it is declared that theatre will be dead. And every time it has survived this morbid prophecy. This book brings together the important question of what is theatre, or rather what should be theatre, and finds the answer to its survival. </w:t>
      </w:r>
    </w:p>
    <w:p w:rsidR="00DD0DDF" w:rsidRPr="00CA157D" w:rsidRDefault="00DD0DDF" w:rsidP="00DD0DDF">
      <w:pPr>
        <w:pStyle w:val="ABOUTBOOKAI"/>
        <w:spacing w:before="0"/>
        <w:rPr>
          <w:sz w:val="22"/>
          <w:szCs w:val="22"/>
        </w:rPr>
      </w:pPr>
      <w:r w:rsidRPr="00CA157D">
        <w:rPr>
          <w:sz w:val="22"/>
          <w:szCs w:val="22"/>
        </w:rPr>
        <w:t>From traditional performances in temples to folk expression, the book looks at the evolution of theatre to its modern avatar and discovers that at each stage, theatre has been honest to its time.</w:t>
      </w:r>
    </w:p>
    <w:p w:rsidR="00DD0DDF" w:rsidRPr="00CA157D" w:rsidRDefault="00DD0DDF" w:rsidP="00DD0DDF">
      <w:pPr>
        <w:pStyle w:val="ABOUTBOOKAI"/>
        <w:spacing w:before="0"/>
        <w:rPr>
          <w:sz w:val="22"/>
          <w:szCs w:val="22"/>
        </w:rPr>
      </w:pPr>
      <w:r w:rsidRPr="00CA157D">
        <w:rPr>
          <w:sz w:val="22"/>
          <w:szCs w:val="22"/>
        </w:rPr>
        <w:t xml:space="preserve">Be it </w:t>
      </w:r>
      <w:proofErr w:type="spellStart"/>
      <w:r w:rsidRPr="00CA157D">
        <w:rPr>
          <w:sz w:val="22"/>
          <w:szCs w:val="22"/>
        </w:rPr>
        <w:t>Nautanki</w:t>
      </w:r>
      <w:proofErr w:type="spellEnd"/>
      <w:r w:rsidRPr="00CA157D">
        <w:rPr>
          <w:sz w:val="22"/>
          <w:szCs w:val="22"/>
        </w:rPr>
        <w:t xml:space="preserve">, </w:t>
      </w:r>
      <w:proofErr w:type="spellStart"/>
      <w:r w:rsidRPr="00CA157D">
        <w:rPr>
          <w:sz w:val="22"/>
          <w:szCs w:val="22"/>
        </w:rPr>
        <w:t>Tamasha</w:t>
      </w:r>
      <w:proofErr w:type="spellEnd"/>
      <w:r w:rsidRPr="00CA157D">
        <w:rPr>
          <w:sz w:val="22"/>
          <w:szCs w:val="22"/>
        </w:rPr>
        <w:t xml:space="preserve"> or as a progressive mass mobilization medium, theatre lives in its immediacy and intimacy. It is this magic of theatre which this book captures, through its many characters and artistes who when the curtain is drawn become ‘one’—performers.</w:t>
      </w:r>
    </w:p>
    <w:p w:rsidR="00816721" w:rsidRDefault="00816721"/>
    <w:p w:rsidR="00AE5358" w:rsidRPr="00E97B51" w:rsidRDefault="00AE5358" w:rsidP="00AE5358">
      <w:pPr>
        <w:rPr>
          <w:rFonts w:cstheme="minorHAnsi"/>
          <w:b/>
        </w:rPr>
      </w:pPr>
      <w:r w:rsidRPr="00E97B51">
        <w:rPr>
          <w:rFonts w:cstheme="minorHAnsi"/>
          <w:b/>
        </w:rPr>
        <w:t>Contents</w:t>
      </w:r>
    </w:p>
    <w:p w:rsidR="00AE5358" w:rsidRDefault="00AE5358">
      <w:pPr>
        <w:rPr>
          <w:rStyle w:val="A4"/>
          <w:rFonts w:ascii="TradeGothic LT CondEighteen" w:hAnsi="TradeGothic LT CondEighteen" w:cs="TradeGothic LT CondEighteen"/>
        </w:rPr>
      </w:pPr>
      <w:r w:rsidRPr="00AE5358">
        <w:rPr>
          <w:rStyle w:val="A4"/>
          <w:bCs w:val="0"/>
          <w:sz w:val="28"/>
          <w:szCs w:val="28"/>
        </w:rPr>
        <w:t>1</w:t>
      </w:r>
      <w:r w:rsidR="00A720AA" w:rsidRPr="00A720AA">
        <w:rPr>
          <w:rStyle w:val="A4"/>
          <w:b w:val="0"/>
          <w:bCs w:val="0"/>
        </w:rPr>
        <w:t xml:space="preserve"> </w:t>
      </w:r>
      <w:r w:rsidR="00A720AA" w:rsidRPr="00A720AA">
        <w:rPr>
          <w:rFonts w:ascii="Trade Gothic" w:hAnsi="Trade Gothic" w:cs="Trade Gothic"/>
          <w:color w:val="211D1E"/>
        </w:rPr>
        <w:t xml:space="preserve">The Collective Theatres of India: A Celebration of Style and Content by </w:t>
      </w:r>
      <w:proofErr w:type="spellStart"/>
      <w:r w:rsidR="00A720AA" w:rsidRPr="00A720AA">
        <w:rPr>
          <w:rFonts w:ascii="TradeGothic LT CondEighteen" w:hAnsi="TradeGothic LT CondEighteen" w:cs="TradeGothic LT CondEighteen"/>
          <w:b/>
          <w:bCs/>
          <w:color w:val="211D1E"/>
        </w:rPr>
        <w:t>Shanta</w:t>
      </w:r>
      <w:proofErr w:type="spellEnd"/>
      <w:r w:rsidR="00A720AA" w:rsidRPr="00A720AA">
        <w:rPr>
          <w:rFonts w:ascii="TradeGothic LT CondEighteen" w:hAnsi="TradeGothic LT CondEighteen" w:cs="TradeGothic LT CondEighteen"/>
          <w:b/>
          <w:bCs/>
          <w:color w:val="211D1E"/>
        </w:rPr>
        <w:t xml:space="preserve"> </w:t>
      </w:r>
      <w:proofErr w:type="spellStart"/>
      <w:r w:rsidR="00A720AA" w:rsidRPr="00A720AA">
        <w:rPr>
          <w:rFonts w:ascii="TradeGothic LT CondEighteen" w:hAnsi="TradeGothic LT CondEighteen" w:cs="TradeGothic LT CondEighteen"/>
          <w:b/>
          <w:bCs/>
          <w:color w:val="211D1E"/>
        </w:rPr>
        <w:t>Gokhale</w:t>
      </w:r>
      <w:proofErr w:type="spellEnd"/>
    </w:p>
    <w:p w:rsidR="00AE5358" w:rsidRDefault="00AE5358">
      <w:pPr>
        <w:rPr>
          <w:rStyle w:val="A4"/>
          <w:rFonts w:ascii="TradeGothic LT CondEighteen" w:hAnsi="TradeGothic LT CondEighteen" w:cs="TradeGothic LT CondEighteen"/>
        </w:rPr>
      </w:pPr>
      <w:r w:rsidRPr="00AE5358">
        <w:rPr>
          <w:rStyle w:val="A4"/>
          <w:bCs w:val="0"/>
          <w:sz w:val="28"/>
          <w:szCs w:val="28"/>
        </w:rPr>
        <w:t>2</w:t>
      </w:r>
      <w:r w:rsidR="00A720AA" w:rsidRPr="00A720AA">
        <w:rPr>
          <w:rStyle w:val="A4"/>
          <w:b w:val="0"/>
          <w:bCs w:val="0"/>
        </w:rPr>
        <w:t xml:space="preserve"> </w:t>
      </w:r>
      <w:proofErr w:type="spellStart"/>
      <w:r w:rsidR="00A720AA" w:rsidRPr="00A720AA">
        <w:rPr>
          <w:rFonts w:ascii="Trade Gothic" w:hAnsi="Trade Gothic" w:cs="Trade Gothic"/>
          <w:color w:val="211D1E"/>
        </w:rPr>
        <w:t>Vijaya</w:t>
      </w:r>
      <w:proofErr w:type="spellEnd"/>
      <w:r w:rsidR="00A720AA" w:rsidRPr="00A720AA">
        <w:rPr>
          <w:rFonts w:ascii="Trade Gothic" w:hAnsi="Trade Gothic" w:cs="Trade Gothic"/>
          <w:color w:val="211D1E"/>
        </w:rPr>
        <w:t xml:space="preserve"> Mehta in Conversation with </w:t>
      </w:r>
      <w:proofErr w:type="spellStart"/>
      <w:r w:rsidR="00A720AA" w:rsidRPr="00A720AA">
        <w:rPr>
          <w:rFonts w:ascii="TradeGothic LT CondEighteen" w:hAnsi="TradeGothic LT CondEighteen" w:cs="TradeGothic LT CondEighteen"/>
          <w:b/>
          <w:bCs/>
          <w:color w:val="211D1E"/>
        </w:rPr>
        <w:t>Mukta</w:t>
      </w:r>
      <w:proofErr w:type="spellEnd"/>
      <w:r w:rsidR="00A720AA" w:rsidRPr="00A720AA">
        <w:rPr>
          <w:rFonts w:ascii="TradeGothic LT CondEighteen" w:hAnsi="TradeGothic LT CondEighteen" w:cs="TradeGothic LT CondEighteen"/>
          <w:b/>
          <w:bCs/>
          <w:color w:val="211D1E"/>
        </w:rPr>
        <w:t xml:space="preserve"> </w:t>
      </w:r>
      <w:proofErr w:type="spellStart"/>
      <w:r w:rsidR="00A720AA" w:rsidRPr="00A720AA">
        <w:rPr>
          <w:rFonts w:ascii="TradeGothic LT CondEighteen" w:hAnsi="TradeGothic LT CondEighteen" w:cs="TradeGothic LT CondEighteen"/>
          <w:b/>
          <w:bCs/>
          <w:color w:val="211D1E"/>
        </w:rPr>
        <w:t>Rajadhyaksha</w:t>
      </w:r>
      <w:proofErr w:type="spellEnd"/>
    </w:p>
    <w:p w:rsidR="00AE5358" w:rsidRDefault="00057317">
      <w:pPr>
        <w:rPr>
          <w:rStyle w:val="A4"/>
          <w:rFonts w:ascii="TradeGothic LT CondEighteen" w:hAnsi="TradeGothic LT CondEighteen" w:cs="TradeGothic LT CondEighteen"/>
        </w:rPr>
      </w:pPr>
      <w:r w:rsidRPr="00057317">
        <w:rPr>
          <w:rStyle w:val="A4"/>
          <w:bCs w:val="0"/>
          <w:sz w:val="28"/>
          <w:szCs w:val="28"/>
        </w:rPr>
        <w:t>3</w:t>
      </w:r>
      <w:r w:rsidR="00A720AA" w:rsidRPr="00A720AA">
        <w:rPr>
          <w:rStyle w:val="A4"/>
          <w:b w:val="0"/>
          <w:bCs w:val="0"/>
        </w:rPr>
        <w:t xml:space="preserve"> </w:t>
      </w:r>
      <w:proofErr w:type="spellStart"/>
      <w:r w:rsidR="00A720AA" w:rsidRPr="00A720AA">
        <w:rPr>
          <w:rFonts w:ascii="Trade Gothic" w:hAnsi="Trade Gothic" w:cs="Trade Gothic"/>
          <w:color w:val="211D1E"/>
        </w:rPr>
        <w:t>Girish</w:t>
      </w:r>
      <w:proofErr w:type="spellEnd"/>
      <w:r w:rsidR="00A720AA" w:rsidRPr="00A720AA">
        <w:rPr>
          <w:rFonts w:ascii="Trade Gothic" w:hAnsi="Trade Gothic" w:cs="Trade Gothic"/>
          <w:color w:val="211D1E"/>
        </w:rPr>
        <w:t xml:space="preserve"> </w:t>
      </w:r>
      <w:proofErr w:type="spellStart"/>
      <w:r w:rsidR="00A720AA" w:rsidRPr="00A720AA">
        <w:rPr>
          <w:rFonts w:ascii="Trade Gothic" w:hAnsi="Trade Gothic" w:cs="Trade Gothic"/>
          <w:color w:val="211D1E"/>
        </w:rPr>
        <w:t>Karnad</w:t>
      </w:r>
      <w:proofErr w:type="spellEnd"/>
      <w:r w:rsidR="00A720AA" w:rsidRPr="00A720AA">
        <w:rPr>
          <w:rFonts w:ascii="Trade Gothic" w:hAnsi="Trade Gothic" w:cs="Trade Gothic"/>
          <w:color w:val="211D1E"/>
        </w:rPr>
        <w:t xml:space="preserve"> in Conversation with </w:t>
      </w:r>
      <w:proofErr w:type="spellStart"/>
      <w:r w:rsidR="00A720AA" w:rsidRPr="00A720AA">
        <w:rPr>
          <w:rFonts w:ascii="TradeGothic LT CondEighteen" w:hAnsi="TradeGothic LT CondEighteen" w:cs="TradeGothic LT CondEighteen"/>
          <w:b/>
          <w:bCs/>
          <w:color w:val="211D1E"/>
        </w:rPr>
        <w:t>Gowri</w:t>
      </w:r>
      <w:proofErr w:type="spellEnd"/>
      <w:r w:rsidR="00A720AA" w:rsidRPr="00A720AA">
        <w:rPr>
          <w:rFonts w:ascii="TradeGothic LT CondEighteen" w:hAnsi="TradeGothic LT CondEighteen" w:cs="TradeGothic LT CondEighteen"/>
          <w:b/>
          <w:bCs/>
          <w:color w:val="211D1E"/>
        </w:rPr>
        <w:t xml:space="preserve"> </w:t>
      </w:r>
      <w:proofErr w:type="spellStart"/>
      <w:r w:rsidR="00A720AA" w:rsidRPr="00A720AA">
        <w:rPr>
          <w:rFonts w:ascii="TradeGothic LT CondEighteen" w:hAnsi="TradeGothic LT CondEighteen" w:cs="TradeGothic LT CondEighteen"/>
          <w:b/>
          <w:bCs/>
          <w:color w:val="211D1E"/>
        </w:rPr>
        <w:t>Ramnarayan</w:t>
      </w:r>
      <w:proofErr w:type="spellEnd"/>
    </w:p>
    <w:p w:rsidR="00A720AA" w:rsidRDefault="00A720AA" w:rsidP="001F1BB6">
      <w:pPr>
        <w:autoSpaceDE w:val="0"/>
        <w:autoSpaceDN w:val="0"/>
        <w:adjustRightInd w:val="0"/>
        <w:spacing w:after="0" w:line="241" w:lineRule="atLeast"/>
        <w:rPr>
          <w:rFonts w:ascii="Trade Gothic" w:hAnsi="Trade Gothic" w:cs="Trade Gothic"/>
          <w:color w:val="221E1F"/>
        </w:rPr>
      </w:pPr>
      <w:r>
        <w:rPr>
          <w:rStyle w:val="A4"/>
          <w:bCs w:val="0"/>
          <w:sz w:val="28"/>
          <w:szCs w:val="28"/>
        </w:rPr>
        <w:t>4</w:t>
      </w:r>
      <w:r w:rsidR="001F1BB6" w:rsidRPr="001F1BB6">
        <w:rPr>
          <w:rFonts w:ascii="Trade Gothic" w:hAnsi="Trade Gothic" w:cs="Trade Gothic"/>
          <w:color w:val="221E1F"/>
        </w:rPr>
        <w:t>Profiles</w:t>
      </w:r>
    </w:p>
    <w:p w:rsidR="00A720AA" w:rsidRDefault="00A720AA" w:rsidP="001F1BB6">
      <w:pPr>
        <w:autoSpaceDE w:val="0"/>
        <w:autoSpaceDN w:val="0"/>
        <w:adjustRightInd w:val="0"/>
        <w:spacing w:after="0" w:line="241" w:lineRule="atLeast"/>
        <w:rPr>
          <w:rFonts w:ascii="TradeGothic LT CondEighteen" w:hAnsi="TradeGothic LT CondEighteen" w:cs="TradeGothic LT CondEighteen"/>
          <w:b/>
          <w:bCs/>
          <w:color w:val="211D1E"/>
        </w:rPr>
      </w:pPr>
      <w:r>
        <w:rPr>
          <w:rStyle w:val="A4"/>
          <w:bCs w:val="0"/>
          <w:sz w:val="28"/>
          <w:szCs w:val="28"/>
        </w:rPr>
        <w:t>5</w:t>
      </w:r>
      <w:r w:rsidRPr="00A720AA">
        <w:rPr>
          <w:rFonts w:ascii="Trade Gothic" w:hAnsi="Trade Gothic" w:cs="Trade Gothic"/>
          <w:color w:val="211D1E"/>
        </w:rPr>
        <w:t xml:space="preserve">Marathi Theatre: A Confluence of Genres by </w:t>
      </w:r>
      <w:proofErr w:type="spellStart"/>
      <w:r w:rsidRPr="00A720AA">
        <w:rPr>
          <w:rFonts w:ascii="TradeGothic LT CondEighteen" w:hAnsi="TradeGothic LT CondEighteen" w:cs="TradeGothic LT CondEighteen"/>
          <w:b/>
          <w:bCs/>
          <w:color w:val="211D1E"/>
        </w:rPr>
        <w:t>Mukta</w:t>
      </w:r>
      <w:proofErr w:type="spellEnd"/>
      <w:r w:rsidRPr="00A720AA">
        <w:rPr>
          <w:rFonts w:ascii="TradeGothic LT CondEighteen" w:hAnsi="TradeGothic LT CondEighteen" w:cs="TradeGothic LT CondEighteen"/>
          <w:b/>
          <w:bCs/>
          <w:color w:val="211D1E"/>
        </w:rPr>
        <w:t xml:space="preserve"> </w:t>
      </w:r>
      <w:proofErr w:type="spellStart"/>
      <w:r w:rsidRPr="00A720AA">
        <w:rPr>
          <w:rFonts w:ascii="TradeGothic LT CondEighteen" w:hAnsi="TradeGothic LT CondEighteen" w:cs="TradeGothic LT CondEighteen"/>
          <w:b/>
          <w:bCs/>
          <w:color w:val="211D1E"/>
        </w:rPr>
        <w:t>Rajadhyaksha</w:t>
      </w:r>
      <w:proofErr w:type="spellEnd"/>
    </w:p>
    <w:p w:rsidR="00A720AA" w:rsidRDefault="00A720AA" w:rsidP="001F1BB6">
      <w:pPr>
        <w:autoSpaceDE w:val="0"/>
        <w:autoSpaceDN w:val="0"/>
        <w:adjustRightInd w:val="0"/>
        <w:spacing w:after="0" w:line="241" w:lineRule="atLeast"/>
        <w:rPr>
          <w:rFonts w:ascii="TradeGothic LT CondEighteen" w:hAnsi="TradeGothic LT CondEighteen" w:cs="TradeGothic LT CondEighteen"/>
          <w:b/>
          <w:bCs/>
          <w:color w:val="211D1E"/>
        </w:rPr>
      </w:pPr>
    </w:p>
    <w:p w:rsidR="00A720AA" w:rsidRPr="00E97B51" w:rsidRDefault="00A720AA" w:rsidP="00A720AA">
      <w:pPr>
        <w:rPr>
          <w:rFonts w:cstheme="minorHAnsi"/>
          <w:b/>
        </w:rPr>
      </w:pPr>
      <w:r w:rsidRPr="00E97B51">
        <w:rPr>
          <w:rFonts w:cstheme="minorHAnsi"/>
          <w:b/>
        </w:rPr>
        <w:t>Pathfinders</w:t>
      </w:r>
    </w:p>
    <w:p w:rsidR="00A720AA" w:rsidRPr="003B08DB" w:rsidRDefault="00A720AA" w:rsidP="00A720AA">
      <w:pPr>
        <w:pStyle w:val="ListParagraph"/>
        <w:numPr>
          <w:ilvl w:val="0"/>
          <w:numId w:val="1"/>
        </w:numPr>
        <w:autoSpaceDE w:val="0"/>
        <w:autoSpaceDN w:val="0"/>
        <w:adjustRightInd w:val="0"/>
        <w:spacing w:after="0" w:line="241" w:lineRule="atLeast"/>
        <w:rPr>
          <w:rFonts w:ascii="Trade Gothic" w:hAnsi="Trade Gothic" w:cs="Trade Gothic"/>
          <w:color w:val="221E1F"/>
        </w:rPr>
      </w:pPr>
      <w:proofErr w:type="spellStart"/>
      <w:r w:rsidRPr="00A720AA">
        <w:rPr>
          <w:rFonts w:cs="Minion Pro"/>
          <w:b/>
          <w:color w:val="211D1E"/>
        </w:rPr>
        <w:t>Habib</w:t>
      </w:r>
      <w:proofErr w:type="spellEnd"/>
      <w:r w:rsidRPr="00A720AA">
        <w:rPr>
          <w:rFonts w:cs="Minion Pro"/>
          <w:b/>
          <w:color w:val="211D1E"/>
        </w:rPr>
        <w:t xml:space="preserve"> </w:t>
      </w:r>
      <w:proofErr w:type="spellStart"/>
      <w:r w:rsidRPr="00A720AA">
        <w:rPr>
          <w:rFonts w:cs="Minion Pro"/>
          <w:b/>
          <w:color w:val="211D1E"/>
        </w:rPr>
        <w:t>Tanvir</w:t>
      </w:r>
      <w:proofErr w:type="spellEnd"/>
      <w:r>
        <w:rPr>
          <w:rFonts w:cs="Minion Pro"/>
          <w:color w:val="211D1E"/>
        </w:rPr>
        <w:t xml:space="preserve"> produced his first important work, </w:t>
      </w:r>
      <w:r>
        <w:rPr>
          <w:rFonts w:cs="Minion Pro"/>
          <w:i/>
          <w:iCs/>
          <w:color w:val="211D1E"/>
        </w:rPr>
        <w:t>Agra Bazaar</w:t>
      </w:r>
      <w:r>
        <w:rPr>
          <w:rFonts w:cs="Minion Pro"/>
          <w:color w:val="211D1E"/>
        </w:rPr>
        <w:t xml:space="preserve">. The large group of actors perfectly co-ordinated, the crowded look of the </w:t>
      </w:r>
      <w:r>
        <w:rPr>
          <w:rFonts w:cs="Minion Pro"/>
          <w:i/>
          <w:iCs/>
          <w:color w:val="211D1E"/>
        </w:rPr>
        <w:t xml:space="preserve">bazaar </w:t>
      </w:r>
      <w:r>
        <w:rPr>
          <w:rFonts w:cs="Minion Pro"/>
          <w:color w:val="211D1E"/>
        </w:rPr>
        <w:t>and the excellent use of music were to become trade</w:t>
      </w:r>
      <w:r>
        <w:rPr>
          <w:rFonts w:cs="Minion Pro"/>
          <w:color w:val="211D1E"/>
        </w:rPr>
        <w:softHyphen/>
        <w:t>marks of his theatre. He described the play as ‘the first serious experiment integrating song with drama and rural actors with urban’.</w:t>
      </w:r>
      <w:r w:rsidR="003B08DB" w:rsidRPr="003B08DB">
        <w:rPr>
          <w:rFonts w:cs="Minion Pro"/>
          <w:color w:val="211D1E"/>
        </w:rPr>
        <w:t xml:space="preserve"> </w:t>
      </w:r>
      <w:proofErr w:type="spellStart"/>
      <w:r w:rsidR="003B08DB">
        <w:rPr>
          <w:rFonts w:cs="Minion Pro"/>
          <w:color w:val="211D1E"/>
        </w:rPr>
        <w:t>Tanvir’s</w:t>
      </w:r>
      <w:proofErr w:type="spellEnd"/>
      <w:r w:rsidR="003B08DB">
        <w:rPr>
          <w:rFonts w:cs="Minion Pro"/>
          <w:color w:val="211D1E"/>
        </w:rPr>
        <w:t xml:space="preserve"> contribution to contemporary theatre and culture is his remarkable incorporation of folk and tribal theatre traditions, music and language into his modern formal craft, his affinity with </w:t>
      </w:r>
      <w:proofErr w:type="spellStart"/>
      <w:r w:rsidR="003B08DB">
        <w:rPr>
          <w:rFonts w:cs="Minion Pro"/>
          <w:color w:val="211D1E"/>
        </w:rPr>
        <w:t>Brechtian</w:t>
      </w:r>
      <w:proofErr w:type="spellEnd"/>
      <w:r w:rsidR="003B08DB">
        <w:rPr>
          <w:rFonts w:cs="Minion Pro"/>
          <w:color w:val="211D1E"/>
        </w:rPr>
        <w:t xml:space="preserve"> theatre and his left-wing views.</w:t>
      </w:r>
    </w:p>
    <w:p w:rsidR="003B08DB" w:rsidRPr="00D54A1D" w:rsidRDefault="00D54A1D" w:rsidP="00D54A1D">
      <w:pPr>
        <w:pStyle w:val="ListParagraph"/>
        <w:numPr>
          <w:ilvl w:val="0"/>
          <w:numId w:val="1"/>
        </w:numPr>
        <w:autoSpaceDE w:val="0"/>
        <w:autoSpaceDN w:val="0"/>
        <w:adjustRightInd w:val="0"/>
        <w:spacing w:after="0" w:line="241" w:lineRule="atLeast"/>
        <w:rPr>
          <w:rFonts w:cstheme="minorHAnsi"/>
        </w:rPr>
      </w:pPr>
      <w:proofErr w:type="spellStart"/>
      <w:r w:rsidRPr="00D54A1D">
        <w:rPr>
          <w:rFonts w:cs="TradeGothic Condensed No. 20"/>
          <w:b/>
          <w:bCs/>
        </w:rPr>
        <w:t>Ebrahim</w:t>
      </w:r>
      <w:proofErr w:type="spellEnd"/>
      <w:r w:rsidRPr="00D54A1D">
        <w:rPr>
          <w:rFonts w:cs="TradeGothic Condensed No. 20"/>
          <w:b/>
          <w:bCs/>
        </w:rPr>
        <w:t xml:space="preserve"> </w:t>
      </w:r>
      <w:proofErr w:type="spellStart"/>
      <w:r w:rsidRPr="00961361">
        <w:rPr>
          <w:rFonts w:cs="Minion Pro"/>
          <w:b/>
        </w:rPr>
        <w:t>Alkazi’s</w:t>
      </w:r>
      <w:proofErr w:type="spellEnd"/>
      <w:r w:rsidRPr="00D54A1D">
        <w:rPr>
          <w:rFonts w:cs="Minion Pro"/>
        </w:rPr>
        <w:t xml:space="preserve"> knowledge of and feeling for the fine arts led him to seek a new aesthetic. He experimented with design and the orchestration of large groups on stage. In Mumbai, he had converted his rooftop into an elegant open-air theatre space. He continued with this concept in Delhi and his productions of Mohan </w:t>
      </w:r>
      <w:proofErr w:type="spellStart"/>
      <w:r w:rsidRPr="00D54A1D">
        <w:rPr>
          <w:rFonts w:cs="Minion Pro"/>
        </w:rPr>
        <w:t>Rakesh’s</w:t>
      </w:r>
      <w:proofErr w:type="spellEnd"/>
      <w:r w:rsidRPr="00D54A1D">
        <w:rPr>
          <w:rFonts w:cs="Minion Pro"/>
        </w:rPr>
        <w:t xml:space="preserve"> </w:t>
      </w:r>
      <w:proofErr w:type="spellStart"/>
      <w:r w:rsidRPr="00D54A1D">
        <w:rPr>
          <w:rFonts w:cs="Minion Pro"/>
          <w:i/>
          <w:iCs/>
        </w:rPr>
        <w:t>Ashadh</w:t>
      </w:r>
      <w:proofErr w:type="spellEnd"/>
      <w:r w:rsidRPr="00D54A1D">
        <w:rPr>
          <w:rFonts w:cs="Minion Pro"/>
          <w:i/>
          <w:iCs/>
        </w:rPr>
        <w:t xml:space="preserve"> Ka </w:t>
      </w:r>
      <w:proofErr w:type="spellStart"/>
      <w:r w:rsidRPr="00D54A1D">
        <w:rPr>
          <w:rFonts w:cs="Minion Pro"/>
          <w:i/>
          <w:iCs/>
        </w:rPr>
        <w:t>Ek</w:t>
      </w:r>
      <w:proofErr w:type="spellEnd"/>
      <w:r w:rsidRPr="00D54A1D">
        <w:rPr>
          <w:rFonts w:cs="Minion Pro"/>
          <w:i/>
          <w:iCs/>
        </w:rPr>
        <w:t xml:space="preserve"> Din (</w:t>
      </w:r>
      <w:r w:rsidRPr="00D54A1D">
        <w:rPr>
          <w:rFonts w:cs="Minion Pro"/>
        </w:rPr>
        <w:t xml:space="preserve">1962) on the NSD premises, </w:t>
      </w:r>
      <w:proofErr w:type="spellStart"/>
      <w:r w:rsidRPr="00D54A1D">
        <w:rPr>
          <w:rFonts w:cs="Minion Pro"/>
        </w:rPr>
        <w:t>Dharmavir</w:t>
      </w:r>
      <w:proofErr w:type="spellEnd"/>
      <w:r w:rsidRPr="00D54A1D">
        <w:rPr>
          <w:rFonts w:cs="Minion Pro"/>
        </w:rPr>
        <w:t xml:space="preserve"> </w:t>
      </w:r>
      <w:proofErr w:type="spellStart"/>
      <w:r w:rsidRPr="00D54A1D">
        <w:rPr>
          <w:rFonts w:cs="Minion Pro"/>
        </w:rPr>
        <w:t>Bharati’s</w:t>
      </w:r>
      <w:proofErr w:type="spellEnd"/>
      <w:r w:rsidRPr="00D54A1D">
        <w:rPr>
          <w:rFonts w:cs="Minion Pro"/>
        </w:rPr>
        <w:t xml:space="preserve"> </w:t>
      </w:r>
      <w:proofErr w:type="spellStart"/>
      <w:r w:rsidRPr="00D54A1D">
        <w:rPr>
          <w:rFonts w:cs="Minion Pro"/>
          <w:i/>
          <w:iCs/>
        </w:rPr>
        <w:t>Andha</w:t>
      </w:r>
      <w:proofErr w:type="spellEnd"/>
      <w:r w:rsidRPr="00D54A1D">
        <w:rPr>
          <w:rFonts w:cs="Minion Pro"/>
          <w:i/>
          <w:iCs/>
        </w:rPr>
        <w:t xml:space="preserve"> </w:t>
      </w:r>
      <w:proofErr w:type="spellStart"/>
      <w:r w:rsidRPr="00D54A1D">
        <w:rPr>
          <w:rFonts w:cs="Minion Pro"/>
          <w:i/>
          <w:iCs/>
        </w:rPr>
        <w:t>Yug</w:t>
      </w:r>
      <w:proofErr w:type="spellEnd"/>
      <w:r w:rsidRPr="00D54A1D">
        <w:rPr>
          <w:rFonts w:cs="Minion Pro"/>
          <w:i/>
          <w:iCs/>
        </w:rPr>
        <w:t xml:space="preserve"> </w:t>
      </w:r>
      <w:r w:rsidRPr="00D54A1D">
        <w:rPr>
          <w:rFonts w:cs="Minion Pro"/>
        </w:rPr>
        <w:t xml:space="preserve">(1963) amid the ruins of </w:t>
      </w:r>
      <w:proofErr w:type="spellStart"/>
      <w:r w:rsidRPr="00D54A1D">
        <w:rPr>
          <w:rFonts w:cs="Minion Pro"/>
        </w:rPr>
        <w:t>Ferozeshah</w:t>
      </w:r>
      <w:proofErr w:type="spellEnd"/>
      <w:r w:rsidRPr="00D54A1D">
        <w:rPr>
          <w:rFonts w:cs="Minion Pro"/>
        </w:rPr>
        <w:t xml:space="preserve"> </w:t>
      </w:r>
      <w:proofErr w:type="spellStart"/>
      <w:r w:rsidRPr="00D54A1D">
        <w:rPr>
          <w:rFonts w:cs="Minion Pro"/>
        </w:rPr>
        <w:t>Kotla</w:t>
      </w:r>
      <w:proofErr w:type="spellEnd"/>
      <w:r w:rsidRPr="00D54A1D">
        <w:rPr>
          <w:rFonts w:cs="Minion Pro"/>
        </w:rPr>
        <w:t xml:space="preserve"> and </w:t>
      </w:r>
      <w:proofErr w:type="spellStart"/>
      <w:r w:rsidRPr="00D54A1D">
        <w:rPr>
          <w:rFonts w:cs="Minion Pro"/>
        </w:rPr>
        <w:t>Girish</w:t>
      </w:r>
      <w:proofErr w:type="spellEnd"/>
      <w:r w:rsidRPr="00D54A1D">
        <w:rPr>
          <w:rFonts w:cs="Minion Pro"/>
        </w:rPr>
        <w:t xml:space="preserve"> </w:t>
      </w:r>
      <w:proofErr w:type="spellStart"/>
      <w:r w:rsidRPr="00D54A1D">
        <w:rPr>
          <w:rFonts w:cs="Minion Pro"/>
        </w:rPr>
        <w:t>Karnad’s</w:t>
      </w:r>
      <w:proofErr w:type="spellEnd"/>
      <w:r w:rsidRPr="00D54A1D">
        <w:rPr>
          <w:rFonts w:cs="Minion Pro"/>
        </w:rPr>
        <w:t xml:space="preserve"> </w:t>
      </w:r>
      <w:proofErr w:type="spellStart"/>
      <w:r w:rsidRPr="00D54A1D">
        <w:rPr>
          <w:rFonts w:cs="Minion Pro"/>
          <w:i/>
          <w:iCs/>
        </w:rPr>
        <w:t>Tughlaq</w:t>
      </w:r>
      <w:proofErr w:type="spellEnd"/>
      <w:r w:rsidRPr="00D54A1D">
        <w:rPr>
          <w:rFonts w:cs="Minion Pro"/>
          <w:i/>
          <w:iCs/>
        </w:rPr>
        <w:t xml:space="preserve"> </w:t>
      </w:r>
      <w:r w:rsidRPr="00D54A1D">
        <w:rPr>
          <w:rFonts w:cs="Minion Pro"/>
        </w:rPr>
        <w:t xml:space="preserve">(1974) in the </w:t>
      </w:r>
      <w:proofErr w:type="spellStart"/>
      <w:r w:rsidRPr="00D54A1D">
        <w:rPr>
          <w:rFonts w:cs="Minion Pro"/>
        </w:rPr>
        <w:t>Purana</w:t>
      </w:r>
      <w:proofErr w:type="spellEnd"/>
      <w:r w:rsidRPr="00D54A1D">
        <w:rPr>
          <w:rFonts w:cs="Minion Pro"/>
        </w:rPr>
        <w:t xml:space="preserve"> </w:t>
      </w:r>
      <w:proofErr w:type="spellStart"/>
      <w:r w:rsidRPr="00D54A1D">
        <w:rPr>
          <w:rFonts w:cs="Minion Pro"/>
        </w:rPr>
        <w:t>Qila</w:t>
      </w:r>
      <w:proofErr w:type="spellEnd"/>
      <w:r w:rsidRPr="00D54A1D">
        <w:rPr>
          <w:rFonts w:cs="Minion Pro"/>
        </w:rPr>
        <w:t xml:space="preserve"> have become legends for their spectacle and stun</w:t>
      </w:r>
      <w:r w:rsidRPr="00D54A1D">
        <w:rPr>
          <w:rFonts w:cs="Minion Pro"/>
        </w:rPr>
        <w:softHyphen/>
        <w:t>ning visual impact.</w:t>
      </w:r>
    </w:p>
    <w:p w:rsidR="00961361" w:rsidRPr="00961361" w:rsidRDefault="000C7F19" w:rsidP="00961361">
      <w:pPr>
        <w:pStyle w:val="ListParagraph"/>
        <w:numPr>
          <w:ilvl w:val="0"/>
          <w:numId w:val="1"/>
        </w:numPr>
        <w:autoSpaceDE w:val="0"/>
        <w:autoSpaceDN w:val="0"/>
        <w:adjustRightInd w:val="0"/>
        <w:spacing w:after="0" w:line="241" w:lineRule="atLeast"/>
        <w:rPr>
          <w:rFonts w:cstheme="minorHAnsi"/>
        </w:rPr>
      </w:pPr>
      <w:r>
        <w:rPr>
          <w:rStyle w:val="A14"/>
          <w:rFonts w:cstheme="minorHAnsi"/>
          <w:sz w:val="22"/>
          <w:szCs w:val="22"/>
        </w:rPr>
        <w:t>Ac</w:t>
      </w:r>
      <w:r w:rsidRPr="000C7F19">
        <w:rPr>
          <w:rFonts w:cstheme="minorHAnsi"/>
          <w:color w:val="211D1E"/>
        </w:rPr>
        <w:t xml:space="preserve">tor–director–playwright </w:t>
      </w:r>
      <w:proofErr w:type="spellStart"/>
      <w:r w:rsidRPr="000C7F19">
        <w:rPr>
          <w:rFonts w:cstheme="minorHAnsi"/>
          <w:b/>
          <w:color w:val="211D1E"/>
        </w:rPr>
        <w:t>Utpal</w:t>
      </w:r>
      <w:proofErr w:type="spellEnd"/>
      <w:r w:rsidRPr="000C7F19">
        <w:rPr>
          <w:rFonts w:cstheme="minorHAnsi"/>
          <w:b/>
          <w:color w:val="211D1E"/>
        </w:rPr>
        <w:t xml:space="preserve"> </w:t>
      </w:r>
      <w:proofErr w:type="spellStart"/>
      <w:r w:rsidRPr="000C7F19">
        <w:rPr>
          <w:rFonts w:cstheme="minorHAnsi"/>
          <w:b/>
          <w:color w:val="211D1E"/>
        </w:rPr>
        <w:t>Dutt</w:t>
      </w:r>
      <w:proofErr w:type="spellEnd"/>
      <w:r w:rsidRPr="000C7F19">
        <w:rPr>
          <w:rFonts w:cstheme="minorHAnsi"/>
          <w:color w:val="211D1E"/>
        </w:rPr>
        <w:t xml:space="preserve"> began his career as the second grave-digger in Shakespeare’s </w:t>
      </w:r>
      <w:r w:rsidRPr="000C7F19">
        <w:rPr>
          <w:rFonts w:cstheme="minorHAnsi"/>
          <w:i/>
          <w:iCs/>
          <w:color w:val="211D1E"/>
        </w:rPr>
        <w:t xml:space="preserve">Hamlet </w:t>
      </w:r>
      <w:r w:rsidRPr="000C7F19">
        <w:rPr>
          <w:rFonts w:cstheme="minorHAnsi"/>
          <w:color w:val="211D1E"/>
        </w:rPr>
        <w:t>when he was in school. He took theatre beyond the geographical parameters of the stage to street corners and open spaces. He insisted that theatre could never be meaningful if it did not consider the political ethos within which it had to negotiate the terms of the volatile and fluctuating relationships between human beings.</w:t>
      </w:r>
    </w:p>
    <w:p w:rsidR="00961361" w:rsidRPr="0064704A" w:rsidRDefault="00961361" w:rsidP="00961361">
      <w:pPr>
        <w:pStyle w:val="ListParagraph"/>
        <w:numPr>
          <w:ilvl w:val="0"/>
          <w:numId w:val="1"/>
        </w:numPr>
        <w:autoSpaceDE w:val="0"/>
        <w:autoSpaceDN w:val="0"/>
        <w:adjustRightInd w:val="0"/>
        <w:spacing w:after="0" w:line="241" w:lineRule="atLeast"/>
        <w:rPr>
          <w:rFonts w:cstheme="minorHAnsi"/>
        </w:rPr>
      </w:pPr>
      <w:r w:rsidRPr="00961361">
        <w:rPr>
          <w:rStyle w:val="A14"/>
          <w:rFonts w:cstheme="minorHAnsi"/>
          <w:sz w:val="22"/>
          <w:szCs w:val="22"/>
        </w:rPr>
        <w:t xml:space="preserve">A </w:t>
      </w:r>
      <w:r w:rsidRPr="00961361">
        <w:rPr>
          <w:rFonts w:cstheme="minorHAnsi"/>
          <w:color w:val="211D1E"/>
        </w:rPr>
        <w:t xml:space="preserve">post-graduate in Fine Arts from the J.J. School of Art in Mumbai, </w:t>
      </w:r>
      <w:proofErr w:type="spellStart"/>
      <w:r w:rsidRPr="00961361">
        <w:rPr>
          <w:rFonts w:cstheme="minorHAnsi"/>
          <w:b/>
          <w:color w:val="211D1E"/>
        </w:rPr>
        <w:t>Amol</w:t>
      </w:r>
      <w:proofErr w:type="spellEnd"/>
      <w:r w:rsidRPr="00961361">
        <w:rPr>
          <w:rFonts w:cstheme="minorHAnsi"/>
          <w:b/>
          <w:color w:val="211D1E"/>
        </w:rPr>
        <w:t xml:space="preserve"> </w:t>
      </w:r>
      <w:proofErr w:type="spellStart"/>
      <w:r w:rsidRPr="00961361">
        <w:rPr>
          <w:rFonts w:cstheme="minorHAnsi"/>
          <w:b/>
          <w:color w:val="211D1E"/>
        </w:rPr>
        <w:t>Palekar</w:t>
      </w:r>
      <w:proofErr w:type="spellEnd"/>
      <w:r w:rsidRPr="00961361">
        <w:rPr>
          <w:rFonts w:cstheme="minorHAnsi"/>
          <w:color w:val="211D1E"/>
        </w:rPr>
        <w:t xml:space="preserve"> began his career in the arts as a painter. He had seven solo exhibitions and participated in many group shows.</w:t>
      </w:r>
      <w:r>
        <w:rPr>
          <w:rFonts w:cstheme="minorHAnsi"/>
          <w:color w:val="211D1E"/>
        </w:rPr>
        <w:t xml:space="preserve"> </w:t>
      </w:r>
      <w:r w:rsidRPr="00961361">
        <w:rPr>
          <w:rFonts w:cstheme="minorHAnsi"/>
          <w:color w:val="211D1E"/>
        </w:rPr>
        <w:t xml:space="preserve">In 1967, he turned to theatre after he met </w:t>
      </w:r>
      <w:proofErr w:type="spellStart"/>
      <w:r w:rsidRPr="00961361">
        <w:rPr>
          <w:rFonts w:cstheme="minorHAnsi"/>
          <w:color w:val="211D1E"/>
        </w:rPr>
        <w:t>Satyadev</w:t>
      </w:r>
      <w:proofErr w:type="spellEnd"/>
      <w:r w:rsidRPr="00961361">
        <w:rPr>
          <w:rFonts w:cstheme="minorHAnsi"/>
          <w:color w:val="211D1E"/>
        </w:rPr>
        <w:t xml:space="preserve"> </w:t>
      </w:r>
      <w:proofErr w:type="spellStart"/>
      <w:r w:rsidRPr="00961361">
        <w:rPr>
          <w:rFonts w:cstheme="minorHAnsi"/>
          <w:color w:val="211D1E"/>
        </w:rPr>
        <w:t>Dubey</w:t>
      </w:r>
      <w:proofErr w:type="spellEnd"/>
      <w:r w:rsidRPr="00961361">
        <w:rPr>
          <w:rFonts w:cstheme="minorHAnsi"/>
          <w:color w:val="211D1E"/>
        </w:rPr>
        <w:t xml:space="preserve">. Imbibing </w:t>
      </w:r>
      <w:proofErr w:type="spellStart"/>
      <w:r w:rsidRPr="00961361">
        <w:rPr>
          <w:rFonts w:cstheme="minorHAnsi"/>
          <w:color w:val="211D1E"/>
        </w:rPr>
        <w:t>Dubey’s</w:t>
      </w:r>
      <w:proofErr w:type="spellEnd"/>
      <w:r w:rsidRPr="00961361">
        <w:rPr>
          <w:rFonts w:cstheme="minorHAnsi"/>
          <w:color w:val="211D1E"/>
        </w:rPr>
        <w:t xml:space="preserve"> </w:t>
      </w:r>
      <w:r w:rsidRPr="00961361">
        <w:rPr>
          <w:rFonts w:cstheme="minorHAnsi"/>
          <w:color w:val="211D1E"/>
        </w:rPr>
        <w:lastRenderedPageBreak/>
        <w:t xml:space="preserve">commitment, work ethic and passion for experimentation, </w:t>
      </w:r>
      <w:proofErr w:type="spellStart"/>
      <w:r w:rsidRPr="00961361">
        <w:rPr>
          <w:rFonts w:cstheme="minorHAnsi"/>
          <w:color w:val="211D1E"/>
        </w:rPr>
        <w:t>Palekar</w:t>
      </w:r>
      <w:proofErr w:type="spellEnd"/>
      <w:r w:rsidRPr="00961361">
        <w:rPr>
          <w:rFonts w:cstheme="minorHAnsi"/>
          <w:color w:val="211D1E"/>
        </w:rPr>
        <w:t xml:space="preserve"> became a leading practitioner of </w:t>
      </w:r>
      <w:r w:rsidRPr="00961361">
        <w:rPr>
          <w:rFonts w:cstheme="minorHAnsi"/>
          <w:i/>
          <w:iCs/>
          <w:color w:val="211D1E"/>
        </w:rPr>
        <w:t xml:space="preserve">avant-garde </w:t>
      </w:r>
      <w:r w:rsidRPr="00961361">
        <w:rPr>
          <w:rFonts w:cstheme="minorHAnsi"/>
          <w:color w:val="211D1E"/>
        </w:rPr>
        <w:t>theatre.</w:t>
      </w:r>
    </w:p>
    <w:p w:rsidR="0064704A" w:rsidRPr="005D1DBB" w:rsidRDefault="00A477EB" w:rsidP="00961361">
      <w:pPr>
        <w:pStyle w:val="ListParagraph"/>
        <w:numPr>
          <w:ilvl w:val="0"/>
          <w:numId w:val="1"/>
        </w:numPr>
        <w:autoSpaceDE w:val="0"/>
        <w:autoSpaceDN w:val="0"/>
        <w:adjustRightInd w:val="0"/>
        <w:spacing w:after="0" w:line="241" w:lineRule="atLeast"/>
        <w:rPr>
          <w:rFonts w:cstheme="minorHAnsi"/>
        </w:rPr>
      </w:pPr>
      <w:proofErr w:type="spellStart"/>
      <w:r w:rsidRPr="00A477EB">
        <w:rPr>
          <w:rFonts w:cs="Minion Pro"/>
          <w:b/>
          <w:color w:val="211D1E"/>
        </w:rPr>
        <w:t>S</w:t>
      </w:r>
      <w:r w:rsidR="0064704A" w:rsidRPr="00A477EB">
        <w:rPr>
          <w:rFonts w:cs="Minion Pro"/>
          <w:b/>
          <w:color w:val="211D1E"/>
        </w:rPr>
        <w:t>atyadev</w:t>
      </w:r>
      <w:proofErr w:type="spellEnd"/>
      <w:r w:rsidR="0064704A" w:rsidRPr="00A477EB">
        <w:rPr>
          <w:rFonts w:cs="Minion Pro"/>
          <w:b/>
          <w:color w:val="211D1E"/>
        </w:rPr>
        <w:t xml:space="preserve"> </w:t>
      </w:r>
      <w:proofErr w:type="spellStart"/>
      <w:r w:rsidR="0064704A" w:rsidRPr="00A477EB">
        <w:rPr>
          <w:rFonts w:cs="Minion Pro"/>
          <w:b/>
          <w:color w:val="211D1E"/>
        </w:rPr>
        <w:t>Dubey’s</w:t>
      </w:r>
      <w:proofErr w:type="spellEnd"/>
      <w:r w:rsidR="0064704A">
        <w:rPr>
          <w:rFonts w:cs="Minion Pro"/>
          <w:color w:val="211D1E"/>
        </w:rPr>
        <w:t xml:space="preserve"> production of Sartre’s </w:t>
      </w:r>
      <w:r w:rsidR="0064704A">
        <w:rPr>
          <w:rFonts w:cs="Minion Pro"/>
          <w:i/>
          <w:iCs/>
          <w:color w:val="211D1E"/>
        </w:rPr>
        <w:t xml:space="preserve">No Exit </w:t>
      </w:r>
      <w:r w:rsidR="0064704A">
        <w:rPr>
          <w:rFonts w:cs="Minion Pro"/>
          <w:color w:val="211D1E"/>
        </w:rPr>
        <w:t>(</w:t>
      </w:r>
      <w:r w:rsidR="0064704A">
        <w:rPr>
          <w:rFonts w:cs="Minion Pro"/>
          <w:i/>
          <w:iCs/>
          <w:color w:val="211D1E"/>
        </w:rPr>
        <w:t xml:space="preserve">Band </w:t>
      </w:r>
      <w:proofErr w:type="spellStart"/>
      <w:r w:rsidR="0064704A">
        <w:rPr>
          <w:rFonts w:cs="Minion Pro"/>
          <w:i/>
          <w:iCs/>
          <w:color w:val="211D1E"/>
        </w:rPr>
        <w:t>Darwaze</w:t>
      </w:r>
      <w:proofErr w:type="spellEnd"/>
      <w:r w:rsidR="0064704A">
        <w:rPr>
          <w:rFonts w:cs="Minion Pro"/>
          <w:color w:val="211D1E"/>
        </w:rPr>
        <w:t>) in 1965 was the next play to make a deep impression on critics and audience alike. In the five decades that fol</w:t>
      </w:r>
      <w:r w:rsidR="0064704A">
        <w:rPr>
          <w:rFonts w:cs="Minion Pro"/>
          <w:color w:val="211D1E"/>
        </w:rPr>
        <w:softHyphen/>
        <w:t xml:space="preserve">lowed this play, </w:t>
      </w:r>
      <w:proofErr w:type="spellStart"/>
      <w:r w:rsidR="0064704A">
        <w:rPr>
          <w:rFonts w:cs="Minion Pro"/>
          <w:color w:val="211D1E"/>
        </w:rPr>
        <w:t>Dubey</w:t>
      </w:r>
      <w:proofErr w:type="spellEnd"/>
      <w:r w:rsidR="0064704A">
        <w:rPr>
          <w:rFonts w:cs="Minion Pro"/>
          <w:color w:val="211D1E"/>
        </w:rPr>
        <w:t xml:space="preserve"> directed one, sometimes two plays a year, in Hindi and Marathi, and later in English. He is arguably the most prolific director in Indian theatre.</w:t>
      </w:r>
    </w:p>
    <w:p w:rsidR="005D1DBB" w:rsidRPr="005D1DBB" w:rsidRDefault="005D1DBB" w:rsidP="005D1DBB">
      <w:pPr>
        <w:pStyle w:val="ListParagraph"/>
        <w:numPr>
          <w:ilvl w:val="0"/>
          <w:numId w:val="1"/>
        </w:numPr>
        <w:autoSpaceDE w:val="0"/>
        <w:autoSpaceDN w:val="0"/>
        <w:adjustRightInd w:val="0"/>
        <w:spacing w:after="0" w:line="221" w:lineRule="atLeast"/>
        <w:jc w:val="both"/>
        <w:rPr>
          <w:rFonts w:ascii="Minion Pro" w:hAnsi="Minion Pro" w:cs="Minion Pro"/>
          <w:color w:val="211D1E"/>
        </w:rPr>
      </w:pPr>
      <w:r w:rsidRPr="005D1DBB">
        <w:rPr>
          <w:rFonts w:ascii="Minion Pro" w:hAnsi="Minion Pro" w:cs="Minion Pro"/>
          <w:color w:val="211D1E"/>
        </w:rPr>
        <w:t>A busy and internationally rated and highly respected actor in Indian cinema and abroad, Shah stands out with his continued commitment to theatre despite his busy film schedules, something that cannot be said of most NSD-trained actors.</w:t>
      </w:r>
      <w:r>
        <w:rPr>
          <w:rFonts w:ascii="Minion Pro" w:hAnsi="Minion Pro" w:cs="Minion Pro"/>
          <w:color w:val="211D1E"/>
        </w:rPr>
        <w:t xml:space="preserve"> </w:t>
      </w:r>
      <w:proofErr w:type="spellStart"/>
      <w:r w:rsidRPr="005D1DBB">
        <w:rPr>
          <w:rFonts w:ascii="Minion Pro" w:hAnsi="Minion Pro" w:cs="Minion Pro"/>
          <w:b/>
          <w:color w:val="211D1E"/>
        </w:rPr>
        <w:t>Naseeruddin</w:t>
      </w:r>
      <w:proofErr w:type="spellEnd"/>
      <w:r w:rsidRPr="005D1DBB">
        <w:rPr>
          <w:rFonts w:ascii="Minion Pro" w:hAnsi="Minion Pro" w:cs="Minion Pro"/>
          <w:b/>
          <w:color w:val="211D1E"/>
        </w:rPr>
        <w:t xml:space="preserve"> Shah</w:t>
      </w:r>
      <w:r w:rsidRPr="005D1DBB">
        <w:rPr>
          <w:rFonts w:ascii="Minion Pro" w:hAnsi="Minion Pro" w:cs="Minion Pro"/>
          <w:color w:val="211D1E"/>
        </w:rPr>
        <w:t xml:space="preserve"> received the </w:t>
      </w:r>
      <w:proofErr w:type="spellStart"/>
      <w:r w:rsidRPr="005D1DBB">
        <w:rPr>
          <w:rFonts w:ascii="Minion Pro" w:hAnsi="Minion Pro" w:cs="Minion Pro"/>
          <w:color w:val="211D1E"/>
        </w:rPr>
        <w:t>Sangeet</w:t>
      </w:r>
      <w:proofErr w:type="spellEnd"/>
      <w:r w:rsidRPr="005D1DBB">
        <w:rPr>
          <w:rFonts w:ascii="Minion Pro" w:hAnsi="Minion Pro" w:cs="Minion Pro"/>
          <w:color w:val="211D1E"/>
        </w:rPr>
        <w:t xml:space="preserve"> </w:t>
      </w:r>
      <w:proofErr w:type="spellStart"/>
      <w:r w:rsidRPr="005D1DBB">
        <w:rPr>
          <w:rFonts w:ascii="Minion Pro" w:hAnsi="Minion Pro" w:cs="Minion Pro"/>
          <w:color w:val="211D1E"/>
        </w:rPr>
        <w:t>Natak</w:t>
      </w:r>
      <w:proofErr w:type="spellEnd"/>
      <w:r w:rsidRPr="005D1DBB">
        <w:rPr>
          <w:rFonts w:ascii="Minion Pro" w:hAnsi="Minion Pro" w:cs="Minion Pro"/>
          <w:color w:val="211D1E"/>
        </w:rPr>
        <w:t xml:space="preserve"> </w:t>
      </w:r>
      <w:proofErr w:type="spellStart"/>
      <w:r w:rsidRPr="005D1DBB">
        <w:rPr>
          <w:rFonts w:ascii="Minion Pro" w:hAnsi="Minion Pro" w:cs="Minion Pro"/>
          <w:color w:val="211D1E"/>
        </w:rPr>
        <w:t>Akademi</w:t>
      </w:r>
      <w:proofErr w:type="spellEnd"/>
      <w:r w:rsidRPr="005D1DBB">
        <w:rPr>
          <w:rFonts w:ascii="Minion Pro" w:hAnsi="Minion Pro" w:cs="Minion Pro"/>
          <w:color w:val="211D1E"/>
        </w:rPr>
        <w:t xml:space="preserve"> Award in 2000 for his peerless contribution to Indian Theatre.</w:t>
      </w:r>
    </w:p>
    <w:sectPr w:rsidR="005D1DBB" w:rsidRPr="005D1DBB"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ade Gothic">
    <w:altName w:val="Trade 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inion Pro">
    <w:altName w:val="Minion Pro"/>
    <w:panose1 w:val="00000000000000000000"/>
    <w:charset w:val="00"/>
    <w:family w:val="roman"/>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T CondEighteen">
    <w:altName w:val="TradeGothic LT CondEighteen"/>
    <w:panose1 w:val="00000000000000000000"/>
    <w:charset w:val="00"/>
    <w:family w:val="swiss"/>
    <w:notTrueType/>
    <w:pitch w:val="default"/>
    <w:sig w:usb0="00000003" w:usb1="00000000" w:usb2="00000000" w:usb3="00000000" w:csb0="00000001" w:csb1="00000000"/>
  </w:font>
  <w:font w:name="TradeGothic Condensed No. 20">
    <w:altName w:val="TradeGothic Condensed No. 2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459EA"/>
    <w:multiLevelType w:val="hybridMultilevel"/>
    <w:tmpl w:val="00F043C0"/>
    <w:lvl w:ilvl="0" w:tplc="940E88C8">
      <w:start w:val="3"/>
      <w:numFmt w:val="bullet"/>
      <w:lvlText w:val="-"/>
      <w:lvlJc w:val="left"/>
      <w:pPr>
        <w:ind w:left="720" w:hanging="360"/>
      </w:pPr>
      <w:rPr>
        <w:rFonts w:ascii="Trade Gothic" w:eastAsiaTheme="minorHAnsi" w:hAnsi="Trade Gothic" w:cs="Trade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14A"/>
    <w:rsid w:val="00057317"/>
    <w:rsid w:val="000C7F19"/>
    <w:rsid w:val="001B3D6C"/>
    <w:rsid w:val="001E61A3"/>
    <w:rsid w:val="001F1BB6"/>
    <w:rsid w:val="0020314A"/>
    <w:rsid w:val="003B08DB"/>
    <w:rsid w:val="003D5137"/>
    <w:rsid w:val="0049548F"/>
    <w:rsid w:val="0059452E"/>
    <w:rsid w:val="005D1DBB"/>
    <w:rsid w:val="005D258B"/>
    <w:rsid w:val="0064704A"/>
    <w:rsid w:val="006A6984"/>
    <w:rsid w:val="007F325D"/>
    <w:rsid w:val="00816721"/>
    <w:rsid w:val="0085081C"/>
    <w:rsid w:val="00961361"/>
    <w:rsid w:val="00A164BC"/>
    <w:rsid w:val="00A45520"/>
    <w:rsid w:val="00A477EB"/>
    <w:rsid w:val="00A720AA"/>
    <w:rsid w:val="00AE5358"/>
    <w:rsid w:val="00B90446"/>
    <w:rsid w:val="00CE0223"/>
    <w:rsid w:val="00D54A1D"/>
    <w:rsid w:val="00DD0DDF"/>
    <w:rsid w:val="00FA3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816721"/>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816721"/>
    <w:rPr>
      <w:rFonts w:ascii="Calibri" w:eastAsia="Batang" w:hAnsi="Calibri" w:cs="Times New Roman"/>
      <w:sz w:val="24"/>
      <w:szCs w:val="20"/>
      <w:lang w:val="en-GB"/>
    </w:rPr>
  </w:style>
  <w:style w:type="character" w:customStyle="1" w:styleId="A4">
    <w:name w:val="A4"/>
    <w:uiPriority w:val="99"/>
    <w:rsid w:val="00AE5358"/>
    <w:rPr>
      <w:rFonts w:cs="Trade Gothic"/>
      <w:b/>
      <w:bCs/>
      <w:color w:val="221E1F"/>
      <w:sz w:val="22"/>
      <w:szCs w:val="22"/>
    </w:rPr>
  </w:style>
  <w:style w:type="paragraph" w:customStyle="1" w:styleId="Pa6">
    <w:name w:val="Pa6"/>
    <w:basedOn w:val="Normal"/>
    <w:next w:val="Normal"/>
    <w:uiPriority w:val="99"/>
    <w:rsid w:val="001F1BB6"/>
    <w:pPr>
      <w:autoSpaceDE w:val="0"/>
      <w:autoSpaceDN w:val="0"/>
      <w:adjustRightInd w:val="0"/>
      <w:spacing w:after="0" w:line="241" w:lineRule="atLeast"/>
    </w:pPr>
    <w:rPr>
      <w:rFonts w:ascii="Minion Pro" w:hAnsi="Minion Pro"/>
      <w:sz w:val="24"/>
      <w:szCs w:val="24"/>
    </w:rPr>
  </w:style>
  <w:style w:type="character" w:customStyle="1" w:styleId="A3">
    <w:name w:val="A3"/>
    <w:uiPriority w:val="99"/>
    <w:rsid w:val="001F1BB6"/>
    <w:rPr>
      <w:rFonts w:cs="Minion Pro"/>
      <w:color w:val="6C6E70"/>
      <w:sz w:val="145"/>
      <w:szCs w:val="145"/>
    </w:rPr>
  </w:style>
  <w:style w:type="paragraph" w:styleId="ListParagraph">
    <w:name w:val="List Paragraph"/>
    <w:basedOn w:val="Normal"/>
    <w:uiPriority w:val="34"/>
    <w:qFormat/>
    <w:rsid w:val="00A720AA"/>
    <w:pPr>
      <w:ind w:left="720"/>
      <w:contextualSpacing/>
    </w:pPr>
  </w:style>
  <w:style w:type="character" w:customStyle="1" w:styleId="A14">
    <w:name w:val="A14"/>
    <w:uiPriority w:val="99"/>
    <w:rsid w:val="00D54A1D"/>
    <w:rPr>
      <w:rFonts w:cs="Shelley Allegro Script"/>
      <w:color w:val="211D1E"/>
      <w:sz w:val="101"/>
      <w:szCs w:val="101"/>
    </w:rPr>
  </w:style>
  <w:style w:type="paragraph" w:customStyle="1" w:styleId="Pa15">
    <w:name w:val="Pa15"/>
    <w:basedOn w:val="Normal"/>
    <w:next w:val="Normal"/>
    <w:uiPriority w:val="99"/>
    <w:rsid w:val="00961361"/>
    <w:pPr>
      <w:autoSpaceDE w:val="0"/>
      <w:autoSpaceDN w:val="0"/>
      <w:adjustRightInd w:val="0"/>
      <w:spacing w:after="0" w:line="221" w:lineRule="atLeast"/>
    </w:pPr>
    <w:rPr>
      <w:rFonts w:ascii="Shelley Allegro Script" w:hAnsi="Shelley Allegro Script"/>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10</cp:revision>
  <dcterms:created xsi:type="dcterms:W3CDTF">2015-05-08T09:28:00Z</dcterms:created>
  <dcterms:modified xsi:type="dcterms:W3CDTF">2015-05-08T10:08:00Z</dcterms:modified>
</cp:coreProperties>
</file>