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628" w:rsidRPr="00685628" w:rsidRDefault="00685628" w:rsidP="00685628">
      <w:pPr>
        <w:spacing w:before="400" w:after="120" w:line="240" w:lineRule="auto"/>
        <w:outlineLvl w:val="0"/>
        <w:rPr>
          <w:rFonts w:ascii="Times New Roman" w:eastAsia="Times New Roman" w:hAnsi="Times New Roman" w:cs="Times New Roman"/>
          <w:b/>
          <w:bCs/>
          <w:kern w:val="36"/>
          <w:sz w:val="48"/>
          <w:szCs w:val="48"/>
          <w:lang w:eastAsia="en-IN"/>
        </w:rPr>
      </w:pPr>
      <w:r w:rsidRPr="00685628">
        <w:rPr>
          <w:rFonts w:ascii="Arial" w:eastAsia="Times New Roman" w:hAnsi="Arial" w:cs="Arial"/>
          <w:color w:val="000000"/>
          <w:kern w:val="36"/>
          <w:sz w:val="40"/>
          <w:szCs w:val="40"/>
          <w:lang w:eastAsia="en-IN"/>
        </w:rPr>
        <w:t>Technical recruitment case AI</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p>
    <w:p w:rsidR="00685628" w:rsidRPr="00685628" w:rsidRDefault="00685628" w:rsidP="00685628">
      <w:pPr>
        <w:spacing w:after="0" w:line="240" w:lineRule="auto"/>
        <w:rPr>
          <w:rFonts w:ascii="Times New Roman" w:eastAsia="Times New Roman" w:hAnsi="Times New Roman" w:cs="Times New Roman"/>
          <w:sz w:val="24"/>
          <w:szCs w:val="24"/>
          <w:lang w:eastAsia="en-IN"/>
        </w:rPr>
      </w:pPr>
      <w:hyperlink r:id="rId5" w:history="1">
        <w:r w:rsidRPr="00685628">
          <w:rPr>
            <w:rFonts w:ascii="Arial" w:eastAsia="Times New Roman" w:hAnsi="Arial" w:cs="Arial"/>
            <w:color w:val="1155CC"/>
            <w:u w:val="single"/>
            <w:lang w:eastAsia="en-IN"/>
          </w:rPr>
          <w:t>TVH</w:t>
        </w:r>
      </w:hyperlink>
      <w:r w:rsidRPr="00685628">
        <w:rPr>
          <w:rFonts w:ascii="Arial" w:eastAsia="Times New Roman" w:hAnsi="Arial" w:cs="Arial"/>
          <w:color w:val="000000"/>
          <w:lang w:eastAsia="en-IN"/>
        </w:rPr>
        <w:t xml:space="preserve"> is a global player in parts for forklifts, industrial vehicles, construction and agricultural machinery. TVH makes sure the people find the right part for whatever equipment they have. To allow this, TVH sells almost 50 000 000 different parts, of which 95% can be shipped on the day the order arrives.</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Selling almost 50 million different products also has a drawback. Finding the right product for your equipment can be a challenge for both customers as well as TVH’s contact center. This is the challenge for this technical round.</w:t>
      </w:r>
    </w:p>
    <w:p w:rsidR="00685628" w:rsidRPr="00685628" w:rsidRDefault="00685628" w:rsidP="00685628">
      <w:pPr>
        <w:spacing w:before="360" w:after="120" w:line="240" w:lineRule="auto"/>
        <w:outlineLvl w:val="1"/>
        <w:rPr>
          <w:rFonts w:ascii="Times New Roman" w:eastAsia="Times New Roman" w:hAnsi="Times New Roman" w:cs="Times New Roman"/>
          <w:b/>
          <w:bCs/>
          <w:sz w:val="36"/>
          <w:szCs w:val="36"/>
          <w:lang w:eastAsia="en-IN"/>
        </w:rPr>
      </w:pPr>
      <w:r w:rsidRPr="00685628">
        <w:rPr>
          <w:rFonts w:ascii="Arial" w:eastAsia="Times New Roman" w:hAnsi="Arial" w:cs="Arial"/>
          <w:color w:val="000000"/>
          <w:sz w:val="32"/>
          <w:szCs w:val="32"/>
          <w:lang w:eastAsia="en-IN"/>
        </w:rPr>
        <w:t>Findability</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 xml:space="preserve">Going over 50 million different products is a problem on its own, so in this assignment we will only cover the </w:t>
      </w:r>
      <w:hyperlink r:id="rId6" w:anchor="p=26" w:history="1">
        <w:r w:rsidRPr="00685628">
          <w:rPr>
            <w:rFonts w:ascii="Arial" w:eastAsia="Times New Roman" w:hAnsi="Arial" w:cs="Arial"/>
            <w:color w:val="1155CC"/>
            <w:u w:val="single"/>
            <w:lang w:eastAsia="en-IN"/>
          </w:rPr>
          <w:t>labels and signs</w:t>
        </w:r>
      </w:hyperlink>
      <w:r w:rsidRPr="00685628">
        <w:rPr>
          <w:rFonts w:ascii="Arial" w:eastAsia="Times New Roman" w:hAnsi="Arial" w:cs="Arial"/>
          <w:color w:val="000000"/>
          <w:lang w:eastAsia="en-IN"/>
        </w:rPr>
        <w:t xml:space="preserve"> (</w:t>
      </w:r>
      <w:hyperlink r:id="rId7" w:history="1">
        <w:r w:rsidRPr="00685628">
          <w:rPr>
            <w:rFonts w:ascii="Arial" w:eastAsia="Times New Roman" w:hAnsi="Arial" w:cs="Arial"/>
            <w:color w:val="1155CC"/>
            <w:u w:val="single"/>
            <w:lang w:eastAsia="en-IN"/>
          </w:rPr>
          <w:t>alternative link</w:t>
        </w:r>
      </w:hyperlink>
      <w:r w:rsidRPr="00685628">
        <w:rPr>
          <w:rFonts w:ascii="Arial" w:eastAsia="Times New Roman" w:hAnsi="Arial" w:cs="Arial"/>
          <w:color w:val="000000"/>
          <w:lang w:eastAsia="en-IN"/>
        </w:rPr>
        <w:t xml:space="preserve">) part or the </w:t>
      </w:r>
      <w:proofErr w:type="spellStart"/>
      <w:r w:rsidRPr="00685628">
        <w:rPr>
          <w:rFonts w:ascii="Arial" w:eastAsia="Times New Roman" w:hAnsi="Arial" w:cs="Arial"/>
          <w:color w:val="000000"/>
          <w:lang w:eastAsia="en-IN"/>
        </w:rPr>
        <w:t>catalogus</w:t>
      </w:r>
      <w:proofErr w:type="spellEnd"/>
      <w:r w:rsidRPr="00685628">
        <w:rPr>
          <w:rFonts w:ascii="Arial" w:eastAsia="Times New Roman" w:hAnsi="Arial" w:cs="Arial"/>
          <w:color w:val="000000"/>
          <w:lang w:eastAsia="en-IN"/>
        </w:rPr>
        <w:t>. It is your task to come up with a plan on how to solve this ‘findability’ problem for TVH. A user should be able to describe what they want, or even describe the scenario for which they want it and you should be able to point them to the right page, product or reference number of the article they need.</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You must create a working demo that contains at least 500 lines of code in total (more is not an issue). The majority of the grades are on </w:t>
      </w:r>
    </w:p>
    <w:p w:rsidR="00685628" w:rsidRPr="00685628" w:rsidRDefault="00685628" w:rsidP="00685628">
      <w:pPr>
        <w:numPr>
          <w:ilvl w:val="0"/>
          <w:numId w:val="1"/>
        </w:numPr>
        <w:spacing w:after="0" w:line="240" w:lineRule="auto"/>
        <w:textAlignment w:val="baseline"/>
        <w:rPr>
          <w:rFonts w:ascii="Arial" w:eastAsia="Times New Roman" w:hAnsi="Arial" w:cs="Arial"/>
          <w:color w:val="000000"/>
          <w:lang w:eastAsia="en-IN"/>
        </w:rPr>
      </w:pPr>
      <w:r w:rsidRPr="00685628">
        <w:rPr>
          <w:rFonts w:ascii="Arial" w:eastAsia="Times New Roman" w:hAnsi="Arial" w:cs="Arial"/>
          <w:color w:val="000000"/>
          <w:lang w:eastAsia="en-IN"/>
        </w:rPr>
        <w:t>Used approach</w:t>
      </w:r>
    </w:p>
    <w:p w:rsidR="00685628" w:rsidRPr="00685628" w:rsidRDefault="00685628" w:rsidP="00685628">
      <w:pPr>
        <w:numPr>
          <w:ilvl w:val="0"/>
          <w:numId w:val="1"/>
        </w:numPr>
        <w:spacing w:after="0" w:line="240" w:lineRule="auto"/>
        <w:textAlignment w:val="baseline"/>
        <w:rPr>
          <w:rFonts w:ascii="Arial" w:eastAsia="Times New Roman" w:hAnsi="Arial" w:cs="Arial"/>
          <w:color w:val="000000"/>
          <w:lang w:eastAsia="en-IN"/>
        </w:rPr>
      </w:pPr>
      <w:r w:rsidRPr="00685628">
        <w:rPr>
          <w:rFonts w:ascii="Arial" w:eastAsia="Times New Roman" w:hAnsi="Arial" w:cs="Arial"/>
          <w:color w:val="000000"/>
          <w:lang w:eastAsia="en-IN"/>
        </w:rPr>
        <w:t>Code quality</w:t>
      </w:r>
    </w:p>
    <w:p w:rsidR="00685628" w:rsidRPr="00685628" w:rsidRDefault="00685628" w:rsidP="00685628">
      <w:pPr>
        <w:numPr>
          <w:ilvl w:val="0"/>
          <w:numId w:val="1"/>
        </w:numPr>
        <w:spacing w:after="0" w:line="240" w:lineRule="auto"/>
        <w:textAlignment w:val="baseline"/>
        <w:rPr>
          <w:rFonts w:ascii="Arial" w:eastAsia="Times New Roman" w:hAnsi="Arial" w:cs="Arial"/>
          <w:color w:val="000000"/>
          <w:lang w:eastAsia="en-IN"/>
        </w:rPr>
      </w:pPr>
      <w:r w:rsidRPr="00685628">
        <w:rPr>
          <w:rFonts w:ascii="Arial" w:eastAsia="Times New Roman" w:hAnsi="Arial" w:cs="Arial"/>
          <w:color w:val="000000"/>
          <w:lang w:eastAsia="en-IN"/>
        </w:rPr>
        <w:t>Technological decisions</w:t>
      </w:r>
    </w:p>
    <w:p w:rsidR="00685628" w:rsidRPr="00685628" w:rsidRDefault="00685628" w:rsidP="00685628">
      <w:pPr>
        <w:numPr>
          <w:ilvl w:val="0"/>
          <w:numId w:val="1"/>
        </w:numPr>
        <w:spacing w:after="0" w:line="240" w:lineRule="auto"/>
        <w:textAlignment w:val="baseline"/>
        <w:rPr>
          <w:rFonts w:ascii="Arial" w:eastAsia="Times New Roman" w:hAnsi="Arial" w:cs="Arial"/>
          <w:color w:val="000000"/>
          <w:lang w:eastAsia="en-IN"/>
        </w:rPr>
      </w:pPr>
      <w:r w:rsidRPr="00685628">
        <w:rPr>
          <w:rFonts w:ascii="Arial" w:eastAsia="Times New Roman" w:hAnsi="Arial" w:cs="Arial"/>
          <w:color w:val="000000"/>
          <w:lang w:eastAsia="en-IN"/>
        </w:rPr>
        <w:t xml:space="preserve">Making a plan on how to </w:t>
      </w:r>
      <w:proofErr w:type="spellStart"/>
      <w:r w:rsidRPr="00685628">
        <w:rPr>
          <w:rFonts w:ascii="Arial" w:eastAsia="Times New Roman" w:hAnsi="Arial" w:cs="Arial"/>
          <w:color w:val="000000"/>
          <w:lang w:eastAsia="en-IN"/>
        </w:rPr>
        <w:t>productionalize</w:t>
      </w:r>
      <w:proofErr w:type="spellEnd"/>
      <w:r w:rsidRPr="00685628">
        <w:rPr>
          <w:rFonts w:ascii="Arial" w:eastAsia="Times New Roman" w:hAnsi="Arial" w:cs="Arial"/>
          <w:color w:val="000000"/>
          <w:lang w:eastAsia="en-IN"/>
        </w:rPr>
        <w:t xml:space="preserve"> it</w:t>
      </w:r>
    </w:p>
    <w:p w:rsidR="00685628" w:rsidRPr="00685628" w:rsidRDefault="00685628" w:rsidP="00685628">
      <w:pPr>
        <w:numPr>
          <w:ilvl w:val="0"/>
          <w:numId w:val="1"/>
        </w:numPr>
        <w:spacing w:after="0" w:line="240" w:lineRule="auto"/>
        <w:textAlignment w:val="baseline"/>
        <w:rPr>
          <w:rFonts w:ascii="Arial" w:eastAsia="Times New Roman" w:hAnsi="Arial" w:cs="Arial"/>
          <w:color w:val="000000"/>
          <w:lang w:eastAsia="en-IN"/>
        </w:rPr>
      </w:pPr>
      <w:r w:rsidRPr="00685628">
        <w:rPr>
          <w:rFonts w:ascii="Arial" w:eastAsia="Times New Roman" w:hAnsi="Arial" w:cs="Arial"/>
          <w:color w:val="000000"/>
          <w:lang w:eastAsia="en-IN"/>
        </w:rPr>
        <w:t>Presentation of the demo and how it would help TVH</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It is not an issue if parts of the demo are not working with 100% accuracy, as long as you can explain how you’d make the setup better.</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Technology requirements:</w:t>
      </w:r>
    </w:p>
    <w:p w:rsidR="00685628" w:rsidRPr="00685628" w:rsidRDefault="00685628" w:rsidP="00685628">
      <w:pPr>
        <w:numPr>
          <w:ilvl w:val="0"/>
          <w:numId w:val="2"/>
        </w:numPr>
        <w:spacing w:after="0" w:line="240" w:lineRule="auto"/>
        <w:textAlignment w:val="baseline"/>
        <w:rPr>
          <w:rFonts w:ascii="Arial" w:eastAsia="Times New Roman" w:hAnsi="Arial" w:cs="Arial"/>
          <w:color w:val="000000"/>
          <w:lang w:eastAsia="en-IN"/>
        </w:rPr>
      </w:pPr>
      <w:r w:rsidRPr="00685628">
        <w:rPr>
          <w:rFonts w:ascii="Arial" w:eastAsia="Times New Roman" w:hAnsi="Arial" w:cs="Arial"/>
          <w:color w:val="000000"/>
          <w:lang w:eastAsia="en-IN"/>
        </w:rPr>
        <w:t xml:space="preserve">You are free to use any technology you like. We are used to working with </w:t>
      </w:r>
      <w:hyperlink r:id="rId8" w:history="1">
        <w:r w:rsidRPr="00685628">
          <w:rPr>
            <w:rFonts w:ascii="Arial" w:eastAsia="Times New Roman" w:hAnsi="Arial" w:cs="Arial"/>
            <w:color w:val="1155CC"/>
            <w:u w:val="single"/>
            <w:lang w:eastAsia="en-IN"/>
          </w:rPr>
          <w:t>Python</w:t>
        </w:r>
      </w:hyperlink>
      <w:r w:rsidRPr="00685628">
        <w:rPr>
          <w:rFonts w:ascii="Arial" w:eastAsia="Times New Roman" w:hAnsi="Arial" w:cs="Arial"/>
          <w:color w:val="000000"/>
          <w:lang w:eastAsia="en-IN"/>
        </w:rPr>
        <w:t xml:space="preserve"> &amp; </w:t>
      </w:r>
      <w:hyperlink r:id="rId9" w:history="1">
        <w:r w:rsidRPr="00685628">
          <w:rPr>
            <w:rFonts w:ascii="Arial" w:eastAsia="Times New Roman" w:hAnsi="Arial" w:cs="Arial"/>
            <w:color w:val="1155CC"/>
            <w:u w:val="single"/>
            <w:lang w:eastAsia="en-IN"/>
          </w:rPr>
          <w:t>ADK</w:t>
        </w:r>
      </w:hyperlink>
      <w:r w:rsidRPr="00685628">
        <w:rPr>
          <w:rFonts w:ascii="Arial" w:eastAsia="Times New Roman" w:hAnsi="Arial" w:cs="Arial"/>
          <w:color w:val="000000"/>
          <w:lang w:eastAsia="en-IN"/>
        </w:rPr>
        <w:t xml:space="preserve"> but it is not a requirement to use.</w:t>
      </w:r>
    </w:p>
    <w:p w:rsidR="00685628" w:rsidRPr="00685628" w:rsidRDefault="00685628" w:rsidP="00685628">
      <w:pPr>
        <w:numPr>
          <w:ilvl w:val="0"/>
          <w:numId w:val="2"/>
        </w:numPr>
        <w:spacing w:after="0" w:line="240" w:lineRule="auto"/>
        <w:textAlignment w:val="baseline"/>
        <w:rPr>
          <w:rFonts w:ascii="Arial" w:eastAsia="Times New Roman" w:hAnsi="Arial" w:cs="Arial"/>
          <w:color w:val="000000"/>
          <w:lang w:eastAsia="en-IN"/>
        </w:rPr>
      </w:pPr>
      <w:r w:rsidRPr="00685628">
        <w:rPr>
          <w:rFonts w:ascii="Arial" w:eastAsia="Times New Roman" w:hAnsi="Arial" w:cs="Arial"/>
          <w:color w:val="000000"/>
          <w:lang w:eastAsia="en-IN"/>
        </w:rPr>
        <w:t xml:space="preserve">You may host your solution online but your source code must remain private. We are used to working with </w:t>
      </w:r>
      <w:hyperlink r:id="rId10" w:history="1">
        <w:r w:rsidRPr="00685628">
          <w:rPr>
            <w:rFonts w:ascii="Arial" w:eastAsia="Times New Roman" w:hAnsi="Arial" w:cs="Arial"/>
            <w:color w:val="1155CC"/>
            <w:u w:val="single"/>
            <w:lang w:eastAsia="en-IN"/>
          </w:rPr>
          <w:t>Google Cloud</w:t>
        </w:r>
      </w:hyperlink>
      <w:r w:rsidRPr="00685628">
        <w:rPr>
          <w:rFonts w:ascii="Arial" w:eastAsia="Times New Roman" w:hAnsi="Arial" w:cs="Arial"/>
          <w:color w:val="000000"/>
          <w:lang w:eastAsia="en-IN"/>
        </w:rPr>
        <w:t xml:space="preserve"> and </w:t>
      </w:r>
      <w:hyperlink r:id="rId11" w:history="1">
        <w:proofErr w:type="spellStart"/>
        <w:r w:rsidRPr="00685628">
          <w:rPr>
            <w:rFonts w:ascii="Arial" w:eastAsia="Times New Roman" w:hAnsi="Arial" w:cs="Arial"/>
            <w:color w:val="1155CC"/>
            <w:u w:val="single"/>
            <w:lang w:eastAsia="en-IN"/>
          </w:rPr>
          <w:t>Github</w:t>
        </w:r>
        <w:proofErr w:type="spellEnd"/>
      </w:hyperlink>
      <w:r w:rsidRPr="00685628">
        <w:rPr>
          <w:rFonts w:ascii="Arial" w:eastAsia="Times New Roman" w:hAnsi="Arial" w:cs="Arial"/>
          <w:color w:val="000000"/>
          <w:lang w:eastAsia="en-IN"/>
        </w:rPr>
        <w:t xml:space="preserve"> but this is not a requirement. </w:t>
      </w:r>
    </w:p>
    <w:p w:rsidR="00685628" w:rsidRPr="00685628" w:rsidRDefault="00685628" w:rsidP="00685628">
      <w:pPr>
        <w:spacing w:before="360" w:after="120" w:line="240" w:lineRule="auto"/>
        <w:outlineLvl w:val="1"/>
        <w:rPr>
          <w:rFonts w:ascii="Times New Roman" w:eastAsia="Times New Roman" w:hAnsi="Times New Roman" w:cs="Times New Roman"/>
          <w:b/>
          <w:bCs/>
          <w:sz w:val="36"/>
          <w:szCs w:val="36"/>
          <w:lang w:eastAsia="en-IN"/>
        </w:rPr>
      </w:pPr>
      <w:r w:rsidRPr="00685628">
        <w:rPr>
          <w:rFonts w:ascii="Arial" w:eastAsia="Times New Roman" w:hAnsi="Arial" w:cs="Arial"/>
          <w:color w:val="000000"/>
          <w:sz w:val="32"/>
          <w:szCs w:val="32"/>
          <w:lang w:eastAsia="en-IN"/>
        </w:rPr>
        <w:t>Recommendations</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 xml:space="preserve">After finding the right article we’d like to show items of which we think they could also be of interest to the buyer based on historical frequently-bought-together data that links </w:t>
      </w:r>
      <w:hyperlink r:id="rId12" w:anchor="p=26" w:history="1">
        <w:r w:rsidRPr="00685628">
          <w:rPr>
            <w:rFonts w:ascii="Arial" w:eastAsia="Times New Roman" w:hAnsi="Arial" w:cs="Arial"/>
            <w:color w:val="1155CC"/>
            <w:u w:val="single"/>
            <w:lang w:eastAsia="en-IN"/>
          </w:rPr>
          <w:t>labels &amp; signs</w:t>
        </w:r>
      </w:hyperlink>
      <w:r w:rsidRPr="00685628">
        <w:rPr>
          <w:rFonts w:ascii="Arial" w:eastAsia="Times New Roman" w:hAnsi="Arial" w:cs="Arial"/>
          <w:color w:val="000000"/>
          <w:lang w:eastAsia="en-IN"/>
        </w:rPr>
        <w:t xml:space="preserve"> (</w:t>
      </w:r>
      <w:hyperlink r:id="rId13" w:history="1">
        <w:r w:rsidRPr="00685628">
          <w:rPr>
            <w:rFonts w:ascii="Arial" w:eastAsia="Times New Roman" w:hAnsi="Arial" w:cs="Arial"/>
            <w:color w:val="1155CC"/>
            <w:u w:val="single"/>
            <w:lang w:eastAsia="en-IN"/>
          </w:rPr>
          <w:t>alternative link</w:t>
        </w:r>
      </w:hyperlink>
      <w:r w:rsidRPr="00685628">
        <w:rPr>
          <w:rFonts w:ascii="Arial" w:eastAsia="Times New Roman" w:hAnsi="Arial" w:cs="Arial"/>
          <w:color w:val="000000"/>
          <w:lang w:eastAsia="en-IN"/>
        </w:rPr>
        <w:t xml:space="preserve">) to </w:t>
      </w:r>
      <w:hyperlink r:id="rId14" w:anchor="p=1" w:history="1">
        <w:r w:rsidRPr="00685628">
          <w:rPr>
            <w:rFonts w:ascii="Arial" w:eastAsia="Times New Roman" w:hAnsi="Arial" w:cs="Arial"/>
            <w:color w:val="1155CC"/>
            <w:u w:val="single"/>
            <w:lang w:eastAsia="en-IN"/>
          </w:rPr>
          <w:t>handling equipment &amp; accessories</w:t>
        </w:r>
      </w:hyperlink>
      <w:r w:rsidRPr="00685628">
        <w:rPr>
          <w:rFonts w:ascii="Arial" w:eastAsia="Times New Roman" w:hAnsi="Arial" w:cs="Arial"/>
          <w:color w:val="000000"/>
          <w:lang w:eastAsia="en-IN"/>
        </w:rPr>
        <w:t xml:space="preserve"> (</w:t>
      </w:r>
      <w:hyperlink r:id="rId15" w:history="1">
        <w:r w:rsidRPr="00685628">
          <w:rPr>
            <w:rFonts w:ascii="Arial" w:eastAsia="Times New Roman" w:hAnsi="Arial" w:cs="Arial"/>
            <w:color w:val="1155CC"/>
            <w:u w:val="single"/>
            <w:lang w:eastAsia="en-IN"/>
          </w:rPr>
          <w:t>alternative link</w:t>
        </w:r>
      </w:hyperlink>
      <w:r w:rsidRPr="00685628">
        <w:rPr>
          <w:rFonts w:ascii="Arial" w:eastAsia="Times New Roman" w:hAnsi="Arial" w:cs="Arial"/>
          <w:color w:val="000000"/>
          <w:lang w:eastAsia="en-IN"/>
        </w:rPr>
        <w:t xml:space="preserve">). You can find this dummy data </w:t>
      </w:r>
      <w:hyperlink r:id="rId16" w:history="1">
        <w:r w:rsidRPr="00685628">
          <w:rPr>
            <w:rFonts w:ascii="Arial" w:eastAsia="Times New Roman" w:hAnsi="Arial" w:cs="Arial"/>
            <w:color w:val="1155CC"/>
            <w:u w:val="single"/>
            <w:lang w:eastAsia="en-IN"/>
          </w:rPr>
          <w:t>here</w:t>
        </w:r>
      </w:hyperlink>
      <w:r w:rsidRPr="00685628">
        <w:rPr>
          <w:rFonts w:ascii="Arial" w:eastAsia="Times New Roman" w:hAnsi="Arial" w:cs="Arial"/>
          <w:color w:val="000000"/>
          <w:lang w:eastAsia="en-IN"/>
        </w:rPr>
        <w:t>. This data is fake, and maybe even illogical, we are just looking for your approach on how to solve this problem.</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 xml:space="preserve">Like in the Findability problem, you are free to use any technology and approach you’d like. For this part you can choose to make a working demo with code or you can just prepare a plan and approach and walk us through it. If you prefer not to write code for this part make sure you have enough code to grade in your submission for the </w:t>
      </w:r>
      <w:proofErr w:type="spellStart"/>
      <w:r w:rsidRPr="00685628">
        <w:rPr>
          <w:rFonts w:ascii="Arial" w:eastAsia="Times New Roman" w:hAnsi="Arial" w:cs="Arial"/>
          <w:color w:val="000000"/>
          <w:lang w:eastAsia="en-IN"/>
        </w:rPr>
        <w:t>Finability</w:t>
      </w:r>
      <w:proofErr w:type="spellEnd"/>
      <w:r w:rsidRPr="00685628">
        <w:rPr>
          <w:rFonts w:ascii="Arial" w:eastAsia="Times New Roman" w:hAnsi="Arial" w:cs="Arial"/>
          <w:color w:val="000000"/>
          <w:lang w:eastAsia="en-IN"/>
        </w:rPr>
        <w:t xml:space="preserve"> problem.</w:t>
      </w:r>
    </w:p>
    <w:p w:rsidR="00685628" w:rsidRPr="00685628" w:rsidRDefault="00685628" w:rsidP="00685628">
      <w:pPr>
        <w:spacing w:before="360" w:after="120" w:line="240" w:lineRule="auto"/>
        <w:outlineLvl w:val="1"/>
        <w:rPr>
          <w:rFonts w:ascii="Times New Roman" w:eastAsia="Times New Roman" w:hAnsi="Times New Roman" w:cs="Times New Roman"/>
          <w:b/>
          <w:bCs/>
          <w:sz w:val="36"/>
          <w:szCs w:val="36"/>
          <w:lang w:eastAsia="en-IN"/>
        </w:rPr>
      </w:pPr>
      <w:r w:rsidRPr="00685628">
        <w:rPr>
          <w:rFonts w:ascii="Arial" w:eastAsia="Times New Roman" w:hAnsi="Arial" w:cs="Arial"/>
          <w:color w:val="000000"/>
          <w:sz w:val="32"/>
          <w:szCs w:val="32"/>
          <w:lang w:eastAsia="en-IN"/>
        </w:rPr>
        <w:lastRenderedPageBreak/>
        <w:t>Submissions</w:t>
      </w:r>
    </w:p>
    <w:p w:rsidR="00685628" w:rsidRPr="00685628" w:rsidRDefault="00685628" w:rsidP="00685628">
      <w:pPr>
        <w:spacing w:after="0" w:line="240" w:lineRule="auto"/>
        <w:rPr>
          <w:rFonts w:ascii="Times New Roman" w:eastAsia="Times New Roman" w:hAnsi="Times New Roman" w:cs="Times New Roman"/>
          <w:sz w:val="24"/>
          <w:szCs w:val="24"/>
          <w:lang w:eastAsia="en-IN"/>
        </w:rPr>
      </w:pPr>
      <w:r w:rsidRPr="00685628">
        <w:rPr>
          <w:rFonts w:ascii="Arial" w:eastAsia="Times New Roman" w:hAnsi="Arial" w:cs="Arial"/>
          <w:color w:val="000000"/>
          <w:lang w:eastAsia="en-IN"/>
        </w:rPr>
        <w:t>All code should be submitted at least 24 hours before the interview via email to the person you are in contact with of TVH. All other material (slides, demo’s …) you prepared you can just bring to the interview and use as you wish. Make sure that you can explain all parts of your solution and can answer questions on the spot. The presentation and demo should take 15 minutes at most. The rest of the interview is reserved for additional questions.</w:t>
      </w:r>
    </w:p>
    <w:p w:rsidR="003F6D0F" w:rsidRDefault="00685628">
      <w:bookmarkStart w:id="0" w:name="_GoBack"/>
      <w:bookmarkEnd w:id="0"/>
    </w:p>
    <w:sectPr w:rsidR="003F6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E4EE0"/>
    <w:multiLevelType w:val="multilevel"/>
    <w:tmpl w:val="6EF4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D31A4"/>
    <w:multiLevelType w:val="multilevel"/>
    <w:tmpl w:val="5D6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628"/>
    <w:rsid w:val="0027642A"/>
    <w:rsid w:val="00685628"/>
    <w:rsid w:val="007E05D5"/>
    <w:rsid w:val="00DF70B7"/>
    <w:rsid w:val="00F05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DF084-8F32-469E-B674-09DAE19C3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56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56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562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856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856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35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hyperlink" Target="https://www.tvh.com/en-be/downloads/catalogues/parts-catalogu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vh.com/en-be/downloads/catalogues/parts-catalogues" TargetMode="External"/><Relationship Id="rId12" Type="http://schemas.openxmlformats.org/officeDocument/2006/relationships/hyperlink" Target="https://s3.amazonaws.com/online.fliphtml5.com/ayas/qdyf/index.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zYHWGvGUmAoP5sBNVOvnETW2X93NtbEK/view?usp=sharing" TargetMode="External"/><Relationship Id="rId1" Type="http://schemas.openxmlformats.org/officeDocument/2006/relationships/numbering" Target="numbering.xml"/><Relationship Id="rId6" Type="http://schemas.openxmlformats.org/officeDocument/2006/relationships/hyperlink" Target="https://s3.amazonaws.com/online.fliphtml5.com/ayas/qdyf/index.html" TargetMode="External"/><Relationship Id="rId11" Type="http://schemas.openxmlformats.org/officeDocument/2006/relationships/hyperlink" Target="https://github.com/" TargetMode="External"/><Relationship Id="rId5" Type="http://schemas.openxmlformats.org/officeDocument/2006/relationships/hyperlink" Target="https://www.tvh.com/en-be" TargetMode="External"/><Relationship Id="rId15" Type="http://schemas.openxmlformats.org/officeDocument/2006/relationships/hyperlink" Target="https://www.tvh.com/downloads/catalogues/handling-equipment-accessories" TargetMode="External"/><Relationship Id="rId10" Type="http://schemas.openxmlformats.org/officeDocument/2006/relationships/hyperlink" Target="https://console.cloud.google.com/getting-started" TargetMode="External"/><Relationship Id="rId4" Type="http://schemas.openxmlformats.org/officeDocument/2006/relationships/webSettings" Target="webSettings.xml"/><Relationship Id="rId9" Type="http://schemas.openxmlformats.org/officeDocument/2006/relationships/hyperlink" Target="https://google.github.io/adk-docs/" TargetMode="External"/><Relationship Id="rId14" Type="http://schemas.openxmlformats.org/officeDocument/2006/relationships/hyperlink" Target="https://online.fliphtml5.com/ayas/fm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TVH</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Ashitesh Mane</dc:creator>
  <cp:keywords/>
  <dc:description/>
  <cp:lastModifiedBy>Ashitesh Mane</cp:lastModifiedBy>
  <cp:revision>1</cp:revision>
  <dcterms:created xsi:type="dcterms:W3CDTF">2025-08-23T09:22:00Z</dcterms:created>
  <dcterms:modified xsi:type="dcterms:W3CDTF">2025-08-23T09:23:00Z</dcterms:modified>
</cp:coreProperties>
</file>