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jc w:val="center"/>
        <w:rPr>
          <w:rFonts w:cs="Calibri" w:cstheme="minorHAnsi"/>
          <w:sz w:val="56"/>
        </w:rPr>
      </w:pPr>
      <w:r>
        <w:rPr>
          <w:rFonts w:cs="Calibri" w:cstheme="minorHAnsi"/>
          <w:sz w:val="56"/>
        </w:rPr>
      </w:r>
    </w:p>
    <w:p>
      <w:pPr>
        <w:pStyle w:val="NoSpacing"/>
        <w:jc w:val="center"/>
        <w:rPr>
          <w:rFonts w:cs="Calibri" w:cstheme="minorHAnsi"/>
          <w:sz w:val="56"/>
        </w:rPr>
      </w:pPr>
      <w:r>
        <w:rPr>
          <w:rFonts w:cs="Calibri" w:cstheme="minorHAnsi"/>
          <w:sz w:val="56"/>
        </w:rPr>
      </w:r>
    </w:p>
    <w:p>
      <w:pPr>
        <w:pStyle w:val="NoSpacing"/>
        <w:jc w:val="center"/>
        <w:rPr>
          <w:rFonts w:cs="Calibri" w:cstheme="minorHAnsi"/>
          <w:sz w:val="56"/>
        </w:rPr>
      </w:pPr>
      <w:r>
        <w:rPr>
          <w:rFonts w:cs="Calibri" w:cstheme="minorHAnsi"/>
          <w:sz w:val="56"/>
        </w:rPr>
      </w:r>
    </w:p>
    <w:p>
      <w:pPr>
        <w:pStyle w:val="NoSpacing"/>
        <w:jc w:val="center"/>
        <w:rPr>
          <w:rFonts w:cs="Calibri" w:cstheme="minorHAnsi"/>
          <w:sz w:val="56"/>
        </w:rPr>
      </w:pPr>
      <w:r>
        <w:rPr>
          <w:rFonts w:cs="Calibri" w:cstheme="minorHAnsi"/>
          <w:sz w:val="56"/>
        </w:rPr>
      </w:r>
    </w:p>
    <w:p>
      <w:pPr>
        <w:pStyle w:val="NoSpacing"/>
        <w:jc w:val="center"/>
        <w:rPr>
          <w:rFonts w:cs="Calibri" w:cstheme="minorHAnsi"/>
          <w:sz w:val="56"/>
        </w:rPr>
      </w:pPr>
      <w:r>
        <w:rPr>
          <w:rFonts w:cs="Calibri" w:cstheme="minorHAnsi"/>
          <w:sz w:val="56"/>
        </w:rPr>
      </w:r>
    </w:p>
    <w:p>
      <w:pPr>
        <w:pStyle w:val="NoSpacing"/>
        <w:jc w:val="center"/>
        <w:rPr>
          <w:rFonts w:cs="Calibri" w:cstheme="minorHAnsi"/>
          <w:sz w:val="56"/>
        </w:rPr>
      </w:pPr>
      <w:r>
        <w:rPr>
          <w:rFonts w:cs="Calibri" w:cstheme="minorHAnsi"/>
          <w:sz w:val="56"/>
        </w:rPr>
        <w:t>Document of Understanding – Requirement</w:t>
      </w:r>
    </w:p>
    <w:p>
      <w:pPr>
        <w:pStyle w:val="Normal"/>
        <w:jc w:val="center"/>
        <w:rPr>
          <w:b/>
          <w:b/>
          <w:bCs/>
        </w:rPr>
      </w:pPr>
      <w:r>
        <w:rPr>
          <w:rFonts w:cs="Calibri" w:cstheme="minorHAnsi"/>
          <w:b/>
          <w:bCs/>
          <w:sz w:val="52"/>
        </w:rPr>
        <w:t>Threat Intelligent hub</w:t>
      </w:r>
    </w:p>
    <w:p>
      <w:pPr>
        <w:pStyle w:val="Normal"/>
        <w:jc w:val="center"/>
        <w:rPr>
          <w:rFonts w:cs="Calibri" w:cstheme="minorHAnsi"/>
          <w:sz w:val="48"/>
        </w:rPr>
      </w:pPr>
      <w:r>
        <w:rPr>
          <w:rFonts w:cs="Calibri" w:cstheme="minorHAnsi"/>
          <w:sz w:val="48"/>
        </w:rPr>
      </w:r>
    </w:p>
    <w:p>
      <w:pPr>
        <w:pStyle w:val="Normal"/>
        <w:jc w:val="center"/>
        <w:rPr>
          <w:rFonts w:cs="Calibri" w:cstheme="minorHAnsi"/>
          <w:sz w:val="48"/>
        </w:rPr>
      </w:pPr>
      <w:r>
        <w:rPr>
          <w:rFonts w:cs="Calibri" w:cstheme="minorHAnsi"/>
          <w:sz w:val="48"/>
        </w:rPr>
      </w:r>
    </w:p>
    <w:p>
      <w:pPr>
        <w:pStyle w:val="Normal"/>
        <w:jc w:val="center"/>
        <w:rPr>
          <w:rFonts w:cs="Calibri" w:cstheme="minorHAnsi"/>
          <w:sz w:val="48"/>
        </w:rPr>
      </w:pPr>
      <w:r>
        <w:rPr>
          <w:rFonts w:cs="Calibri" w:cstheme="minorHAnsi"/>
          <w:sz w:val="48"/>
        </w:rPr>
        <w:t>Prepared by</w:t>
      </w:r>
    </w:p>
    <w:p>
      <w:pPr>
        <w:pStyle w:val="Normal"/>
        <w:jc w:val="center"/>
        <w:rPr>
          <w:b/>
          <w:b/>
          <w:bCs/>
        </w:rPr>
      </w:pPr>
      <w:r>
        <w:rPr>
          <w:rFonts w:cs="Calibri" w:cstheme="minorHAnsi"/>
          <w:b/>
          <w:bCs/>
          <w:sz w:val="48"/>
        </w:rPr>
        <w:t>Anurag Gundappa</w:t>
      </w:r>
    </w:p>
    <w:p>
      <w:pPr>
        <w:pStyle w:val="Normal"/>
        <w:jc w:val="center"/>
        <w:rPr>
          <w:rFonts w:cs="Calibri" w:cstheme="minorHAnsi"/>
          <w:sz w:val="48"/>
        </w:rPr>
      </w:pPr>
      <w:r>
        <w:rPr>
          <w:rFonts w:cs="Calibri" w:cstheme="minorHAnsi"/>
          <w:sz w:val="48"/>
        </w:rPr>
      </w:r>
    </w:p>
    <w:p>
      <w:pPr>
        <w:pStyle w:val="NoSpacing"/>
        <w:rPr>
          <w:rFonts w:cs="Calibri" w:cstheme="minorHAnsi"/>
        </w:rPr>
      </w:pPr>
      <w:r>
        <w:rPr>
          <w:rFonts w:cs="Calibri" w:cstheme="minorHAnsi"/>
        </w:rPr>
      </w:r>
    </w:p>
    <w:p>
      <w:pPr>
        <w:pStyle w:val="NoSpacing"/>
        <w:rPr>
          <w:rFonts w:cs="Calibri" w:cstheme="minorHAnsi"/>
        </w:rPr>
      </w:pPr>
      <w:r>
        <w:rPr>
          <w:rFonts w:cs="Calibri" w:cstheme="minorHAnsi"/>
        </w:rPr>
      </w:r>
    </w:p>
    <w:p>
      <w:pPr>
        <w:pStyle w:val="NoSpacing"/>
        <w:rPr>
          <w:rFonts w:cs="Calibri" w:cstheme="minorHAnsi"/>
        </w:rPr>
      </w:pPr>
      <w:r>
        <w:rPr>
          <w:rFonts w:cs="Calibri" w:cstheme="minorHAnsi"/>
        </w:rPr>
      </w:r>
    </w:p>
    <w:p>
      <w:pPr>
        <w:pStyle w:val="NoSpacing"/>
        <w:rPr>
          <w:rFonts w:cs="Calibri" w:cstheme="minorHAnsi"/>
        </w:rPr>
      </w:pPr>
      <w:r>
        <w:rPr>
          <w:rFonts w:cs="Calibri" w:cstheme="minorHAnsi"/>
        </w:rPr>
      </w:r>
    </w:p>
    <w:p>
      <w:pPr>
        <w:pStyle w:val="NoSpacing"/>
        <w:rPr>
          <w:rFonts w:cs="Calibri" w:cstheme="minorHAnsi"/>
        </w:rPr>
      </w:pPr>
      <w:r>
        <w:rPr>
          <w:rFonts w:cs="Calibri" w:cstheme="minorHAnsi"/>
        </w:rPr>
      </w:r>
    </w:p>
    <w:p>
      <w:pPr>
        <w:pStyle w:val="NoSpacing"/>
        <w:rPr>
          <w:rFonts w:cs="Calibri" w:cstheme="minorHAnsi"/>
        </w:rPr>
      </w:pPr>
      <w:r>
        <w:rPr>
          <w:rFonts w:cs="Calibri" w:cstheme="minorHAnsi"/>
        </w:rPr>
      </w:r>
    </w:p>
    <w:p>
      <w:pPr>
        <w:pStyle w:val="NoSpacing"/>
        <w:rPr>
          <w:rFonts w:cs="Calibri" w:cstheme="minorHAnsi"/>
        </w:rPr>
      </w:pPr>
      <w:r>
        <w:rPr>
          <w:rFonts w:cs="Calibri" w:cstheme="minorHAnsi"/>
        </w:rPr>
      </w:r>
    </w:p>
    <w:p>
      <w:pPr>
        <w:pStyle w:val="NoSpacing"/>
        <w:rPr>
          <w:rFonts w:cs="Calibri" w:cstheme="minorHAnsi"/>
        </w:rPr>
      </w:pPr>
      <w:r>
        <w:rPr>
          <w:rFonts w:cs="Calibri" w:cstheme="minorHAnsi"/>
        </w:rPr>
      </w:r>
    </w:p>
    <w:p>
      <w:pPr>
        <w:pStyle w:val="NoSpacing"/>
        <w:rPr>
          <w:rFonts w:cs="Calibri" w:cstheme="minorHAnsi"/>
        </w:rPr>
      </w:pPr>
      <w:r>
        <w:rPr>
          <w:rFonts w:cs="Calibri" w:cstheme="minorHAnsi"/>
        </w:rPr>
      </w:r>
    </w:p>
    <w:p>
      <w:pPr>
        <w:pStyle w:val="NoSpacing"/>
        <w:rPr>
          <w:rFonts w:cs="Calibri" w:cstheme="minorHAnsi"/>
        </w:rPr>
      </w:pPr>
      <w:r>
        <w:rPr>
          <w:rFonts w:cs="Calibri" w:cstheme="minorHAnsi"/>
        </w:rPr>
      </w:r>
    </w:p>
    <w:p>
      <w:pPr>
        <w:pStyle w:val="NoSpacing"/>
        <w:rPr>
          <w:rFonts w:cs="Calibri" w:cstheme="minorHAnsi"/>
        </w:rPr>
      </w:pPr>
      <w:r>
        <w:rPr>
          <w:rFonts w:cs="Calibri" w:cstheme="minorHAnsi"/>
        </w:rPr>
      </w:r>
    </w:p>
    <w:p>
      <w:pPr>
        <w:pStyle w:val="NoSpacing"/>
        <w:rPr>
          <w:rFonts w:cs="Calibri" w:cstheme="minorHAnsi"/>
          <w:b/>
          <w:b/>
          <w:sz w:val="32"/>
          <w:u w:val="single"/>
        </w:rPr>
      </w:pPr>
      <w:r>
        <w:rPr/>
      </w:r>
    </w:p>
    <w:p>
      <w:pPr>
        <w:pStyle w:val="NoSpacing"/>
        <w:spacing w:lineRule="auto" w:line="360"/>
        <w:rPr/>
      </w:pPr>
      <w:r>
        <w:rPr>
          <w:rFonts w:cs="Calibri" w:cstheme="minorHAnsi"/>
          <w:b/>
          <w:sz w:val="32"/>
          <w:u w:val="single"/>
        </w:rPr>
        <w:t>Background:</w:t>
      </w:r>
    </w:p>
    <w:p>
      <w:pPr>
        <w:pStyle w:val="TextBody"/>
        <w:spacing w:lineRule="auto" w:line="360"/>
        <w:jc w:val="both"/>
        <w:rPr/>
      </w:pPr>
      <w:r>
        <w:rPr>
          <w:rFonts w:cs="Calibri" w:ascii="Ubuntu" w:hAnsi="Ubuntu"/>
          <w:b w:val="false"/>
          <w:bCs w:val="false"/>
          <w:color w:val="000000"/>
          <w:sz w:val="24"/>
          <w:szCs w:val="24"/>
        </w:rPr>
        <w:t xml:space="preserve">A system to store, collect and manage blocked IP address and Malicious URLs, collected </w:t>
        <w:tab/>
        <w:t xml:space="preserve">from the various global databases.  </w:t>
      </w:r>
      <w:r>
        <w:rPr>
          <w:rFonts w:cs="Calibri" w:ascii="Ubuntu" w:hAnsi="Ubuntu" w:cstheme="minorHAnsi"/>
          <w:b w:val="false"/>
          <w:bCs w:val="false"/>
          <w:i w:val="false"/>
          <w:iCs w:val="false"/>
          <w:sz w:val="24"/>
          <w:szCs w:val="24"/>
        </w:rPr>
        <w:t xml:space="preserve">Threat intelligent hub is set of database and API to </w:t>
        <w:tab/>
        <w:t xml:space="preserve">access these databases. This hub includes two modules namely IP address, Ransomware </w:t>
        <w:tab/>
        <w:t>database and Malicious  URLs database.</w:t>
      </w:r>
    </w:p>
    <w:p>
      <w:pPr>
        <w:pStyle w:val="NoSpacing"/>
        <w:spacing w:lineRule="auto" w:line="360"/>
        <w:rPr>
          <w:rFonts w:cs="Calibri" w:cstheme="minorHAnsi"/>
          <w:b/>
          <w:b/>
          <w:sz w:val="32"/>
          <w:u w:val="single"/>
        </w:rPr>
      </w:pPr>
      <w:r>
        <w:rPr>
          <w:rFonts w:cs="Calibri" w:cstheme="minorHAnsi"/>
          <w:b/>
          <w:sz w:val="32"/>
          <w:u w:val="single"/>
        </w:rPr>
      </w:r>
    </w:p>
    <w:p>
      <w:pPr>
        <w:pStyle w:val="NoSpacing"/>
        <w:spacing w:lineRule="auto" w:line="360"/>
        <w:rPr>
          <w:rFonts w:cs="Calibri" w:cstheme="minorHAnsi"/>
          <w:b/>
          <w:b/>
          <w:sz w:val="32"/>
          <w:u w:val="single"/>
        </w:rPr>
      </w:pPr>
      <w:r>
        <w:rPr>
          <w:rFonts w:cs="Calibri" w:cstheme="minorHAnsi"/>
          <w:b/>
          <w:sz w:val="32"/>
          <w:u w:val="single"/>
        </w:rPr>
        <w:t>Purpose of the document:</w:t>
      </w:r>
    </w:p>
    <w:p>
      <w:pPr>
        <w:pStyle w:val="TextBody"/>
        <w:spacing w:lineRule="auto" w:line="360"/>
        <w:jc w:val="both"/>
        <w:rPr/>
      </w:pPr>
      <w:r>
        <w:rPr>
          <w:rFonts w:cs="Calibri" w:ascii="Ubuntu" w:hAnsi="Ubuntu" w:cstheme="minorHAnsi"/>
          <w:b w:val="false"/>
          <w:bCs w:val="false"/>
          <w:i w:val="false"/>
          <w:iCs w:val="false"/>
          <w:sz w:val="24"/>
          <w:szCs w:val="24"/>
        </w:rPr>
        <w:t xml:space="preserve">This document explains the requirements and limitation of Threat Intelligence hub – A python library for building threat database. </w:t>
      </w:r>
    </w:p>
    <w:p>
      <w:pPr>
        <w:pStyle w:val="NoSpacing"/>
        <w:spacing w:lineRule="auto" w:line="360"/>
        <w:rPr>
          <w:rFonts w:cs="Calibri" w:cstheme="minorHAnsi"/>
          <w:sz w:val="28"/>
          <w:szCs w:val="24"/>
        </w:rPr>
      </w:pPr>
      <w:r>
        <w:rPr>
          <w:rFonts w:cs="Calibri" w:cstheme="minorHAnsi"/>
          <w:sz w:val="28"/>
          <w:szCs w:val="24"/>
        </w:rPr>
      </w:r>
    </w:p>
    <w:p>
      <w:pPr>
        <w:pStyle w:val="NoSpacing"/>
        <w:spacing w:lineRule="auto" w:line="360"/>
        <w:rPr/>
      </w:pPr>
      <w:r>
        <w:rPr>
          <w:rFonts w:cs="Calibri" w:cstheme="minorHAnsi"/>
          <w:b/>
          <w:sz w:val="32"/>
          <w:u w:val="single"/>
        </w:rPr>
        <w:t>Functional Requirement:</w:t>
      </w:r>
    </w:p>
    <w:p>
      <w:pPr>
        <w:pStyle w:val="NoSpacing"/>
        <w:spacing w:lineRule="auto" w:line="360"/>
        <w:rPr/>
      </w:pPr>
      <w:r>
        <w:rPr>
          <w:rFonts w:cs="Calibri" w:cstheme="minorHAnsi"/>
          <w:sz w:val="24"/>
          <w:szCs w:val="24"/>
        </w:rPr>
        <w:t>The developed threat intelligent hub in written in Python3. It</w:t>
      </w:r>
      <w:r>
        <w:rPr>
          <w:rFonts w:cs="Calibri" w:cstheme="minorHAnsi"/>
          <w:sz w:val="24"/>
          <w:szCs w:val="24"/>
        </w:rPr>
        <w:t xml:space="preserve"> needs following components to work smoothly.</w:t>
      </w:r>
    </w:p>
    <w:p>
      <w:pPr>
        <w:pStyle w:val="NoSpacing"/>
        <w:numPr>
          <w:ilvl w:val="0"/>
          <w:numId w:val="2"/>
        </w:numPr>
        <w:spacing w:lineRule="auto" w:line="360"/>
        <w:rPr/>
      </w:pPr>
      <w:r>
        <w:rPr>
          <w:rFonts w:cs="Calibri" w:cstheme="minorHAnsi"/>
          <w:sz w:val="24"/>
          <w:szCs w:val="24"/>
        </w:rPr>
        <w:t xml:space="preserve">The set of </w:t>
      </w:r>
      <w:r>
        <w:rPr>
          <w:rFonts w:cs="Calibri" w:cstheme="minorHAnsi"/>
          <w:sz w:val="24"/>
          <w:szCs w:val="24"/>
        </w:rPr>
        <w:t>URLs</w:t>
      </w:r>
      <w:r>
        <w:rPr>
          <w:rFonts w:cs="Calibri" w:cstheme="minorHAnsi"/>
          <w:sz w:val="24"/>
          <w:szCs w:val="24"/>
        </w:rPr>
        <w:t xml:space="preserve"> aka </w:t>
      </w:r>
      <w:r>
        <w:rPr>
          <w:rFonts w:cs="Calibri" w:cstheme="minorHAnsi"/>
          <w:sz w:val="24"/>
          <w:szCs w:val="24"/>
        </w:rPr>
        <w:t>P</w:t>
      </w:r>
      <w:r>
        <w:rPr>
          <w:rFonts w:cs="Calibri" w:cstheme="minorHAnsi"/>
          <w:sz w:val="24"/>
          <w:szCs w:val="24"/>
        </w:rPr>
        <w:t>arser</w:t>
      </w:r>
      <w:r>
        <w:rPr>
          <w:rFonts w:cs="Calibri" w:cstheme="minorHAnsi"/>
          <w:sz w:val="24"/>
          <w:szCs w:val="24"/>
        </w:rPr>
        <w:t>s</w:t>
      </w:r>
      <w:r>
        <w:rPr>
          <w:rFonts w:cs="Calibri" w:cstheme="minorHAnsi"/>
          <w:sz w:val="24"/>
          <w:szCs w:val="24"/>
        </w:rPr>
        <w:t xml:space="preserve"> which is going to fetch data from different threat data sources available on internet.</w:t>
      </w:r>
    </w:p>
    <w:p>
      <w:pPr>
        <w:pStyle w:val="NoSpacing"/>
        <w:numPr>
          <w:ilvl w:val="0"/>
          <w:numId w:val="2"/>
        </w:numPr>
        <w:spacing w:lineRule="auto" w:line="360"/>
        <w:rPr/>
      </w:pPr>
      <w:r>
        <w:rPr>
          <w:rFonts w:cs="Calibri" w:cstheme="minorHAnsi"/>
          <w:sz w:val="24"/>
          <w:szCs w:val="24"/>
        </w:rPr>
        <w:t xml:space="preserve">The </w:t>
      </w:r>
      <w:r>
        <w:rPr>
          <w:rFonts w:cs="Calibri" w:cstheme="minorHAnsi"/>
          <w:sz w:val="24"/>
          <w:szCs w:val="24"/>
        </w:rPr>
        <w:t>URLs</w:t>
      </w:r>
      <w:r>
        <w:rPr>
          <w:rFonts w:cs="Calibri" w:cstheme="minorHAnsi"/>
          <w:sz w:val="24"/>
          <w:szCs w:val="24"/>
        </w:rPr>
        <w:t xml:space="preserve"> </w:t>
      </w:r>
      <w:r>
        <w:rPr>
          <w:rFonts w:cs="Calibri" w:cstheme="minorHAnsi"/>
          <w:sz w:val="24"/>
          <w:szCs w:val="24"/>
        </w:rPr>
        <w:t>needs to fetch data for reputed IP addressess as well as for malware URLs in specified format. The response of these endpoints must be in JSON with predefined key value structure.</w:t>
      </w:r>
    </w:p>
    <w:p>
      <w:pPr>
        <w:pStyle w:val="NoSpacing"/>
        <w:numPr>
          <w:ilvl w:val="0"/>
          <w:numId w:val="2"/>
        </w:numPr>
        <w:spacing w:lineRule="auto" w:line="360"/>
        <w:rPr/>
      </w:pPr>
      <w:r>
        <w:rPr>
          <w:rFonts w:cs="Calibri" w:cstheme="minorHAnsi"/>
          <w:sz w:val="24"/>
          <w:szCs w:val="24"/>
        </w:rPr>
        <w:t>The table to store data, for IP address, for Malware URLs and to store revision number for IP address.</w:t>
      </w:r>
    </w:p>
    <w:p>
      <w:pPr>
        <w:pStyle w:val="NoSpacing"/>
        <w:numPr>
          <w:ilvl w:val="0"/>
          <w:numId w:val="2"/>
        </w:numPr>
        <w:spacing w:lineRule="auto" w:line="360"/>
        <w:rPr/>
      </w:pPr>
      <w:r>
        <w:rPr>
          <w:rFonts w:cs="Calibri" w:cstheme="minorHAnsi"/>
          <w:sz w:val="24"/>
          <w:szCs w:val="24"/>
        </w:rPr>
        <w:t xml:space="preserve">A set of python packages which is mentioned in </w:t>
      </w:r>
      <w:r>
        <w:rPr>
          <w:rFonts w:cs="Calibri" w:cstheme="minorHAnsi"/>
          <w:b/>
          <w:bCs/>
          <w:sz w:val="24"/>
          <w:szCs w:val="24"/>
        </w:rPr>
        <w:t>requirements.txt</w:t>
      </w:r>
    </w:p>
    <w:p>
      <w:pPr>
        <w:pStyle w:val="NoSpacing"/>
        <w:spacing w:lineRule="auto" w:line="360"/>
        <w:rPr>
          <w:rFonts w:cs="Calibri" w:cstheme="minorHAnsi"/>
          <w:sz w:val="24"/>
          <w:szCs w:val="24"/>
        </w:rPr>
      </w:pPr>
      <w:r>
        <w:rPr/>
      </w:r>
    </w:p>
    <w:p>
      <w:pPr>
        <w:pStyle w:val="NoSpacing"/>
        <w:spacing w:lineRule="auto" w:line="360"/>
        <w:rPr>
          <w:rFonts w:cs="Calibri" w:cstheme="minorHAnsi"/>
          <w:b/>
          <w:b/>
          <w:sz w:val="32"/>
          <w:u w:val="single"/>
        </w:rPr>
      </w:pPr>
      <w:r>
        <w:rPr>
          <w:rFonts w:cs="Calibri" w:cstheme="minorHAnsi"/>
          <w:b/>
          <w:sz w:val="32"/>
          <w:u w:val="single"/>
        </w:rPr>
        <w:t>Impact Analysis:</w:t>
      </w:r>
    </w:p>
    <w:p>
      <w:pPr>
        <w:pStyle w:val="NoSpacing"/>
        <w:spacing w:lineRule="auto" w:line="360"/>
        <w:rPr>
          <w:rFonts w:cs="Calibri" w:cstheme="minorHAnsi"/>
          <w:sz w:val="24"/>
          <w:szCs w:val="24"/>
        </w:rPr>
      </w:pPr>
      <w:r>
        <w:rPr>
          <w:rFonts w:cs="Calibri" w:cstheme="minorHAnsi"/>
          <w:sz w:val="24"/>
          <w:szCs w:val="24"/>
        </w:rPr>
        <w:t>Impacted Area of SIEM is-</w:t>
      </w:r>
    </w:p>
    <w:p>
      <w:pPr>
        <w:pStyle w:val="NoSpacing"/>
        <w:spacing w:lineRule="auto" w:line="360"/>
        <w:rPr/>
      </w:pPr>
      <w:r>
        <w:rPr>
          <w:rFonts w:cs="Calibri" w:cstheme="minorHAnsi"/>
          <w:sz w:val="24"/>
          <w:szCs w:val="24"/>
        </w:rPr>
        <w:tab/>
      </w:r>
      <w:r>
        <w:rPr>
          <w:rFonts w:cs="Calibri" w:cstheme="minorHAnsi"/>
          <w:sz w:val="24"/>
          <w:szCs w:val="24"/>
        </w:rPr>
        <w:t>Events→Open Threat Exchange</w:t>
      </w:r>
    </w:p>
    <w:p>
      <w:pPr>
        <w:pStyle w:val="NoSpacing"/>
        <w:spacing w:lineRule="auto" w:line="360"/>
        <w:rPr>
          <w:rFonts w:cs="Calibri" w:cstheme="minorHAnsi"/>
          <w:sz w:val="28"/>
        </w:rPr>
      </w:pPr>
      <w:r>
        <w:rPr>
          <w:rFonts w:cs="Calibri" w:cstheme="minorHAnsi"/>
          <w:sz w:val="28"/>
        </w:rPr>
      </w:r>
    </w:p>
    <w:p>
      <w:pPr>
        <w:pStyle w:val="NoSpacing"/>
        <w:spacing w:lineRule="auto" w:line="360"/>
        <w:rPr>
          <w:rFonts w:cs="Calibri" w:cstheme="minorHAnsi"/>
          <w:sz w:val="28"/>
        </w:rPr>
      </w:pPr>
      <w:r>
        <w:rPr>
          <w:rFonts w:cs="Calibri" w:cstheme="minorHAnsi"/>
          <w:sz w:val="28"/>
        </w:rPr>
      </w:r>
    </w:p>
    <w:p>
      <w:pPr>
        <w:pStyle w:val="NoSpacing"/>
        <w:spacing w:lineRule="auto" w:line="360"/>
        <w:rPr>
          <w:rFonts w:cs="Calibri" w:cstheme="minorHAnsi"/>
          <w:sz w:val="28"/>
        </w:rPr>
      </w:pPr>
      <w:r>
        <w:rPr>
          <w:rFonts w:cs="Calibri" w:cstheme="minorHAnsi"/>
          <w:sz w:val="28"/>
        </w:rPr>
      </w:r>
    </w:p>
    <w:p>
      <w:pPr>
        <w:pStyle w:val="NoSpacing"/>
        <w:spacing w:lineRule="auto" w:line="360"/>
        <w:rPr/>
      </w:pPr>
      <w:r>
        <w:rPr>
          <w:rFonts w:cs="Calibri" w:cstheme="minorHAnsi"/>
          <w:b/>
          <w:sz w:val="32"/>
          <w:u w:val="single"/>
        </w:rPr>
        <w:t>Benefits (Value Add with Change):</w:t>
      </w:r>
    </w:p>
    <w:p>
      <w:pPr>
        <w:pStyle w:val="Normal"/>
        <w:numPr>
          <w:ilvl w:val="0"/>
          <w:numId w:val="3"/>
        </w:numPr>
        <w:spacing w:lineRule="auto" w:line="360"/>
        <w:rPr/>
      </w:pPr>
      <w:r>
        <w:rPr>
          <w:rFonts w:cs="Calibri" w:cstheme="minorHAnsi"/>
          <w:sz w:val="24"/>
        </w:rPr>
        <w:t xml:space="preserve">This feature </w:t>
      </w:r>
      <w:r>
        <w:rPr>
          <w:rFonts w:cs="Calibri" w:cstheme="minorHAnsi"/>
          <w:sz w:val="24"/>
        </w:rPr>
        <w:t>eliminated</w:t>
      </w:r>
      <w:r>
        <w:rPr>
          <w:rFonts w:cs="Calibri" w:cstheme="minorHAnsi"/>
          <w:sz w:val="24"/>
        </w:rPr>
        <w:t xml:space="preserve"> the </w:t>
      </w:r>
      <w:r>
        <w:rPr>
          <w:rFonts w:cs="Calibri" w:cstheme="minorHAnsi"/>
          <w:sz w:val="24"/>
        </w:rPr>
        <w:t>need</w:t>
      </w:r>
      <w:r>
        <w:rPr>
          <w:rFonts w:cs="Calibri" w:cstheme="minorHAnsi"/>
          <w:sz w:val="24"/>
        </w:rPr>
        <w:t xml:space="preserve"> of Open threat exchange database for LTS. Now LTS has its own </w:t>
      </w:r>
      <w:r>
        <w:rPr>
          <w:rFonts w:cs="Calibri" w:cstheme="minorHAnsi"/>
          <w:sz w:val="24"/>
        </w:rPr>
        <w:t>t</w:t>
      </w:r>
      <w:r>
        <w:rPr>
          <w:rFonts w:cs="Calibri" w:cstheme="minorHAnsi"/>
          <w:sz w:val="24"/>
        </w:rPr>
        <w:t xml:space="preserve">hreat database to </w:t>
      </w:r>
      <w:r>
        <w:rPr>
          <w:rFonts w:cs="Calibri" w:cstheme="minorHAnsi"/>
          <w:sz w:val="24"/>
        </w:rPr>
        <w:t>show the reputed IP address information</w:t>
      </w:r>
      <w:r>
        <w:rPr>
          <w:rFonts w:cs="Calibri" w:cstheme="minorHAnsi"/>
          <w:sz w:val="24"/>
        </w:rPr>
        <w:t xml:space="preserve">. </w:t>
      </w:r>
    </w:p>
    <w:p>
      <w:pPr>
        <w:pStyle w:val="Normal"/>
        <w:numPr>
          <w:ilvl w:val="0"/>
          <w:numId w:val="3"/>
        </w:numPr>
        <w:spacing w:lineRule="auto" w:line="360"/>
        <w:rPr/>
      </w:pPr>
      <w:r>
        <w:rPr>
          <w:rFonts w:cs="Calibri" w:cstheme="minorHAnsi"/>
          <w:sz w:val="24"/>
        </w:rPr>
        <w:t>T</w:t>
      </w:r>
      <w:r>
        <w:rPr>
          <w:rFonts w:cs="Calibri" w:cstheme="minorHAnsi"/>
          <w:sz w:val="24"/>
        </w:rPr>
        <w:t xml:space="preserve">he proposed feature also helpful in LTS ecosystem with other components like CASB. Here we are </w:t>
      </w:r>
      <w:r>
        <w:rPr>
          <w:rFonts w:cs="Calibri" w:cstheme="minorHAnsi"/>
          <w:sz w:val="24"/>
        </w:rPr>
        <w:t>exposing threat database with set of APIs some of them are integrated with CASB plugins.</w:t>
      </w:r>
    </w:p>
    <w:p>
      <w:pPr>
        <w:pStyle w:val="NoSpacing"/>
        <w:spacing w:lineRule="auto" w:line="360"/>
        <w:rPr>
          <w:rFonts w:cs="Calibri" w:cstheme="minorHAnsi"/>
          <w:b/>
          <w:b/>
          <w:sz w:val="32"/>
          <w:u w:val="single"/>
        </w:rPr>
      </w:pPr>
      <w:r>
        <w:rPr/>
      </w:r>
    </w:p>
    <w:p>
      <w:pPr>
        <w:pStyle w:val="NoSpacing"/>
        <w:spacing w:lineRule="auto" w:line="360"/>
        <w:rPr>
          <w:rFonts w:cs="Calibri" w:cstheme="minorHAnsi"/>
          <w:b/>
          <w:b/>
          <w:sz w:val="32"/>
          <w:u w:val="single"/>
        </w:rPr>
      </w:pPr>
      <w:r>
        <w:rPr>
          <w:rFonts w:cs="Calibri" w:cstheme="minorHAnsi"/>
          <w:b/>
          <w:sz w:val="32"/>
          <w:u w:val="single"/>
        </w:rPr>
        <w:t>Condition/Constraint:</w:t>
      </w:r>
    </w:p>
    <w:p>
      <w:pPr>
        <w:pStyle w:val="NoSpacing"/>
        <w:numPr>
          <w:ilvl w:val="0"/>
          <w:numId w:val="1"/>
        </w:numPr>
        <w:spacing w:lineRule="auto" w:line="360"/>
        <w:rPr/>
      </w:pPr>
      <w:r>
        <w:rPr>
          <w:rFonts w:cs="Calibri" w:cstheme="minorHAnsi"/>
          <w:sz w:val="24"/>
          <w:szCs w:val="24"/>
        </w:rPr>
        <w:t xml:space="preserve">To access the data store in threat database there are 10 API endpoints to </w:t>
      </w:r>
    </w:p>
    <w:p>
      <w:pPr>
        <w:pStyle w:val="NoSpacing"/>
        <w:numPr>
          <w:ilvl w:val="0"/>
          <w:numId w:val="1"/>
        </w:numPr>
        <w:spacing w:lineRule="auto" w:line="360"/>
        <w:rPr/>
      </w:pPr>
      <w:r>
        <w:rPr>
          <w:rFonts w:cs="Calibri" w:cstheme="minorHAnsi"/>
          <w:sz w:val="24"/>
          <w:szCs w:val="24"/>
        </w:rPr>
        <w:t xml:space="preserve">The </w:t>
      </w:r>
      <w:r>
        <w:rPr>
          <w:rFonts w:cs="Calibri" w:cstheme="minorHAnsi"/>
          <w:b/>
          <w:bCs/>
          <w:sz w:val="24"/>
          <w:szCs w:val="24"/>
        </w:rPr>
        <w:t>client_ip</w:t>
      </w:r>
      <w:r>
        <w:rPr>
          <w:rFonts w:cs="Calibri" w:cstheme="minorHAnsi"/>
          <w:sz w:val="24"/>
          <w:szCs w:val="24"/>
        </w:rPr>
        <w:t xml:space="preserve"> address  and </w:t>
      </w:r>
      <w:r>
        <w:rPr>
          <w:rFonts w:cs="Calibri" w:cstheme="minorHAnsi"/>
          <w:b/>
          <w:bCs/>
          <w:sz w:val="24"/>
          <w:szCs w:val="24"/>
        </w:rPr>
        <w:t>client_name</w:t>
      </w:r>
      <w:r>
        <w:rPr>
          <w:rFonts w:cs="Calibri" w:cstheme="minorHAnsi"/>
          <w:sz w:val="24"/>
          <w:szCs w:val="24"/>
        </w:rPr>
        <w:t xml:space="preserve"> must be present in the </w:t>
      </w:r>
      <w:r>
        <w:rPr>
          <w:rFonts w:cs="Calibri" w:cstheme="minorHAnsi"/>
          <w:b/>
          <w:bCs/>
          <w:sz w:val="24"/>
          <w:szCs w:val="24"/>
        </w:rPr>
        <w:t>client_details</w:t>
      </w:r>
      <w:r>
        <w:rPr>
          <w:rFonts w:cs="Calibri" w:cstheme="minorHAnsi"/>
          <w:sz w:val="24"/>
          <w:szCs w:val="24"/>
        </w:rPr>
        <w:t xml:space="preserve"> table.</w:t>
      </w:r>
    </w:p>
    <w:p>
      <w:pPr>
        <w:pStyle w:val="NoSpacing"/>
        <w:numPr>
          <w:ilvl w:val="0"/>
          <w:numId w:val="1"/>
        </w:numPr>
        <w:spacing w:lineRule="auto" w:line="360"/>
        <w:rPr/>
      </w:pPr>
      <w:r>
        <w:rPr>
          <w:rFonts w:cs="Calibri" w:cstheme="minorHAnsi"/>
          <w:sz w:val="24"/>
          <w:szCs w:val="24"/>
        </w:rPr>
        <w:t xml:space="preserve">To get access token, threat database user must be registered by accessing one of the register API endpoint </w:t>
      </w:r>
      <w:r>
        <w:rPr>
          <w:rFonts w:cs="Calibri" w:cstheme="minorHAnsi"/>
          <w:b/>
          <w:bCs/>
          <w:sz w:val="24"/>
          <w:szCs w:val="24"/>
        </w:rPr>
        <w:t>threatdb.leosysnet/api/register</w:t>
      </w:r>
    </w:p>
    <w:p>
      <w:pPr>
        <w:pStyle w:val="NoSpacing"/>
        <w:numPr>
          <w:ilvl w:val="0"/>
          <w:numId w:val="1"/>
        </w:numPr>
        <w:spacing w:lineRule="auto" w:line="360"/>
        <w:rPr/>
      </w:pPr>
      <w:r>
        <w:rPr>
          <w:rFonts w:cs="Calibri" w:cstheme="minorHAnsi"/>
        </w:rPr>
        <w:t xml:space="preserve">This access token must be present in header of every subsequent request under </w:t>
      </w:r>
      <w:r>
        <w:rPr>
          <w:rFonts w:cs="Calibri" w:cstheme="minorHAnsi"/>
          <w:b/>
          <w:bCs/>
        </w:rPr>
        <w:t xml:space="preserve">Authorization </w:t>
      </w:r>
      <w:r>
        <w:rPr>
          <w:rFonts w:cs="Calibri" w:cstheme="minorHAnsi"/>
          <w:b/>
          <w:bCs/>
        </w:rPr>
        <w:t>key</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Ubuntu">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816de"/>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731eac"/>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ListParagraph">
    <w:name w:val="List Paragraph"/>
    <w:basedOn w:val="Normal"/>
    <w:uiPriority w:val="34"/>
    <w:qFormat/>
    <w:rsid w:val="00fd7fa1"/>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Application>LibreOffice/6.0.7.3$Linux_X86_64 LibreOffice_project/00m0$Build-3</Application>
  <Pages>3</Pages>
  <Words>323</Words>
  <Characters>1717</Characters>
  <CharactersWithSpaces>2017</CharactersWithSpaces>
  <Paragraphs>25</Paragraphs>
  <Company>LeoTechnosoft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2019-11-07T06:01:00Z</dcterms:created>
  <dc:creator>nalini</dc:creator>
  <dc:description/>
  <dc:language>en-IN</dc:language>
  <cp:lastModifiedBy/>
  <dcterms:modified xsi:type="dcterms:W3CDTF">2019-11-18T14:58:39Z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LeoTechnosoft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