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B60D" w14:textId="77777777" w:rsidR="000C40E9" w:rsidRPr="000C40E9" w:rsidRDefault="000C40E9" w:rsidP="000C40E9">
      <w:r w:rsidRPr="000C40E9">
        <w:rPr>
          <w:b/>
          <w:bCs/>
        </w:rPr>
        <w:t>Summary of Experimental Investigations on Fibre Reinforced Self-Compacting Concrete (FRSCC)</w:t>
      </w:r>
    </w:p>
    <w:p w14:paraId="5D4ECC5D" w14:textId="77777777" w:rsidR="000C40E9" w:rsidRPr="000C40E9" w:rsidRDefault="000C40E9" w:rsidP="000C40E9">
      <w:r w:rsidRPr="000C40E9">
        <w:t xml:space="preserve">The project titled </w:t>
      </w:r>
      <w:r w:rsidRPr="000C40E9">
        <w:rPr>
          <w:b/>
          <w:bCs/>
        </w:rPr>
        <w:t>“Performance of Hybrid Fibre Reinforced Self-Compacting Concrete Made with Steel and Glass Fibers”</w:t>
      </w:r>
      <w:r w:rsidRPr="000C40E9">
        <w:t xml:space="preserve"> investigates the mechanical </w:t>
      </w:r>
      <w:proofErr w:type="spellStart"/>
      <w:r w:rsidRPr="000C40E9">
        <w:t>behavior</w:t>
      </w:r>
      <w:proofErr w:type="spellEnd"/>
      <w:r w:rsidRPr="000C40E9">
        <w:t xml:space="preserve"> of M30 grade Fibre Reinforced Self-Compacting Concrete (FRSCC) incorporating steel </w:t>
      </w:r>
      <w:proofErr w:type="spellStart"/>
      <w:r w:rsidRPr="000C40E9">
        <w:t>fibers</w:t>
      </w:r>
      <w:proofErr w:type="spellEnd"/>
      <w:r w:rsidRPr="000C40E9">
        <w:t xml:space="preserve">, glass </w:t>
      </w:r>
      <w:proofErr w:type="spellStart"/>
      <w:r w:rsidRPr="000C40E9">
        <w:t>fibers</w:t>
      </w:r>
      <w:proofErr w:type="spellEnd"/>
      <w:r w:rsidRPr="000C40E9">
        <w:t xml:space="preserve">, and a hybrid combination of both. The study aims to evaluate the fresh and hardened properties of plain SCC and </w:t>
      </w:r>
      <w:proofErr w:type="spellStart"/>
      <w:r w:rsidRPr="000C40E9">
        <w:t>fiber</w:t>
      </w:r>
      <w:proofErr w:type="spellEnd"/>
      <w:r w:rsidRPr="000C40E9">
        <w:t xml:space="preserve">-reinforced SCC using the </w:t>
      </w:r>
      <w:r w:rsidRPr="000C40E9">
        <w:rPr>
          <w:b/>
          <w:bCs/>
        </w:rPr>
        <w:t>Nan-Su mix design technique</w:t>
      </w:r>
      <w:r w:rsidRPr="000C40E9">
        <w:t xml:space="preserve">, with </w:t>
      </w:r>
      <w:proofErr w:type="spellStart"/>
      <w:r w:rsidRPr="000C40E9">
        <w:t>fibers</w:t>
      </w:r>
      <w:proofErr w:type="spellEnd"/>
      <w:r w:rsidRPr="000C40E9">
        <w:t xml:space="preserve"> added in optimal dosages to enhance performance.</w:t>
      </w:r>
    </w:p>
    <w:p w14:paraId="3302FC1B" w14:textId="77777777" w:rsidR="000C40E9" w:rsidRPr="000C40E9" w:rsidRDefault="000C40E9" w:rsidP="000C40E9">
      <w:r w:rsidRPr="000C40E9">
        <w:t>Phase I of the study focused on developing plain Self-Compacting Concrete (SCC) using Ordinary Portland Cement (53 grade), crushed granite coarse aggregate, river sand fine aggregate, and Class I fly ash as a mineral admixture. Chemical admixtures included Sulphonated Naphthalene Formaldehyde-based superplasticizer (SP) and Viscosity Modifying Agent (VMA) to achieve the required flowability. Using the Nan-Su mix design method with trial adjustments, the final mix proportions per cubic meter were: 330 kg cement, 150 kg fly ash, 794.4 kg coarse aggregate, 860.6 kg fine aggregate, 186 kg water, with SP and VMA dosages of 1.5% and 0.6% by weight of cement, respectively. Fresh properties were assessed using Slump Flow, T50, V-Funnel, and L-Box tests, confirming satisfactory filling ability, passing ability, and segregation resistance as per EFNARC guidelines.</w:t>
      </w:r>
    </w:p>
    <w:p w14:paraId="148E5601" w14:textId="77777777" w:rsidR="000C40E9" w:rsidRPr="000C40E9" w:rsidRDefault="000C40E9" w:rsidP="000C40E9">
      <w:r w:rsidRPr="000C40E9">
        <w:t xml:space="preserve">Phase II involved producing Glass Fibre Reinforced SCC (GFRSCC) with 0.6 kg/m³ glass </w:t>
      </w:r>
      <w:proofErr w:type="spellStart"/>
      <w:r w:rsidRPr="000C40E9">
        <w:t>fibers</w:t>
      </w:r>
      <w:proofErr w:type="spellEnd"/>
      <w:r w:rsidRPr="000C40E9">
        <w:t xml:space="preserve">, Steel Fibre Reinforced SCC (SFRSCC) with 31.42 kg/m³ steel </w:t>
      </w:r>
      <w:proofErr w:type="spellStart"/>
      <w:r w:rsidRPr="000C40E9">
        <w:t>fibers</w:t>
      </w:r>
      <w:proofErr w:type="spellEnd"/>
      <w:r w:rsidRPr="000C40E9">
        <w:t xml:space="preserve">, and Hybrid Fibre Reinforced SCC (HFRSCC) combining both </w:t>
      </w:r>
      <w:proofErr w:type="spellStart"/>
      <w:r w:rsidRPr="000C40E9">
        <w:t>fibers</w:t>
      </w:r>
      <w:proofErr w:type="spellEnd"/>
      <w:r w:rsidRPr="000C40E9">
        <w:t>. Fiber dosages were optimized through trial mixes while maintaining fresh SCC requirements. Hardened properties were evaluated using cube and cylinder compressive strength and split tensile strength tests following IS 516–1959 standards.</w:t>
      </w:r>
    </w:p>
    <w:p w14:paraId="33860EB3" w14:textId="77777777" w:rsidR="000C40E9" w:rsidRPr="000C40E9" w:rsidRDefault="000C40E9" w:rsidP="000C40E9">
      <w:r w:rsidRPr="000C40E9">
        <w:t xml:space="preserve">Results demonstrated significant improvements in mechanical performance with </w:t>
      </w:r>
      <w:proofErr w:type="spellStart"/>
      <w:r w:rsidRPr="000C40E9">
        <w:t>fiber</w:t>
      </w:r>
      <w:proofErr w:type="spellEnd"/>
      <w:r w:rsidRPr="000C40E9">
        <w:t xml:space="preserve"> addition. At 28 days, cube compressive strength increased from 35.31 MPa in plain SCC to 37.51 MPa in GFRSCC, 38.20 MPa in SFRSCC, and 39.49 MPa in HFRSCC, representing 6.23%, 8.18%, and 11.84% increases, respectively. Split tensile strength also improved, with HFRSCC showing the highest enhancement of 14.43%. The hybrid </w:t>
      </w:r>
      <w:proofErr w:type="spellStart"/>
      <w:r w:rsidRPr="000C40E9">
        <w:t>fibers</w:t>
      </w:r>
      <w:proofErr w:type="spellEnd"/>
      <w:r w:rsidRPr="000C40E9">
        <w:t xml:space="preserve"> exhibited a synergistic effect: glass </w:t>
      </w:r>
      <w:proofErr w:type="spellStart"/>
      <w:r w:rsidRPr="000C40E9">
        <w:t>fibers</w:t>
      </w:r>
      <w:proofErr w:type="spellEnd"/>
      <w:r w:rsidRPr="000C40E9">
        <w:t xml:space="preserve"> controlled micro-cracks, while steel </w:t>
      </w:r>
      <w:proofErr w:type="spellStart"/>
      <w:r w:rsidRPr="000C40E9">
        <w:t>fibers</w:t>
      </w:r>
      <w:proofErr w:type="spellEnd"/>
      <w:r w:rsidRPr="000C40E9">
        <w:t xml:space="preserve"> contributed to macro-level confinement, leading to superior overall performance.</w:t>
      </w:r>
    </w:p>
    <w:p w14:paraId="38EEB48E" w14:textId="77777777" w:rsidR="000C40E9" w:rsidRPr="000C40E9" w:rsidRDefault="000C40E9" w:rsidP="000C40E9">
      <w:r w:rsidRPr="000C40E9">
        <w:t xml:space="preserve">In conclusion, the study confirms that </w:t>
      </w:r>
      <w:r w:rsidRPr="000C40E9">
        <w:rPr>
          <w:b/>
          <w:bCs/>
        </w:rPr>
        <w:t>Hybrid Fibre Reinforced Self-Compacting Concrete</w:t>
      </w:r>
      <w:r w:rsidRPr="000C40E9">
        <w:t xml:space="preserve"> can be effectively produced by incorporating appropriate </w:t>
      </w:r>
      <w:proofErr w:type="spellStart"/>
      <w:r w:rsidRPr="000C40E9">
        <w:t>fiber</w:t>
      </w:r>
      <w:proofErr w:type="spellEnd"/>
      <w:r w:rsidRPr="000C40E9">
        <w:t xml:space="preserve"> types and dosages while adjusting superplasticizer and VMA content to maintain fresh concrete properties. Hybridization of glass and steel </w:t>
      </w:r>
      <w:proofErr w:type="spellStart"/>
      <w:r w:rsidRPr="000C40E9">
        <w:t>fibers</w:t>
      </w:r>
      <w:proofErr w:type="spellEnd"/>
      <w:r w:rsidRPr="000C40E9">
        <w:t xml:space="preserve"> significantly enhances compressive and tensile strengths, making HFRSCC a promising material for high-strength, durable concrete applications, in compliance with EFNARC guidelines.</w:t>
      </w:r>
    </w:p>
    <w:p w14:paraId="18949BFB" w14:textId="77777777" w:rsidR="009306CB" w:rsidRDefault="009306CB"/>
    <w:sectPr w:rsidR="00930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3B"/>
    <w:rsid w:val="000C40E9"/>
    <w:rsid w:val="00301D3B"/>
    <w:rsid w:val="0041087F"/>
    <w:rsid w:val="006824E5"/>
    <w:rsid w:val="009306CB"/>
    <w:rsid w:val="00AC6227"/>
    <w:rsid w:val="00E4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07BA26-8BC3-4E77-97AF-45A4FFF1B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3B"/>
    <w:rPr>
      <w:rFonts w:eastAsiaTheme="majorEastAsia" w:cstheme="majorBidi"/>
      <w:color w:val="272727" w:themeColor="text1" w:themeTint="D8"/>
    </w:rPr>
  </w:style>
  <w:style w:type="paragraph" w:styleId="Title">
    <w:name w:val="Title"/>
    <w:basedOn w:val="Normal"/>
    <w:next w:val="Normal"/>
    <w:link w:val="TitleChar"/>
    <w:uiPriority w:val="10"/>
    <w:qFormat/>
    <w:rsid w:val="0030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3B"/>
    <w:pPr>
      <w:spacing w:before="160"/>
      <w:jc w:val="center"/>
    </w:pPr>
    <w:rPr>
      <w:i/>
      <w:iCs/>
      <w:color w:val="404040" w:themeColor="text1" w:themeTint="BF"/>
    </w:rPr>
  </w:style>
  <w:style w:type="character" w:customStyle="1" w:styleId="QuoteChar">
    <w:name w:val="Quote Char"/>
    <w:basedOn w:val="DefaultParagraphFont"/>
    <w:link w:val="Quote"/>
    <w:uiPriority w:val="29"/>
    <w:rsid w:val="00301D3B"/>
    <w:rPr>
      <w:i/>
      <w:iCs/>
      <w:color w:val="404040" w:themeColor="text1" w:themeTint="BF"/>
    </w:rPr>
  </w:style>
  <w:style w:type="paragraph" w:styleId="ListParagraph">
    <w:name w:val="List Paragraph"/>
    <w:basedOn w:val="Normal"/>
    <w:uiPriority w:val="34"/>
    <w:qFormat/>
    <w:rsid w:val="00301D3B"/>
    <w:pPr>
      <w:ind w:left="720"/>
      <w:contextualSpacing/>
    </w:pPr>
  </w:style>
  <w:style w:type="character" w:styleId="IntenseEmphasis">
    <w:name w:val="Intense Emphasis"/>
    <w:basedOn w:val="DefaultParagraphFont"/>
    <w:uiPriority w:val="21"/>
    <w:qFormat/>
    <w:rsid w:val="00301D3B"/>
    <w:rPr>
      <w:i/>
      <w:iCs/>
      <w:color w:val="2F5496" w:themeColor="accent1" w:themeShade="BF"/>
    </w:rPr>
  </w:style>
  <w:style w:type="paragraph" w:styleId="IntenseQuote">
    <w:name w:val="Intense Quote"/>
    <w:basedOn w:val="Normal"/>
    <w:next w:val="Normal"/>
    <w:link w:val="IntenseQuoteChar"/>
    <w:uiPriority w:val="30"/>
    <w:qFormat/>
    <w:rsid w:val="00301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D3B"/>
    <w:rPr>
      <w:i/>
      <w:iCs/>
      <w:color w:val="2F5496" w:themeColor="accent1" w:themeShade="BF"/>
    </w:rPr>
  </w:style>
  <w:style w:type="character" w:styleId="IntenseReference">
    <w:name w:val="Intense Reference"/>
    <w:basedOn w:val="DefaultParagraphFont"/>
    <w:uiPriority w:val="32"/>
    <w:qFormat/>
    <w:rsid w:val="00301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2025-12-13T14:46:00Z</dcterms:created>
  <dcterms:modified xsi:type="dcterms:W3CDTF">2025-12-13T14:46:00Z</dcterms:modified>
</cp:coreProperties>
</file>