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F3864"/>
          <w:sz w:val="64"/>
          <w:szCs w:val="64"/>
        </w:rPr>
        <w:t xml:space="preserve">HealthAI</w:t>
      </w:r>
    </w:p>
    <w:p>
      <w:pPr>
        <w:spacing w:after="100" w:before="100"/>
        <w:jc w:val="center"/>
      </w:pPr>
      <w:r>
        <w:rPr>
          <w:b/>
          <w:bCs/>
          <w:color w:val="2E75B6"/>
          <w:sz w:val="40"/>
          <w:szCs w:val="40"/>
        </w:rPr>
        <w:t xml:space="preserve">Super Admin Platform</w:t>
      </w:r>
    </w:p>
    <w:p>
      <w:pPr>
        <w:spacing w:after="600"/>
        <w:jc w:val="center"/>
      </w:pPr>
      <w:r>
        <w:rPr>
          <w:i/>
          <w:iCs/>
          <w:color w:val="595959"/>
          <w:sz w:val="26"/>
          <w:szCs w:val="26"/>
        </w:rPr>
        <w:t xml:space="preserve">Enterprise-Grade Multi-Tenant Administration System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Product Requirements &amp; Technical Architecture Document</w:t>
      </w:r>
    </w:p>
    <w:p>
      <w:pPr>
        <w:jc w:val="center"/>
      </w:pPr>
      <w:r>
        <w:rPr>
          <w:color w:val="595959"/>
          <w:sz w:val="20"/>
          <w:szCs w:val="20"/>
        </w:rPr>
        <w:t xml:space="preserve">Prepared for SMARTnCODE Technologies</w:t>
      </w:r>
    </w:p>
    <w:p>
      <w:pPr>
        <w:spacing w:after="800"/>
        <w:jc w:val="center"/>
      </w:pPr>
      <w:r>
        <w:rPr>
          <w:color w:val="595959"/>
          <w:sz w:val="20"/>
          <w:szCs w:val="20"/>
        </w:rPr>
        <w:t xml:space="preserve">Version 1.0  |  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Executive Summary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HealthAI's consumer application currently spans authentication and onboarding, AI-powered health report analysis, a medicines hub, family management, AI chat, and account settings. As HealthAI scales toward hospital, clinic, insurer, and enterprise-wellness partnerships, the platform requires a Super Admin layer that governs every tenant, user, AI model, content asset, and compliance obligation running on top of the existing consumer experience.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This document specifies a production-ready, cloud-native Super Admin platform designed as a governance and operations layer above the existing HealthAI application — not a replacement for it. It is built multi-tenant from the ground up so that hospital groups, diagnostic chains, insurers, and direct-to-consumer deployments can each operate in logically isolated workspaces while SMARTnCODE retains a single global control plane.</w:t>
      </w:r>
    </w:p>
    <w:p>
      <w:pPr>
        <w:pStyle w:val="Heading2"/>
        <w:spacing w:after="150" w:before="300"/>
      </w:pPr>
      <w:r>
        <w:t xml:space="preserve">1.1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 centralized management of unlimited tenants (hospitals, clinics, insurers, corporate wellness programs, and the direct-to-consumer instance) from one control plane.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granular role-based access control so platform staff, tenant admins, support agents, compliance officers, and billing staff each see only what their role requires.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 operational visibility and control over the AI systems that power report analysis, medicine scanning, and the AI chat assistant — including model versioning, prompt governance, quota management, and safety monitoring.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 DPDP Act 2023 (India), HIPAA (for US-bound deployments), and GDPR (for EU tenants) compliance through audit logging, consent tracking, and data-subject request tooling.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a billing and subscription engine supporting per-tenant plans, usage-based AI billing, and consumer subscription tiers.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 real-time system monitoring, security operations, and analytics dashboards suitable for executive and engineering audiences alike.</w:t>
      </w:r>
    </w:p>
    <w:p>
      <w:pPr>
        <w:pStyle w:val="Heading2"/>
        <w:spacing w:after="150" w:before="300"/>
      </w:pPr>
      <w:r>
        <w:t xml:space="preserve">1.2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Multi-tenant by default — every data model carries a tenant_id and every query is tenant-scoped, with a separate global/platform scope for SMARTnCODE staff.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Additive, not disruptive — the Super Admin platform is a new set of services and a new frontend; existing HealthAI mobile app flows (documented separately) are unaffected except where an admin action (suspension, feature flag, content update) intentionally changes user-facing behavior.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Least privilege by default — every permission is opt-in per role; no role receives blanket access.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Auditability first — every state-changing admin action is logged immutably before it is considered complete.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API-first — the Super Admin frontend is a consumer of the same versioned API surface that could support future partner integrations.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Scope &amp; Multi-Tenancy Model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HealthAI Super Admin is designed to manage a spectrum of tenant types on one platform: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600"/>
        <w:gridCol w:w="2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Tenant Type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Typical Admin Users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 Isolation Need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Direct-to-Consumer (D2C)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public HealthAI app instance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SMARTnCODE Platform Admins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Baseline — single logical tenant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Hospital / Hospital Group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Multi-branch hospital network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Hospital IT Admin, Department Heads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 — patient data must not cross branches without consent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Diagnostic / Lab Chain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Chain of diagnostic centers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Lab Operations Admin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 — report data tied to lab branch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Insurer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Health insurance provider offering HealthAI as a member benefit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Insurer Program Admin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 — regulatory + contractual isolation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Corporate Wellness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Employer-sponsored wellness program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HR/Wellness Admin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 — aggregate analytics only, no individual PHI to employer</w:t>
            </w:r>
          </w:p>
        </w:tc>
      </w:tr>
    </w:tbl>
    <w:p>
      <w:pPr>
        <w:spacing w:after="240" w:before="60"/>
      </w:pPr>
      <w:r>
        <w:rPr>
          <w:i/>
          <w:iCs/>
          <w:color w:val="595959"/>
          <w:sz w:val="18"/>
          <w:szCs w:val="18"/>
        </w:rPr>
        <w:t xml:space="preserve">Table 2.1 — Tenant archetypes supported by the platform.</w:t>
      </w:r>
    </w:p>
    <w:p>
      <w:pPr>
        <w:pStyle w:val="Heading2"/>
        <w:spacing w:after="150" w:before="300"/>
      </w:pPr>
      <w:r>
        <w:t xml:space="preserve">2.1 Tenancy Architecture Strategy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A hybrid isolation model is recommended: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Pooled multi-tenancy (shared database, tenant_id row-level security) for standard tenants — cost-efficient, fast to provision, sufficient isolation when combined with Postgres Row-Level Security (RLS) policies enforced at the database layer, not just the application layer.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Bridge model (dedicated schema per tenant) offered as a premium/regulated tier for large hospital groups or insurers with contractual data-residency requirements.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Silo model (fully dedicated database/cluster) reserved for government or extremely large enterprise deployments, mirroring the isolation pattern already proven in the Maharashtra Excise Department deployment for SmartVakheel.</w:t>
      </w:r>
    </w:p>
    <w:p>
      <w:pPr>
        <w:pStyle w:val="Heading2"/>
        <w:spacing w:after="150" w:before="300"/>
      </w:pPr>
      <w:r>
        <w:t xml:space="preserve">2.2 Global vs. Tenant Scope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The Super Admin platform maintains two operating scopes at all times: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4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 Operates Here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They See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Platform (Global) Scope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SMARTnCODE Super Admins, Platform Ops, Compliance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tenants, cross-tenant analytics, system health, billing across the platform, AI model configuration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Tenant Scope</w:t>
            </w:r>
          </w:p>
        </w:tc>
        <w:tc>
          <w:tcPr>
            <w:tcW w:type="dxa" w:w="3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Tenant Admins, Tenant Support Staff</w:t>
            </w:r>
          </w:p>
        </w:tc>
        <w:tc>
          <w:tcPr>
            <w:tcW w:type="dxa" w:w="4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Only their own tenant's users, reports, billing, and configuration — enforced by RLS and JWT tenant claims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Module Hierarchy &amp; Navigation Structure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The Super Admin platform is organized as a left-rail navigation with twelve primary modules. Navigation items are rendered dynamically based on the logged-in admin's role and permission set.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9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Executive KPIs, tenant health, alerts feed</w:t>
            </w:r>
          </w:p>
        </w:tc>
      </w:tr>
      <w:tr>
        <w:tc>
          <w:tcPr>
            <w:tcW w:type="dxa" w:w="7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Tenant Management</w:t>
            </w:r>
          </w:p>
        </w:tc>
        <w:tc>
          <w:tcPr>
            <w:tcW w:type="dxa" w:w="5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Provisioning, plans, branding, tenant lifecycle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Cross-tenant and per-tenant user directory, impersonation, suspension</w:t>
            </w:r>
          </w:p>
        </w:tc>
      </w:tr>
      <w:tr>
        <w:tc>
          <w:tcPr>
            <w:tcW w:type="dxa" w:w="7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Roles &amp; Permissions (RBAC)</w:t>
            </w:r>
          </w:p>
        </w:tc>
        <w:tc>
          <w:tcPr>
            <w:tcW w:type="dxa" w:w="5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 builder, permission matrix, admin user assignment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Administration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versions, prompt governance, quotas, safety monitoring</w:t>
            </w:r>
          </w:p>
        </w:tc>
      </w:tr>
      <w:tr>
        <w:tc>
          <w:tcPr>
            <w:tcW w:type="dxa" w:w="7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Content Management</w:t>
            </w:r>
          </w:p>
        </w:tc>
        <w:tc>
          <w:tcPr>
            <w:tcW w:type="dxa" w:w="5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Medicine database, knowledge base, notification templates, localization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Billing &amp; Subscriptions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Plans, invoices, usage metering, dunning, revenue reporting</w:t>
            </w:r>
          </w:p>
        </w:tc>
      </w:tr>
      <w:tr>
        <w:tc>
          <w:tcPr>
            <w:tcW w:type="dxa" w:w="7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Notifications Center</w:t>
            </w:r>
          </w:p>
        </w:tc>
        <w:tc>
          <w:tcPr>
            <w:tcW w:type="dxa" w:w="5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Campaign builder, transactional templates, delivery logs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&amp; Integrations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keys, webhooks, third-party connectors (labs, pharmacies, e-Courts-style gov integrations)</w:t>
            </w:r>
          </w:p>
        </w:tc>
      </w:tr>
      <w:tr>
        <w:tc>
          <w:tcPr>
            <w:tcW w:type="dxa" w:w="7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 &amp; Compliance</w:t>
            </w:r>
          </w:p>
        </w:tc>
        <w:tc>
          <w:tcPr>
            <w:tcW w:type="dxa" w:w="5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Immutable audit trail, DPDP/HIPAA/GDPR tooling, data-subject requests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Security Center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Session management, anomaly detection, IP allow-listing, incident response</w:t>
            </w:r>
          </w:p>
        </w:tc>
      </w:tr>
      <w:tr>
        <w:tc>
          <w:tcPr>
            <w:tcW w:type="dxa" w:w="7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Monitoring</w:t>
            </w:r>
          </w:p>
        </w:tc>
        <w:tc>
          <w:tcPr>
            <w:tcW w:type="dxa" w:w="5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Service health, infrastructure metrics, error tracking, SLA dashboards</w:t>
            </w:r>
          </w:p>
        </w:tc>
      </w:tr>
    </w:tbl>
    <w:p>
      <w:pPr>
        <w:spacing w:after="240" w:before="60"/>
      </w:pPr>
      <w:r>
        <w:rPr>
          <w:i/>
          <w:iCs/>
          <w:color w:val="595959"/>
          <w:sz w:val="18"/>
          <w:szCs w:val="18"/>
        </w:rPr>
        <w:t xml:space="preserve">Table 3.1 — Top-level Super Admin navigation modules.</w:t>
      </w:r>
    </w:p>
    <w:p>
      <w:pPr>
        <w:pStyle w:val="Heading2"/>
        <w:spacing w:after="150" w:before="300"/>
      </w:pPr>
      <w:r>
        <w:t xml:space="preserve">3.1 Navigation Structure (Text Wireframe)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Super Admin  ›  [Global Tenant Switcher]  ›  Left Rail: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Tenant Management  →  All Tenants | Provisioning Wizard | Plans &amp; Tiers | Branding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Management  →  Directory | Impersonation Log | Suspensions &amp; Bans | Bulk Actions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RBAC  →  Roles | Permission Matrix | Admin Users | Access Requests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Administration  →  Models &amp; Versions | Prompt Library | Usage Quotas | Safety &amp; Moderation | Evaluation Reports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 Management  →  Medicine Database | Knowledge Base | Notification Templates | Localization (23 languages)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Billing  →  Plans | Invoices | Usage Metering | Revenue Analytics | Dunning Queue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Notifications  →  Campaigns | Transactional Templates | Delivery Logs | Preferences Registry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&amp; Integrations  →  API Keys | Webhooks | Connector Marketplace | Rate Limits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 &amp; Compliance  →  Audit Trail | Consent Registry | DSR Requests | Regulatory Reports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Center  →  Active Sessions | Threat Feed | IP Allow-list | Incident Log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Monitoring  →  Service Health | Infra Metrics | Error Tracker | SLA Reports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Settings  →  Platform Configuration | Feature Flags | White-label Settings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Role-Based Access Control (RBAC)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Seven baseline roles are defined at platform level; tenants may additionally define up to five custom roles scoped to their own tenant using the Role Builder, constrained to a subset of the platform's permission catalogue.</w:t>
      </w:r>
    </w:p>
    <w:p>
      <w:pPr>
        <w:pStyle w:val="Heading2"/>
        <w:spacing w:after="150" w:before="300"/>
      </w:pPr>
      <w:r>
        <w:t xml:space="preserve">4.1 Baseline Roles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50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Typical User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Access Summary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SMARTnCODE leadership / platform ops lead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modules, all tenants, irrevocable actions (tenant deletion, global config)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Platform Admin</w:t>
            </w:r>
          </w:p>
        </w:tc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SMARTnCODE operations staff</w:t>
            </w:r>
          </w:p>
        </w:tc>
        <w:tc>
          <w:tcPr>
            <w:tcW w:type="dxa" w:w="5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modules, all tenants, excluding irreversible/destructive actions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Compliance Officer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SMARTnCODE / tenant legal &amp; privacy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 &amp; Compliance, read-only User Management, DSR handling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Billing Admin</w:t>
            </w:r>
          </w:p>
        </w:tc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SMARTnCODE finance / tenant finance</w:t>
            </w:r>
          </w:p>
        </w:tc>
        <w:tc>
          <w:tcPr>
            <w:tcW w:type="dxa" w:w="5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Billing &amp; Subscriptions, read-only Tenant/User Management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Hospital IT lead, insurer program owner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control within their own tenant only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Support Agent</w:t>
            </w:r>
          </w:p>
        </w:tc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support (platform or tenant)</w:t>
            </w:r>
          </w:p>
        </w:tc>
        <w:tc>
          <w:tcPr>
            <w:tcW w:type="dxa" w:w="5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lookup, impersonation (logged), ticket-linked actions only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Read-Only Auditor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External auditors, board reviewers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View-only across permitted modules, no write access anywhere</w:t>
            </w:r>
          </w:p>
        </w:tc>
      </w:tr>
    </w:tbl>
    <w:p>
      <w:pPr>
        <w:spacing w:after="240" w:before="60"/>
      </w:pPr>
      <w:r>
        <w:rPr>
          <w:i/>
          <w:iCs/>
          <w:color w:val="595959"/>
          <w:sz w:val="18"/>
          <w:szCs w:val="18"/>
        </w:rPr>
        <w:t xml:space="preserve">Table 4.1 — Baseline platform roles.</w:t>
      </w:r>
    </w:p>
    <w:p>
      <w:pPr>
        <w:pStyle w:val="Heading2"/>
        <w:spacing w:after="150" w:before="300"/>
      </w:pPr>
      <w:r>
        <w:t xml:space="preserve">4.2 Permissions Matrix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Permissions follow a create / read / update / delete / approve (CRUDA) model per module. Legend: F = Full, R = Read-only, C = Conditional (own tenant / logged action), — = No access.</w:t>
      </w:r>
    </w:p>
    <w:tbl>
      <w:tblPr>
        <w:tblW w:type="dxa" w:w="105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50"/>
        <w:gridCol w:w="1150"/>
        <w:gridCol w:w="1150"/>
        <w:gridCol w:w="1150"/>
        <w:gridCol w:w="1150"/>
        <w:gridCol w:w="1150"/>
        <w:gridCol w:w="115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Super
Admin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Platform
Admin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Compliance
Officer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Billing
Admin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Tenant
Admin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Support
Agent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Read-Only
Auditor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Tenant Management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RBAC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Administration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Content Management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Billing &amp; Subscriptions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Notifications Center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&amp; Integrations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 &amp; Compliance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Security Center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Monitoring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15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</w:tr>
    </w:tbl>
    <w:p>
      <w:pPr>
        <w:spacing w:after="240" w:before="60"/>
      </w:pPr>
      <w:r>
        <w:rPr>
          <w:i/>
          <w:iCs/>
          <w:color w:val="595959"/>
          <w:sz w:val="18"/>
          <w:szCs w:val="18"/>
        </w:rPr>
        <w:t xml:space="preserve">Table 4.2 — Full permissions matrix by module and role.</w:t>
      </w:r>
    </w:p>
    <w:p>
      <w:pPr>
        <w:pStyle w:val="Heading2"/>
        <w:spacing w:after="150" w:before="300"/>
      </w:pPr>
      <w:r>
        <w:t xml:space="preserve">4.3 RBAC Enforcement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API request carries a signed JWT with role, tenant_id, and a permission-scope claim issued at login and refreshed on role change.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API Gateway performs coarse-grained route authorization; each microservice performs fine-grained, resource-level authorization against the Permissions Service.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PostgreSQL Row-Level Security policies provide a second enforcement layer so that even a compromised application token cannot read across tenant boundaries.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Permission changes take effect within 60 seconds via a short-lived permission cache with pub/sub invalidation (Redis + event bus), avoiding immediate forced re-login for most changes.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Tenant &amp; User Management</w:t>
      </w:r>
    </w:p>
    <w:p>
      <w:pPr>
        <w:pStyle w:val="Heading2"/>
        <w:spacing w:after="150" w:before="300"/>
      </w:pPr>
      <w:r>
        <w:t xml:space="preserve">5.1 Tenant Lifecycle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Provisioning → Configuration → Active → Suspended → Offboarding/Archived. Each transition is logged and, where relevant, triggers downstream automation (billing pause on suspension, data export offer on offboarding).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900"/>
        <w:gridCol w:w="24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Actions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Automation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Provisioning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Sales/ops creates tenant via wizard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Assign plan, branding, initial admin invite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Auto-generate tenant_id, isolated config namespace</w:t>
            </w:r>
          </w:p>
        </w:tc>
      </w:tr>
      <w:tr>
        <w:tc>
          <w:tcPr>
            <w:tcW w:type="dxa" w:w="1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Tenant admin completes setup</w:t>
            </w:r>
          </w:p>
        </w:tc>
        <w:tc>
          <w:tcPr>
            <w:tcW w:type="dxa" w:w="2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Branding, SSO config (if enterprise), feature flags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Onboarding checklist tracked in Dashboard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Setup complete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Normal operations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Usage metering begins</w:t>
            </w:r>
          </w:p>
        </w:tc>
      </w:tr>
      <w:tr>
        <w:tc>
          <w:tcPr>
            <w:tcW w:type="dxa" w:w="1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Suspended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Non-payment, compliance hold, tenant request</w:t>
            </w:r>
          </w:p>
        </w:tc>
        <w:tc>
          <w:tcPr>
            <w:tcW w:type="dxa" w:w="2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Read-only mode for tenant users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Billing paused, grace-period timer starts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Offboarding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Contract end / churn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export, credential revocation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30/60/90-day data retention per contract</w:t>
            </w:r>
          </w:p>
        </w:tc>
      </w:tr>
    </w:tbl>
    <w:p>
      <w:pPr>
        <w:pStyle w:val="Heading2"/>
        <w:spacing w:after="150" w:before="300"/>
      </w:pPr>
      <w:r>
        <w:t xml:space="preserve">5.2 User Management (Cross-Tenant)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Global user directory searchable by tenant, role, status, signup channel (phone/email), and last active date.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Bulk actions: suspend, reinstate, force password/OTP reset, export, merge duplicate accounts (phone + email signup collision).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Impersonation ("Log in as user") strictly for Support Agents and above, requiring a linked support-ticket ID, time-boxed to 30 minutes, and fully audit-logged with session recording metadata.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Consumer-side subscription and family-account relationships are visible read-only here and link out to Billing and Family Management detail views.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AI Administration Module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HealthAI's core differentiation is its AI: report analysis and scoring, medicine label scanning, drug-interaction checking, and the AI chat assistant. This module gives platform admins operational control over that AI surface.</w:t>
      </w:r>
    </w:p>
    <w:p>
      <w:pPr>
        <w:pStyle w:val="Heading2"/>
        <w:spacing w:after="150" w:before="300"/>
      </w:pPr>
      <w:r>
        <w:t xml:space="preserve">6.1 Sub-Modules</w:t>
      </w:r>
    </w:p>
    <w:p>
      <w:pPr>
        <w:pStyle w:val="Heading3"/>
        <w:spacing w:after="100" w:before="200"/>
      </w:pPr>
      <w:r>
        <w:t xml:space="preserve">Model &amp; Version Registry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Track which model/version powers each AI feature (report scoring, OCR extraction, interaction checking, chat) with rollback capability.</w:t>
      </w:r>
    </w:p>
    <w:p>
      <w:pPr>
        <w:pStyle w:val="Heading3"/>
        <w:spacing w:after="100" w:before="200"/>
      </w:pPr>
      <w:r>
        <w:t xml:space="preserve">Prompt &amp; Policy Library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Versioned system prompts, safety instructions, and per-tenant prompt overrides (e.g., a hospital's preferred bedside-manner tone for the AI chat).</w:t>
      </w:r>
    </w:p>
    <w:p>
      <w:pPr>
        <w:pStyle w:val="Heading3"/>
        <w:spacing w:after="100" w:before="200"/>
      </w:pPr>
      <w:r>
        <w:t xml:space="preserve">Usage Quotas &amp; Rate Limits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Per-tenant and per-user daily/monthly caps on report scans, chat messages, and medicine scans, with overage billing hooks.</w:t>
      </w:r>
    </w:p>
    <w:p>
      <w:pPr>
        <w:pStyle w:val="Heading3"/>
        <w:spacing w:after="100" w:before="200"/>
      </w:pPr>
      <w:r>
        <w:t xml:space="preserve">Safety &amp; Moderation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Review queue for flagged AI chat conversations, hallucination reports on report analysis, and confidence-score thresholds that trigger human review.</w:t>
      </w:r>
    </w:p>
    <w:p>
      <w:pPr>
        <w:pStyle w:val="Heading3"/>
        <w:spacing w:after="100" w:before="200"/>
      </w:pPr>
      <w:r>
        <w:t xml:space="preserve">Evaluation &amp; Accuracy Reports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Ongoing precision/recall tracking for OCR extraction and interaction-risk scoring, mirroring the multi-layer validation approach used in SmartVakheel's citation pipeline.</w:t>
      </w:r>
    </w:p>
    <w:p>
      <w:pPr>
        <w:pStyle w:val="Heading3"/>
        <w:spacing w:after="100" w:before="200"/>
      </w:pPr>
      <w:r>
        <w:t xml:space="preserve">A/B &amp; Canary Rollouts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Stage new model versions to a percentage of tenants/users before full rollout, with automatic rollback on error-rate spikes.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Content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Medicine Database — canonical medicine records (dosage, warnings, interactions) with source attribution, versioning, and a review workflow before publishing changes live to the Medicines Hub.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Health Knowledge Base — articles and AI-assistant reference material, with tenant-level visibility overrides (e.g., an insurer promoting specific preventive-care content).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Notification Templates — transactional (OTP, report-ready, reminder) and marketing templates, versioned and localized.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Localization Management — central translation memory across the 23 supported languages, with per-string approval workflow and missing-translation detection.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Billing &amp; Subscriptions</w:t>
      </w:r>
    </w:p>
    <w:p>
      <w:pPr>
        <w:pStyle w:val="Heading2"/>
        <w:spacing w:after="150" w:before="300"/>
      </w:pPr>
      <w:r>
        <w:t xml:space="preserve">8.1 Billing Models Supported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42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Applies To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Flat SaaS subscription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Tenants (hospitals, insurers)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Per-branch or per-seat monthly/annual fee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Usage-based AI metering</w:t>
            </w:r>
          </w:p>
        </w:tc>
        <w:tc>
          <w:tcPr>
            <w:tcW w:type="dxa" w:w="3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tenants</w:t>
            </w:r>
          </w:p>
        </w:tc>
        <w:tc>
          <w:tcPr>
            <w:tcW w:type="dxa" w:w="4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Cost per report scan / chat token / medicine scan beyond plan allowance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Consumer subscription tiers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D2C end users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 / Plus / Family plans within the HealthAI app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Government/enterprise contract</w:t>
            </w:r>
          </w:p>
        </w:tc>
        <w:tc>
          <w:tcPr>
            <w:tcW w:type="dxa" w:w="3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Large deployments</w:t>
            </w:r>
          </w:p>
        </w:tc>
        <w:tc>
          <w:tcPr>
            <w:tcW w:type="dxa" w:w="4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Fixed-fee contract with milestone billing, similar in spirit to the Maharashtra Excise NICSI engagement</w:t>
            </w:r>
          </w:p>
        </w:tc>
      </w:tr>
    </w:tbl>
    <w:p>
      <w:pPr>
        <w:pStyle w:val="Heading2"/>
        <w:spacing w:after="150" w:before="300"/>
      </w:pPr>
      <w:r>
        <w:t xml:space="preserve">8.2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 and price-tier builder with feature-flag linkage (a plan change instantly adjusts available Content and AI Administration quotas for that tenant).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invoicing, dunning workflow for failed payments, and a grace-period suspension flow tied into Tenant Lifecycle.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Revenue analytics: MRR/ARR, churn, expansion revenue, and cohort views by tenant type.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Consumer subscription management surfaced read-only here, writable in the consumer app itself.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Notifications Center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Campaign builder for push/SMS/email/in-app announcements, targetable by tenant, plan tier, or user segment (e.g., "users with an abnormal report older than 7 days and no follow-up booked").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Transactional template management (OTP, report-ready alerts, pill reminders, interaction warnings) with delivery-provider fallback chains (primary SMS gateway → backup gateway).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Delivery logs with open/click/failure tracking per channel, feeding back into the Analytics module.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10. API &amp; Integrations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key issuance and rotation for tenant-side integrations (e.g., a hospital's EMR pushing lab results directly into HealthAI).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Webhook management for outbound events (report analyzed, appointment booked, subscription changed) with delivery retries and signature verification.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Connector marketplace for pharmacy networks, diagnostic labs, and — following the pattern proven in SmartVakheel's e-Courts integration — potential government health-registry connectors.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limiting and quota dashboards per API key, with anomaly alerts on unusual call patterns.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11. Audit &amp; Compliance</w:t>
      </w:r>
    </w:p>
    <w:p>
      <w:pPr>
        <w:pStyle w:val="Heading2"/>
        <w:spacing w:after="150" w:before="300"/>
      </w:pPr>
      <w:r>
        <w:t xml:space="preserve">11.1 Regulatory Scope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Framework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Applies When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Requirements Addressed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DPDP Act 2023 (India)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Default — all Indian users/tenants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Consent registry, data-principal request handling, breach notification workflow, data localization tracking</w:t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HIPAA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Any US-bound tenant or PHI processing</w:t>
            </w:r>
          </w:p>
        </w:tc>
        <w:tc>
          <w:tcPr>
            <w:tcW w:type="dxa" w:w="4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Access logging, minimum-necessary access, Business Associate Agreement tracking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GDPR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Any EU user or tenant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Right to erasure, data portability export, lawful-basis tracking</w:t>
            </w:r>
          </w:p>
        </w:tc>
      </w:tr>
    </w:tbl>
    <w:p>
      <w:pPr>
        <w:pStyle w:val="Heading2"/>
        <w:spacing w:after="150" w:before="300"/>
      </w:pPr>
      <w:r>
        <w:t xml:space="preserve">11.2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Immutable, append-only audit trail for every admin action (who, what, when, before/after state, source IP), retained per regulatory minimums and exportable for auditors.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Consent registry tracking what each user/tenant has consented to and when, versioned against policy changes.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Subject Request (DSR) workspace for access, correction, and erasure requests with SLA countdown timers.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One-click regulatory export packages formatted for DPDP/HIPAA/GDPR submission.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12. Security Center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Active session management across admin and end-user accounts, with forced logout capability.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Anomaly detection surfacing impossible-travel logins, credential-stuffing patterns, and abnormal admin-action velocity.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IP allow-listing for tenant admin consoles, particularly for hospital/government tenants requiring network-level restriction.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Incident response workspace linking detected threats to a runbook and post-incident report, feeding the Audit &amp; Compliance module.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13. System Monitoring &amp; Observability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health dashboard across all microservices (uptime, latency p50/p95/p99, error rate).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Infrastructure metrics: compute, database connections, queue depth, AI inference latency and GPU/accelerator utilization.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 tracking integrated with on-call alerting and automatic incident creation above defined thresholds.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SLA dashboards per tenant tier, feeding contractual uptime reporting for enterprise/government tenants.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14. Analytics &amp; Executive Dashboards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Platform-wide KPIs: total tenants, active users (DAU/MAU), reports analyzed, AI cost per report, revenue, churn.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Tenant-level operational dashboards for Tenant Admins: their own user growth, engagement, and support ticket volume.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Cohort and funnel analysis across the onboarding paths (phone vs. email signup conversion, drop-off points).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quality dashboards: extraction accuracy trends, flagged-conversation rate, model version performance comparison.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15. System Architecture (Microservices)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The Super Admin platform is delivered as an independent set of services sitting alongside the existing HealthAI consumer backend, sharing core identity and data-access patterns but deployed and scaled separately.</w:t>
      </w:r>
    </w:p>
    <w:p>
      <w:pPr>
        <w:pStyle w:val="Heading2"/>
        <w:spacing w:after="150" w:before="300"/>
      </w:pPr>
      <w:r>
        <w:t xml:space="preserve">15.1 Core Services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Stack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Kong / AWS API Gateway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 enforcement, rate limiting, routing to microservices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Identity &amp; Access Service</w:t>
            </w:r>
          </w:p>
        </w:tc>
        <w:tc>
          <w:tcPr>
            <w:tcW w:type="dxa" w:w="2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Node.js + PostgreSQL</w:t>
            </w:r>
          </w:p>
        </w:tc>
        <w:tc>
          <w:tcPr>
            <w:tcW w:type="dxa" w:w="4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auth, RBAC, tenant claims, session management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Tenant Service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Node.js + PostgreSQL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Tenant lifecycle, configuration, branding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Directory Service</w:t>
            </w:r>
          </w:p>
        </w:tc>
        <w:tc>
          <w:tcPr>
            <w:tcW w:type="dxa" w:w="2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Node.js + PostgreSQL</w:t>
            </w:r>
          </w:p>
        </w:tc>
        <w:tc>
          <w:tcPr>
            <w:tcW w:type="dxa" w:w="4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Cross-tenant user directory, impersonation control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Admin Service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+ PostgreSQL + Redis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registry, prompt library, quota enforcement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Content Service</w:t>
            </w:r>
          </w:p>
        </w:tc>
        <w:tc>
          <w:tcPr>
            <w:tcW w:type="dxa" w:w="2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Node.js + PostgreSQL + Elasticsearch</w:t>
            </w:r>
          </w:p>
        </w:tc>
        <w:tc>
          <w:tcPr>
            <w:tcW w:type="dxa" w:w="4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Medicine DB, knowledge base, localization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Billing Service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Node.js + PostgreSQL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Plans, invoicing, usage metering, integrates Stripe/Razorpay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Notification Service</w:t>
            </w:r>
          </w:p>
        </w:tc>
        <w:tc>
          <w:tcPr>
            <w:tcW w:type="dxa" w:w="2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Node.js + Redis Queue</w:t>
            </w:r>
          </w:p>
        </w:tc>
        <w:tc>
          <w:tcPr>
            <w:tcW w:type="dxa" w:w="4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Campaign delivery, template rendering, provider fallback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Integration Service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Node.js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key management, webhook dispatch, connector adapters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 Service</w:t>
            </w:r>
          </w:p>
        </w:tc>
        <w:tc>
          <w:tcPr>
            <w:tcW w:type="dxa" w:w="2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Node.js + append-only PostgreSQL / event log</w:t>
            </w:r>
          </w:p>
        </w:tc>
        <w:tc>
          <w:tcPr>
            <w:tcW w:type="dxa" w:w="4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Immutable audit trail, DSR workflow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Security Service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+ Redis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Anomaly detection, session/IP policy enforcement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Monitoring Service</w:t>
            </w:r>
          </w:p>
        </w:tc>
        <w:tc>
          <w:tcPr>
            <w:tcW w:type="dxa" w:w="2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Prometheus + Grafana + OpenTelemetry</w:t>
            </w:r>
          </w:p>
        </w:tc>
        <w:tc>
          <w:tcPr>
            <w:tcW w:type="dxa" w:w="4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Metrics, tracing, alerting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Analytics Service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+ ClickHouse/BigQuery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Aggregated reporting and dashboards</w:t>
            </w:r>
          </w:p>
        </w:tc>
      </w:tr>
    </w:tbl>
    <w:p>
      <w:pPr>
        <w:spacing w:after="240" w:before="60"/>
      </w:pPr>
      <w:r>
        <w:rPr>
          <w:i/>
          <w:iCs/>
          <w:color w:val="595959"/>
          <w:sz w:val="18"/>
          <w:szCs w:val="18"/>
        </w:rPr>
        <w:t xml:space="preserve">Table 15.1 — Core Super Admin microservices.</w:t>
      </w:r>
    </w:p>
    <w:p>
      <w:pPr>
        <w:pStyle w:val="Heading2"/>
        <w:spacing w:after="150" w:before="300"/>
      </w:pPr>
      <w:r>
        <w:t xml:space="preserve">15.2 Architecture Flow (Text Diagram)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Admin Browser  →  CDN / WAF  →  API Gateway  →  Identity &amp; Access Service (auth check)  →  routed to target microservice  →  PostgreSQL (tenant-scoped via RLS) / Redis (cache &amp; quota) / Elasticsearch (search) / Event Bus (Kafka or SNS+SQS) for async fan-out (audit logging, notifications, analytics ingestion).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The Event Bus decouples write-path services from side effects: every state-changing action publishes an event that the Audit Service, Analytics Service, and Notification Service each consume independently, so a slow audit write can never block a tenant admin's action.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16. Database Architecture</w:t>
      </w:r>
    </w:p>
    <w:p>
      <w:pPr>
        <w:pStyle w:val="Heading2"/>
        <w:spacing w:after="150" w:before="300"/>
      </w:pPr>
      <w:r>
        <w:t xml:space="preserve">16.1 Multi-Tenancy Data Strategy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Primary operational data uses PostgreSQL with a shared-schema, row-level-security model as the default. Every tenant-scoped table includes a tenant_id column and an RLS policy of the form current_setting('app.tenant_id') = tenant_id, set per-connection by the API layer immediately after authentication.</w:t>
      </w:r>
    </w:p>
    <w:p>
      <w:pPr>
        <w:pStyle w:val="Heading2"/>
        <w:spacing w:after="150" w:before="300"/>
      </w:pPr>
      <w:r>
        <w:t xml:space="preserve">16.2 Key Schema Domains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 / Domain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tenants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name, type, plan_id, status, branding_config, created_at</w:t>
            </w:r>
          </w:p>
        </w:tc>
      </w:tr>
      <w:tr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admin_users</w:t>
            </w:r>
          </w:p>
        </w:tc>
        <w:tc>
          <w:tcPr>
            <w:tcW w:type="dxa" w:w="6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id, tenant_id (nullable for platform staff), name, email, role_id, status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roles / permissions / role_permissions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Standard RBAC join tables; permissions keyed by module + action</w:t>
            </w:r>
          </w:p>
        </w:tc>
      </w:tr>
      <w:tr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end_users (reference)</w:t>
            </w:r>
          </w:p>
        </w:tc>
        <w:tc>
          <w:tcPr>
            <w:tcW w:type="dxa" w:w="6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Read-mirrored from the consumer HealthAI DB; not owned by Super Admin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ai_models / ai_model_versions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model_name, version, status (staged/active/retired), rollout_percentage</w:t>
            </w:r>
          </w:p>
        </w:tc>
      </w:tr>
      <w:tr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prompts / prompt_versions</w:t>
            </w:r>
          </w:p>
        </w:tc>
        <w:tc>
          <w:tcPr>
            <w:tcW w:type="dxa" w:w="6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feature_key, tenant_override_id (nullable), content, status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usage_quotas / usage_events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tenant_id, user_id, feature, period, count, limit</w:t>
            </w:r>
          </w:p>
        </w:tc>
      </w:tr>
      <w:tr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billing_plans / invoices / usage_charges</w:t>
            </w:r>
          </w:p>
        </w:tc>
        <w:tc>
          <w:tcPr>
            <w:tcW w:type="dxa" w:w="6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Standard billing schema linked to tenant_id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notification_templates / notification_logs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channel, locale, status, delivery_metadata</w:t>
            </w:r>
          </w:p>
        </w:tc>
      </w:tr>
      <w:tr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api_keys / webhooks / webhook_deliveries</w:t>
            </w:r>
          </w:p>
        </w:tc>
        <w:tc>
          <w:tcPr>
            <w:tcW w:type="dxa" w:w="6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tenant_id, scopes, secret_hash, delivery_status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audit_log (append-only)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actor_id, tenant_id, action, resource, before_state, after_state, ip, timestamp</w:t>
            </w:r>
          </w:p>
        </w:tc>
      </w:tr>
      <w:tr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consent_records / dsr_requests</w:t>
            </w:r>
          </w:p>
        </w:tc>
        <w:tc>
          <w:tcPr>
            <w:tcW w:type="dxa" w:w="6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user_id, consent_type, granted_at, dsr_type, sla_due_at, status</w:t>
            </w:r>
          </w:p>
        </w:tc>
      </w:tr>
    </w:tbl>
    <w:p>
      <w:pPr>
        <w:spacing w:after="240" w:before="60"/>
      </w:pPr>
      <w:r>
        <w:rPr>
          <w:i/>
          <w:iCs/>
          <w:color w:val="595959"/>
          <w:sz w:val="18"/>
          <w:szCs w:val="18"/>
        </w:rPr>
        <w:t xml:space="preserve">Table 16.1 — Primary schema domains (illustrative, not exhaustive).</w:t>
      </w:r>
    </w:p>
    <w:p>
      <w:pPr>
        <w:pStyle w:val="Heading2"/>
        <w:spacing w:after="150" w:before="300"/>
      </w:pPr>
      <w:r>
        <w:t xml:space="preserve">16.3 Analytics Store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Operational Postgres data is streamed via CDC (Debezium) into a columnar analytics store (ClickHouse or BigQuery, matching whichever the rest of SMARTnCODE's stack already standardizes on) to keep heavy aggregate queries off the transactional database.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17. API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RESTful JSON API as the primary surface, versioned via URL prefix (/api/v1/...), consistent with the architecture pattern already used across SmartVakheel and SMART HCM AI.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GraphQL gateway offered as a secondary surface for the Analytics and Dashboard modules where flexible, nested queries reduce over-fetching.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admin-facing endpoints require a valid admin JWT with tenant and role claims; service-to-service calls use mutual TLS plus short-lived service tokens.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Idempotency keys required on all state-changing endpoints used by bulk-action tooling (bulk suspend, bulk export) to make retries safe.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Standard envelope: { data, meta: { pagination, requestId }, errors[] } across every endpoint for predictable client handling.</w:t>
      </w:r>
    </w:p>
    <w:p>
      <w:pPr>
        <w:pStyle w:val="Heading2"/>
        <w:spacing w:after="150" w:before="300"/>
      </w:pPr>
      <w:r>
        <w:t xml:space="preserve">17.1 Representative Endpoint Groups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 Group</w:t>
            </w:r>
          </w:p>
        </w:tc>
        <w:tc>
          <w:tcPr>
            <w:tcW w:type="dxa" w:w="6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/api/v1/tenants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CRUD + lifecycle transitions (suspend, reinstate, offboard)</w:t>
            </w:r>
          </w:p>
        </w:tc>
      </w:tr>
      <w:tr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/api/v1/users</w:t>
            </w:r>
          </w:p>
        </w:tc>
        <w:tc>
          <w:tcPr>
            <w:tcW w:type="dxa" w:w="6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Directory, bulk actions, impersonation session issuance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/api/v1/rbac/roles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 CRUD, permission assignment</w:t>
            </w:r>
          </w:p>
        </w:tc>
      </w:tr>
      <w:tr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/api/v1/ai/models</w:t>
            </w:r>
          </w:p>
        </w:tc>
        <w:tc>
          <w:tcPr>
            <w:tcW w:type="dxa" w:w="6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registry, version rollout control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/api/v1/ai/prompts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 CRUD, tenant overrides</w:t>
            </w:r>
          </w:p>
        </w:tc>
      </w:tr>
      <w:tr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/api/v1/content/medicines</w:t>
            </w:r>
          </w:p>
        </w:tc>
        <w:tc>
          <w:tcPr>
            <w:tcW w:type="dxa" w:w="6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Medicine database CRUD + publish workflow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/api/v1/billing/plans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 CRUD, tenant plan assignment</w:t>
            </w:r>
          </w:p>
        </w:tc>
      </w:tr>
      <w:tr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/api/v1/billing/invoices</w:t>
            </w:r>
          </w:p>
        </w:tc>
        <w:tc>
          <w:tcPr>
            <w:tcW w:type="dxa" w:w="6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Invoice retrieval, dunning status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/api/v1/notifications/campaigns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Campaign CRUD, targeting, scheduling</w:t>
            </w:r>
          </w:p>
        </w:tc>
      </w:tr>
      <w:tr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/api/v1/integrations/api-keys</w:t>
            </w:r>
          </w:p>
        </w:tc>
        <w:tc>
          <w:tcPr>
            <w:tcW w:type="dxa" w:w="6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Key issuance, rotation, revocation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/api/v1/audit/logs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Immutable log query (read-only, heavily indexed)</w:t>
            </w:r>
          </w:p>
        </w:tc>
      </w:tr>
      <w:tr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/api/v1/compliance/dsr</w:t>
            </w:r>
          </w:p>
        </w:tc>
        <w:tc>
          <w:tcPr>
            <w:tcW w:type="dxa" w:w="6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DSR request CRUD and status tracking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/api/v1/monitoring/health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Aggregated service health for the dashboard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18. Deployment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Kubernetes (EKS/AKS/GKE, matching whatever the existing HealthAI and SmartVakheel infrastructure already runs on) with each microservice as an independently scalable deployment.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Environment separation: dev → staging → production, with tenant-level canary flag to route a specific pilot tenant's traffic to a staging-equivalent "canary" production pool before full rollout.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CI/CD via GitHub Actions or GitLab CI: lint → unit tests → container build → staging deploy → automated smoke tests → manual approval gate → production deploy.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Blue-green or rolling deployment strategy per service, with automatic rollback triggered by the Monitoring Service on error-rate spikes.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Secrets managed via a dedicated secrets manager (AWS Secrets Manager / HashiCorp Vault); no credentials in environment files or source control.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migrations run as a separate, gated pipeline step with backward-compatible (expand/contract) migration discipline to support zero-downtime deploys.</w:t>
      </w:r>
    </w:p>
    <w:p>
      <w:pPr>
        <w:pStyle w:val="Heading2"/>
        <w:spacing w:after="150" w:before="300"/>
      </w:pPr>
      <w:r>
        <w:t xml:space="preserve">18.1 Environment Topology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4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Feature development, integration testing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Synthetic/seeded data only</w:t>
            </w:r>
          </w:p>
        </w:tc>
      </w:tr>
      <w:tr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Staging</w:t>
            </w:r>
          </w:p>
        </w:tc>
        <w:tc>
          <w:tcPr>
            <w:tcW w:type="dxa" w:w="4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Pre-production validation, UAT with pilot tenant admins</w:t>
            </w:r>
          </w:p>
        </w:tc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Anonymized production-shaped data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Production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tenants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 data, full RLS + encryption at rest and in transit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19. Key Workflows &amp; Sequence Flows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The following flows are expressed as ordered steps; each corresponds to a sequence diagram in the companion interactive architecture diagram set.</w:t>
      </w:r>
    </w:p>
    <w:p>
      <w:pPr>
        <w:pStyle w:val="Heading2"/>
        <w:spacing w:after="150" w:before="300"/>
      </w:pPr>
      <w:r>
        <w:t xml:space="preserve">Tenant Onboarding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1: Sales/Ops initiates provisioning via Tenant Management wizard.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2: Tenant Service creates tenant_id, default plan, and namespace config.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3: Identity &amp; Access Service creates the first Tenant Admin invite (email/SMS via Notification Service).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4: Tenant Admin accepts invite, completes branding and feature-flag setup.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5: Billing Service activates the assigned plan; usage metering begins.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6: Audit Service logs every step of the above as an immutable record.</w:t>
      </w:r>
    </w:p>
    <w:p>
      <w:pPr>
        <w:pStyle w:val="Heading2"/>
        <w:spacing w:after="150" w:before="300"/>
      </w:pPr>
      <w:r>
        <w:t xml:space="preserve">AI Model Rollout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1: Platform Admin stages a new model version in AI Admin Service (status: staged).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2: Evaluation pipeline runs automated accuracy/safety checks against a held-out test 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3: Admin sets canary rollout percentage (e.g., 5% of report-analysis traffic).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4: Monitoring Service tracks error rate and latency for the canary cohort.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5: On success, Admin promotes to 100% rollout; on failure, automatic rollback to prior version.</w:t>
      </w:r>
    </w:p>
    <w:p>
      <w:pPr>
        <w:pStyle w:val="Heading2"/>
        <w:spacing w:after="150" w:before="300"/>
      </w:pPr>
      <w:r>
        <w:t xml:space="preserve">Data Subject Request (DSR) Handling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1: User submits an access/erasure request in the consumer app or via support.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2: Request lands in the Audit &amp; Compliance DSR workspace with an SLA countdown.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3: Compliance Officer verifies identity and reviews scope of held data across services.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4: System executes export or erasure across User Directory, Content, Billing, and Audit services as applicable.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5: Confirmation sent to the user via Notification Service; action logged in Audit Service.</w:t>
      </w:r>
    </w:p>
    <w:p>
      <w:pPr>
        <w:pStyle w:val="Heading2"/>
        <w:spacing w:after="150" w:before="300"/>
      </w:pPr>
      <w:r>
        <w:t xml:space="preserve">Tenant Suspension (Non-Payment)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1: Billing Service flags an invoice as overdue past the grace period.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2: Tenant Service transitions tenant status to Suspended.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3: API Gateway begins returning read-only responses for that tenant's end-user traffic.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4: Notification Service alerts the Tenant Admin and the assigned SMARTnCODE account owner.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5: Reinstatement on payment automatically reverses the suspension via the same event pipeline.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20. Integration With Existing HealthAI Modules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The table below maps each existing consumer-facing flow (from the current HealthAI flow map) to the Super Admin oversight it gains under this platform.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0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Existing Consumer Flow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Super Admin Module(s)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Oversight Gained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Authentication &amp; Onboarding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Management, Security Center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Suspend/reinstate accounts, force OTP reset, view signup-channel analytics</w:t>
            </w:r>
          </w:p>
        </w:tc>
      </w:tr>
      <w:tr>
        <w:tc>
          <w:tcPr>
            <w:tcW w:type="dxa" w:w="2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Health Report Upload &amp; AI Analysis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Administration, Content Management</w:t>
            </w:r>
          </w:p>
        </w:tc>
        <w:tc>
          <w:tcPr>
            <w:tcW w:type="dxa" w:w="4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version governing report scoring, extraction accuracy dashboards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Medicines Hub (Scan, Interactions, Reminders)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Content Management, AI Administration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Medicine database publishing workflow, interaction-model quota and safety review</w:t>
            </w:r>
          </w:p>
        </w:tc>
      </w:tr>
      <w:tr>
        <w:tc>
          <w:tcPr>
            <w:tcW w:type="dxa" w:w="2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Family Management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4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Cross-account relationship visibility, permission-abuse detection (e.g., over-broad family access grants)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Chat Assistant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Administration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 governance, flagged-conversation review queue</w:t>
            </w:r>
          </w:p>
        </w:tc>
      </w:tr>
      <w:tr>
        <w:tc>
          <w:tcPr>
            <w:tcW w:type="dxa" w:w="2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Appointments (via Family Management)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Integrations, Analytics</w:t>
            </w:r>
          </w:p>
        </w:tc>
        <w:tc>
          <w:tcPr>
            <w:tcW w:type="dxa" w:w="4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Connector management for clinic/appointment systems, booking-funnel analytics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Notifications (OTP, reminders, alerts)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Notifications Center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Template management, delivery-log monitoring, provider fallback configuration</w:t>
            </w:r>
          </w:p>
        </w:tc>
      </w:tr>
      <w:tr>
        <w:tc>
          <w:tcPr>
            <w:tcW w:type="dxa" w:w="2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Account Settings / Log Out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Management, Security Center</w:t>
            </w:r>
          </w:p>
        </w:tc>
        <w:tc>
          <w:tcPr>
            <w:tcW w:type="dxa" w:w="4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Session termination visibility, account-change audit trail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21. Data Flow Overview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At a high level, data flows through four layers: ingestion (consumer app + admin actions), processing (microservices + AI inference), storage (Postgres + Elasticsearch + analytics store), and distribution (dashboards, notifications, exports).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4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Inputs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Outputs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Ingestion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Consumer app events, admin console actions, third-party webhooks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Normalized events on the Event Bus</w:t>
            </w:r>
          </w:p>
        </w:tc>
      </w:tr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Processing</w:t>
            </w:r>
          </w:p>
        </w:tc>
        <w:tc>
          <w:tcPr>
            <w:tcW w:type="dxa" w:w="3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Events + AI inference requests</w:t>
            </w:r>
          </w:p>
        </w:tc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Updated records, AI outputs, computed quotas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Storage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Processed records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Tenant-scoped operational data, immutable audit log, analytics warehouse</w:t>
            </w:r>
          </w:p>
        </w:tc>
      </w:tr>
      <w:tr>
        <w:tc>
          <w:tcPr>
            <w:tcW w:type="dxa" w:w="20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Distribution</w:t>
            </w:r>
          </w:p>
        </w:tc>
        <w:tc>
          <w:tcPr>
            <w:tcW w:type="dxa" w:w="3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Stored/aggregated data</w:t>
            </w:r>
          </w:p>
        </w:tc>
        <w:tc>
          <w:tcPr>
            <w:tcW w:type="dxa" w:w="3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Dashboards, notifications, regulatory exports, billing statements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22. Implementation Roadmap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6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1 — Foundation (Weeks 1–6)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Identity &amp; Access Service, RBAC engine, Tenant Service, base API Gateway, core Dashboard shell</w:t>
            </w:r>
          </w:p>
        </w:tc>
      </w:tr>
      <w:tr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2 — Core Operations (Weeks 7–12)</w:t>
            </w:r>
          </w:p>
        </w:tc>
        <w:tc>
          <w:tcPr>
            <w:tcW w:type="dxa" w:w="6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Management, Audit Service, Security Center basics, System Monitoring instrumentation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3 — AI &amp; Content Governance (Weeks 13–18)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Administration module, Content Management, prompt/version registries, evaluation pipeline</w:t>
            </w:r>
          </w:p>
        </w:tc>
      </w:tr>
      <w:tr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4 — Monetization (Weeks 19–24)</w:t>
            </w:r>
          </w:p>
        </w:tc>
        <w:tc>
          <w:tcPr>
            <w:tcW w:type="dxa" w:w="6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Billing &amp; Subscriptions, Notifications Center, payment gateway integration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5 — Compliance &amp; Integrations (Weeks 25–30)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DPDP/HIPAA/GDPR tooling, DSR workspace, API &amp; Integrations marketplace</w:t>
            </w:r>
          </w:p>
        </w:tc>
      </w:tr>
      <w:tr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6 — Analytics &amp; Hardening (Weeks 31–36)</w:t>
            </w:r>
          </w:p>
        </w:tc>
        <w:tc>
          <w:tcPr>
            <w:tcW w:type="dxa" w:w="66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Executive analytics, load/security testing, pilot tenant onboarding, GA readiness review</w:t>
            </w:r>
          </w:p>
        </w:tc>
      </w:tr>
    </w:tbl>
    <w:p>
      <w:pPr>
        <w:spacing w:after="240" w:before="60"/>
      </w:pPr>
      <w:r>
        <w:rPr>
          <w:i/>
          <w:iCs/>
          <w:color w:val="595959"/>
          <w:sz w:val="18"/>
          <w:szCs w:val="18"/>
        </w:rPr>
        <w:t xml:space="preserve">Table 22.1 — Indicative 36-week phased roadmap; durations assume a dedicated cross-functional team and should be re-baselined against actual staffing.</w:t>
      </w:r>
    </w:p>
    <w:p>
      <w:pPr>
        <w:pStyle w:val="Heading2"/>
        <w:spacing w:after="150" w:before="300"/>
      </w:pPr>
      <w:r>
        <w:t xml:space="preserve">22.1 Suggested Team Composition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Technical Lead / Architect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3–4 Backend Engineers (Node.js/Python across the microservices)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 Frontend Engineers (React admin console)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AI/ML Engineer (model registry, evaluation pipeline)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DevOps/Platform Engineer (Kubernetes, CI/CD, observability)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QA Engineer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Compliance/Security consultant (part-time, DPDP/HIPAA/GDPR review)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23. Appendix: Glossary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RLS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Row-Level Security — a PostgreSQL feature restricting which rows a query can see based on session context (e.g., tenant_id).</w:t>
            </w:r>
          </w:p>
        </w:tc>
      </w:tr>
      <w:tr>
        <w:tc>
          <w:tcPr>
            <w:tcW w:type="dxa" w:w="2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RBAC</w:t>
            </w:r>
          </w:p>
        </w:tc>
        <w:tc>
          <w:tcPr>
            <w:tcW w:type="dxa" w:w="7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Role-Based Access Control — permissions granted via named roles rather than individual users.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DSR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Subject Request — a user's formal request to access, correct, or erase their personal data under DPDP/GDPR/HIPAA-equivalent rules.</w:t>
            </w:r>
          </w:p>
        </w:tc>
      </w:tr>
      <w:tr>
        <w:tc>
          <w:tcPr>
            <w:tcW w:type="dxa" w:w="2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Canary Rollout</w:t>
            </w:r>
          </w:p>
        </w:tc>
        <w:tc>
          <w:tcPr>
            <w:tcW w:type="dxa" w:w="7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Releasing a change to a small percentage of traffic before full deployment, to catch regressions early.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CDC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Change Data Capture — streaming database changes into another system (e.g., an analytics warehouse) in near real time.</w:t>
            </w:r>
          </w:p>
        </w:tc>
      </w:tr>
      <w:tr>
        <w:tc>
          <w:tcPr>
            <w:tcW w:type="dxa" w:w="2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Silo / Bridge / Pooled Tenancy</w:t>
            </w:r>
          </w:p>
        </w:tc>
        <w:tc>
          <w:tcPr>
            <w:tcW w:type="dxa" w:w="7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Increasingly isolated multi-tenant data models, from fully shared (pooled) to fully dedicated (silo) infrastructure per tenant.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HealthAI Super Admin Platform — Enterprise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2026-07-05T07:41:38.736Z</dcterms:created>
  <dcterms:modified xsi:type="dcterms:W3CDTF">2026-07-05T07:41:38.747Z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