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6eb8e3f2e5ed5d5332f7a93dd5b5f30b51cc29"/>
    <w:p>
      <w:pPr>
        <w:pStyle w:val="Heading1"/>
      </w:pPr>
      <w:r>
        <w:t xml:space="preserve">Манхэттенский проект: атомная бомба в зеркале истории и общественного мнения</w:t>
      </w:r>
    </w:p>
    <w:bookmarkStart w:id="24" w:name="краткая-версия-проекта-2-стр."/>
    <w:p>
      <w:pPr>
        <w:pStyle w:val="Heading2"/>
      </w:pPr>
      <w:r>
        <w:t xml:space="preserve">Краткая версия проекта (2 стр.)</w:t>
      </w:r>
    </w:p>
    <w:bookmarkStart w:id="20" w:name="введение"/>
    <w:p>
      <w:pPr>
        <w:pStyle w:val="Heading3"/>
      </w:pPr>
      <w:r>
        <w:t xml:space="preserve">Введение</w:t>
      </w:r>
    </w:p>
    <w:p>
      <w:pPr>
        <w:pStyle w:val="FirstParagraph"/>
      </w:pPr>
      <w:r>
        <w:rPr>
          <w:bCs/>
          <w:b/>
        </w:rPr>
        <w:t xml:space="preserve">Актуальность:</w:t>
      </w:r>
      <w:r>
        <w:t xml:space="preserve"> </w:t>
      </w:r>
      <w:r>
        <w:t xml:space="preserve">Ядерное оружие остаётся фактором мировой политики. Понимание истоков ядерной эры необходимо для формирования ответственной гражданской позиции.</w:t>
      </w:r>
    </w:p>
    <w:p>
      <w:pPr>
        <w:pStyle w:val="BodyText"/>
      </w:pPr>
      <w:r>
        <w:rPr>
          <w:bCs/>
          <w:b/>
        </w:rPr>
        <w:t xml:space="preserve">Проблема:</w:t>
      </w:r>
      <w:r>
        <w:t xml:space="preserve"> </w:t>
      </w:r>
      <w:r>
        <w:t xml:space="preserve">Между исторической сложностью Манхэттенского проекта и его восприятием в массовом сознании существует разрыв — знания часто сводятся к упрощённым формулам.</w:t>
      </w:r>
    </w:p>
    <w:p>
      <w:pPr>
        <w:pStyle w:val="BodyText"/>
      </w:pPr>
      <w:r>
        <w:rPr>
          <w:bCs/>
          <w:b/>
        </w:rPr>
        <w:t xml:space="preserve">Цель:</w:t>
      </w:r>
      <w:r>
        <w:t xml:space="preserve"> </w:t>
      </w:r>
      <w:r>
        <w:t xml:space="preserve">Исследовать историю Манхэттенского проекта и выяснить, как его ключевые аспекты оцениваются современными студентами.</w:t>
      </w:r>
    </w:p>
    <w:p>
      <w:pPr>
        <w:pStyle w:val="BodyText"/>
      </w:pPr>
      <w:r>
        <w:rPr>
          <w:bCs/>
          <w:b/>
        </w:rPr>
        <w:t xml:space="preserve">Задачи:</w:t>
      </w:r>
      <w:r>
        <w:t xml:space="preserve"> </w:t>
      </w:r>
      <w:r>
        <w:t xml:space="preserve">1. Изучить исторические предпосылки и реализацию проекта</w:t>
      </w:r>
      <w:r>
        <w:t xml:space="preserve"> </w:t>
      </w:r>
      <w:r>
        <w:t xml:space="preserve">2. Провести опрос среди студентов 1 курса (23 чел.)</w:t>
      </w:r>
      <w:r>
        <w:t xml:space="preserve"> </w:t>
      </w:r>
      <w:r>
        <w:t xml:space="preserve">3. Проанализировать результаты и сопоставить с историческими фактами</w:t>
      </w:r>
    </w:p>
    <w:p>
      <w:r>
        <w:pict>
          <v:rect style="width:0;height:1.5pt" o:hralign="center" o:hrstd="t" o:hr="t"/>
        </w:pict>
      </w:r>
    </w:p>
    <w:bookmarkEnd w:id="20"/>
    <w:bookmarkStart w:id="21" w:name="глава-1.-ключевые-исторические-факты"/>
    <w:p>
      <w:pPr>
        <w:pStyle w:val="Heading3"/>
      </w:pPr>
      <w:r>
        <w:t xml:space="preserve">Глава 1. Ключевые исторические факты</w:t>
      </w:r>
    </w:p>
    <w:p>
      <w:pPr>
        <w:pStyle w:val="FirstParagraph"/>
      </w:pPr>
      <w:r>
        <w:rPr>
          <w:bCs/>
          <w:b/>
        </w:rPr>
        <w:t xml:space="preserve">Предпосылки (1938–1942):</w:t>
      </w:r>
      <w:r>
        <w:t xml:space="preserve"> </w:t>
      </w:r>
      <w:r>
        <w:t xml:space="preserve">- Открытие деления ядра урана (Ган, Штрассманн, Мейтнер, 1938)</w:t>
      </w:r>
      <w:r>
        <w:t xml:space="preserve"> </w:t>
      </w:r>
      <w:r>
        <w:t xml:space="preserve">- Письмо Эйнштейна–Сцилларда Рузвельту (1939) — старт американской программы</w:t>
      </w:r>
      <w:r>
        <w:t xml:space="preserve"> </w:t>
      </w:r>
      <w:r>
        <w:t xml:space="preserve">- Страх опережающего создания «нацистской бомбы»</w:t>
      </w:r>
    </w:p>
    <w:p>
      <w:pPr>
        <w:pStyle w:val="BodyText"/>
      </w:pPr>
      <w:r>
        <w:rPr>
          <w:bCs/>
          <w:b/>
        </w:rPr>
        <w:t xml:space="preserve">Организация проекта:</w:t>
      </w:r>
      <w:r>
        <w:t xml:space="preserve"> </w:t>
      </w:r>
      <w:r>
        <w:t xml:space="preserve">- Военный руководитель: генерал Лесли Гровс</w:t>
      </w:r>
      <w:r>
        <w:t xml:space="preserve"> </w:t>
      </w:r>
      <w:r>
        <w:t xml:space="preserve">- Научный руководитель: Дж. Роберт Оппенгеймер</w:t>
      </w:r>
      <w:r>
        <w:t xml:space="preserve"> </w:t>
      </w:r>
      <w:r>
        <w:t xml:space="preserve">- Три секретных центра: Ок-Ридж (обогащение урана), Хэнфорд (производство плутония), Лос-Аламос (разработка бомб)</w:t>
      </w:r>
      <w:r>
        <w:t xml:space="preserve"> </w:t>
      </w:r>
      <w:r>
        <w:t xml:space="preserve">- Масштаб: ~130 000 человек, ~$2 млрд ($28 млрд в современных ценах)</w:t>
      </w:r>
    </w:p>
    <w:p>
      <w:pPr>
        <w:pStyle w:val="BodyText"/>
      </w:pPr>
      <w:r>
        <w:rPr>
          <w:bCs/>
          <w:b/>
        </w:rPr>
        <w:t xml:space="preserve">Две конструкции бомб:</w:t>
      </w:r>
      <w:r>
        <w:t xml:space="preserve"> </w:t>
      </w:r>
      <w:r>
        <w:t xml:space="preserve">| Бомба | Тип | Материал | Особенность |</w:t>
      </w:r>
      <w:r>
        <w:t xml:space="preserve"> </w:t>
      </w:r>
      <w:r>
        <w:t xml:space="preserve">|——-|—–|———-|————-|</w:t>
      </w:r>
      <w:r>
        <w:t xml:space="preserve"> </w:t>
      </w:r>
      <w:r>
        <w:t xml:space="preserve">| «Малыш» | Пушечный | Уран-235 | Простая, не тестировалась до боевого применения |</w:t>
      </w:r>
      <w:r>
        <w:t xml:space="preserve"> </w:t>
      </w:r>
      <w:r>
        <w:t xml:space="preserve">| «Толстяк» | Имплозивный | Плутоний-239 | Сложная, требовала испытаний |</w:t>
      </w:r>
    </w:p>
    <w:p>
      <w:pPr>
        <w:pStyle w:val="BodyText"/>
      </w:pPr>
      <w:r>
        <w:rPr>
          <w:bCs/>
          <w:b/>
        </w:rPr>
        <w:t xml:space="preserve">Испытание «Тринити»:</w:t>
      </w:r>
      <w:r>
        <w:t xml:space="preserve"> </w:t>
      </w:r>
      <w:r>
        <w:t xml:space="preserve">16 июля 1945 г., Нью-Мексико — первое в мире ядерное испытание (~21 кт).</w:t>
      </w:r>
    </w:p>
    <w:p>
      <w:pPr>
        <w:pStyle w:val="BodyText"/>
      </w:pPr>
      <w:r>
        <w:rPr>
          <w:bCs/>
          <w:b/>
        </w:rPr>
        <w:t xml:space="preserve">Применение: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Хиросима, 6 августа:</w:t>
      </w:r>
      <w:r>
        <w:t xml:space="preserve"> </w:t>
      </w:r>
      <w:r>
        <w:t xml:space="preserve">«Малыш», ~140 000 жертв к концу 1945 г.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Нагасаки, 9 августа:</w:t>
      </w:r>
      <w:r>
        <w:t xml:space="preserve"> </w:t>
      </w:r>
      <w:r>
        <w:t xml:space="preserve">«Толстяк», ~80 000 жертв</w:t>
      </w:r>
      <w:r>
        <w:t xml:space="preserve"> </w:t>
      </w:r>
      <w:r>
        <w:t xml:space="preserve">- 15 августа 1945 г. — объявление о капитуляции Японии</w:t>
      </w:r>
    </w:p>
    <w:p>
      <w:pPr>
        <w:pStyle w:val="BodyText"/>
      </w:pPr>
      <w:r>
        <w:rPr>
          <w:bCs/>
          <w:b/>
        </w:rPr>
        <w:t xml:space="preserve">Наследие и этические дилеммы:</w:t>
      </w:r>
      <w:r>
        <w:t xml:space="preserve"> </w:t>
      </w:r>
      <w:r>
        <w:t xml:space="preserve">- Начало ядерной гонки и холодной войны</w:t>
      </w:r>
      <w:r>
        <w:t xml:space="preserve"> </w:t>
      </w:r>
      <w:r>
        <w:t xml:space="preserve">- Моральный кризис учёных-создателей (Оппенгеймер, Сцилард)</w:t>
      </w:r>
      <w:r>
        <w:t xml:space="preserve"> </w:t>
      </w:r>
      <w:r>
        <w:t xml:space="preserve">- Парадокс: военная технология → мирный атом (АЭС, медицина)</w:t>
      </w:r>
      <w:r>
        <w:t xml:space="preserve"> </w:t>
      </w:r>
      <w:r>
        <w:t xml:space="preserve">- Споры об оправданности бомбардировок продолжаются</w:t>
      </w:r>
    </w:p>
    <w:p>
      <w:r>
        <w:pict>
          <v:rect style="width:0;height:1.5pt" o:hralign="center" o:hrstd="t" o:hr="t"/>
        </w:pict>
      </w:r>
    </w:p>
    <w:bookmarkEnd w:id="21"/>
    <w:bookmarkStart w:id="22" w:name="глава-2.-результаты-опроса-студентов-n23"/>
    <w:p>
      <w:pPr>
        <w:pStyle w:val="Heading3"/>
      </w:pPr>
      <w:r>
        <w:t xml:space="preserve">Глава 2. Результаты опроса студентов (n=23)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55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Ключевой 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Знакомство с термином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13% — хорошо осведомлены; 52% — слышали; 35% — не знакомы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Противник США при создании бомбы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87% верно указали Японию; 52% ошибочно добавили Германию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Оправданность бомбардировок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«да»; 30% «нет»; 35% «затрудняюсь» — мнения разделились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Ответственность учёных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43% — безусловная; 35% — вторична; 22% — нет (78% признают ответственность в той или иной форме)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Актуальность ядерной угрозы сегодня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87% считают угрозу реальной (39% — главная, 48% — второстепенная)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Основные тенденции:</w:t>
      </w:r>
      <w:r>
        <w:t xml:space="preserve"> </w:t>
      </w:r>
      <w:r>
        <w:t xml:space="preserve">- Поверхностные знания при общем знакомстве с темой</w:t>
      </w:r>
      <w:r>
        <w:t xml:space="preserve"> </w:t>
      </w:r>
      <w:r>
        <w:t xml:space="preserve">- Этические оценки поляризованы, что отражает историографическую дискуссию</w:t>
      </w:r>
      <w:r>
        <w:t xml:space="preserve"> </w:t>
      </w:r>
      <w:r>
        <w:t xml:space="preserve">- Высокие ожидания моральной ответственности от учёных</w:t>
      </w:r>
      <w:r>
        <w:t xml:space="preserve"> </w:t>
      </w:r>
      <w:r>
        <w:t xml:space="preserve">- Осознание актуальности ядерной угрозы связывает историю с современностью</w:t>
      </w:r>
    </w:p>
    <w:p>
      <w:r>
        <w:pict>
          <v:rect style="width:0;height:1.5pt" o:hralign="center" o:hrstd="t" o:hr="t"/>
        </w:pict>
      </w:r>
    </w:p>
    <w:bookmarkEnd w:id="22"/>
    <w:bookmarkStart w:id="23" w:name="заключение"/>
    <w:p>
      <w:pPr>
        <w:pStyle w:val="Heading3"/>
      </w:pPr>
      <w:r>
        <w:t xml:space="preserve">Заключение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Гипотеза подтверждена:</w:t>
      </w:r>
      <w:r>
        <w:t xml:space="preserve"> </w:t>
      </w:r>
      <w:r>
        <w:t xml:space="preserve">уровень детальных знаний о Манхэттенском проекте среди студентов недостаточен, что ведёт к упрощённым оценкам.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Сложность истории vs. упрощение восприятия:</w:t>
      </w:r>
      <w:r>
        <w:t xml:space="preserve"> </w:t>
      </w:r>
      <w:r>
        <w:t xml:space="preserve">Реальная история проекта — переплетение науки, политики и этики — в массовом сознании сводится к отдельным фактам.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Дискуссионность — норма:</w:t>
      </w:r>
      <w:r>
        <w:t xml:space="preserve"> </w:t>
      </w:r>
      <w:r>
        <w:t xml:space="preserve">Разброс мнений об оправданности бомбардировок зеркально отражает незавершённую историческую дискуссию; высокий процент «затрудняющихся» — признак интеллектуальной честности.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Связь прошлого и настоящего:</w:t>
      </w:r>
      <w:r>
        <w:t xml:space="preserve"> </w:t>
      </w:r>
      <w:r>
        <w:t xml:space="preserve">Признание ответственности учёных и ощущение современной ядерной угрозы показывают, что исторический опыт транслируется в мироощущение молодёжи.</w:t>
      </w:r>
    </w:p>
    <w:p>
      <w:pPr>
        <w:pStyle w:val="FirstParagraph"/>
      </w:pPr>
      <w:r>
        <w:rPr>
          <w:bCs/>
          <w:b/>
        </w:rPr>
        <w:t xml:space="preserve">Практическая значимость:</w:t>
      </w:r>
      <w:r>
        <w:t xml:space="preserve"> </w:t>
      </w:r>
      <w:r>
        <w:t xml:space="preserve">Материалы проекта могут использоваться на уроках истории и во внеклассной работе для развития критического мышления и формирования осознанной гражданской позиции по вопросам войны, мира и ответственности науки.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Объём сокращён с ~45 до ~2 страниц при сохранении ключевых тезисов, структуры и выводов оригинального проекта.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2026-03-04T02:06:29Z</dcterms:created>
  <dcterms:modified xsi:type="dcterms:W3CDTF">2026-03-04T02:06:29Z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