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3 Documentation: Agentic Document Intelligence Pipeline</w:t>
      </w:r>
    </w:p>
    <w:p>
      <w:pPr>
        <w:pStyle w:val="Heading2"/>
      </w:pPr>
      <w:r>
        <w:t>1. Objective</w:t>
      </w:r>
    </w:p>
    <w:p>
      <w:r>
        <w:t>The goal of this lab is to build an intelligent document analysis agent capable of understanding complex documents by combining OCR, layout detection, reading order reconstruction, vision-language reasoning, and agent orchestration.</w:t>
      </w:r>
    </w:p>
    <w:p>
      <w:pPr>
        <w:pStyle w:val="Heading2"/>
      </w:pPr>
      <w:r>
        <w:t>2. System Architecture Overview</w:t>
      </w:r>
    </w:p>
    <w:p>
      <w:r>
        <w:t>Pipeline: Input Document → OCR → Reading Order Model → Layout Detection → Region Cropping → Agent → Tools → Final Answer</w:t>
      </w:r>
    </w:p>
    <w:p>
      <w:pPr>
        <w:pStyle w:val="Heading2"/>
      </w:pPr>
      <w:r>
        <w:t>3. Technologies Used</w:t>
      </w:r>
    </w:p>
    <w:p>
      <w:r>
        <w:t>PaddleOCR for text extraction, LayoutLM for reading order, Paddle Layout Detection for region detection, Vision-Language Models for tables and charts, and LangChain for agent orchestration.</w:t>
      </w:r>
    </w:p>
    <w:p>
      <w:pPr>
        <w:pStyle w:val="Heading2"/>
      </w:pPr>
      <w:r>
        <w:t>4. Pipeline Components</w:t>
      </w:r>
    </w:p>
    <w:p>
      <w:r>
        <w:t>Text extraction using OCR, reading order reconstruction using LayoutLM, layout detection for identifying regions, cropping regions for focused analysis, and agentic processing for reasoning and tool use.</w:t>
      </w:r>
    </w:p>
    <w:p>
      <w:pPr>
        <w:pStyle w:val="Heading2"/>
      </w:pPr>
      <w:r>
        <w:t>5. Agent Tools</w:t>
      </w:r>
    </w:p>
    <w:p>
      <w:r>
        <w:t>AnalyzeTable extracts structured table data. AnalyzeChart interprets visual trends and axes from charts.</w:t>
      </w:r>
    </w:p>
    <w:p>
      <w:pPr>
        <w:pStyle w:val="Heading2"/>
      </w:pPr>
      <w:r>
        <w:t>6. Agent Workflow</w:t>
      </w:r>
    </w:p>
    <w:p>
      <w:r>
        <w:t>The agent reads document context, decides if text alone is enough, calls tools for visual regions, and combines all outputs into a final structured answer.</w:t>
      </w:r>
    </w:p>
    <w:p>
      <w:pPr>
        <w:pStyle w:val="Heading2"/>
      </w:pPr>
      <w:r>
        <w:t>7. Advantages</w:t>
      </w:r>
    </w:p>
    <w:p>
      <w:r>
        <w:t>Handles complex layouts, extracts structured data, reduces unnecessary model calls, improves explainability.</w:t>
      </w:r>
    </w:p>
    <w:p>
      <w:pPr>
        <w:pStyle w:val="Heading2"/>
      </w:pPr>
      <w:r>
        <w:t>8. Limitations</w:t>
      </w:r>
    </w:p>
    <w:p>
      <w:r>
        <w:t>Reading order errors possible, visual hallucination risks, tuning required for different domains.</w:t>
      </w:r>
    </w:p>
    <w:p>
      <w:pPr>
        <w:pStyle w:val="Heading2"/>
      </w:pPr>
      <w:r>
        <w:t>9. Conclusion</w:t>
      </w:r>
    </w:p>
    <w:p>
      <w:r>
        <w:t>The hybrid pipeline demonstrates how multiple AI techniques can be combined to build intelligent document understanding systems useful in finance, insurance, research, and automation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