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spacing w:before="129" w:line="240" w:lineRule="auto"/>
        <w:ind w:left="370" w:right="415" w:firstLine="0"/>
        <w:jc w:val="center"/>
        <w:rPr>
          <w:rFonts w:ascii="Arial" w:cs="Arial" w:eastAsia="Arial" w:hAnsi="Arial"/>
          <w:b w:val="1"/>
          <w:smallCaps w:val="0"/>
          <w:color w:val="000000"/>
          <w:sz w:val="28"/>
          <w:szCs w:val="28"/>
        </w:rPr>
      </w:pPr>
      <w:r w:rsidDel="00000000" w:rsidR="00000000" w:rsidRPr="00000000">
        <w:rPr>
          <w:rFonts w:ascii="Arial" w:cs="Arial" w:eastAsia="Arial" w:hAnsi="Arial"/>
          <w:sz w:val="22"/>
          <w:szCs w:val="22"/>
        </w:rPr>
        <w:drawing>
          <wp:inline distB="19050" distT="19050" distL="19050" distR="19050">
            <wp:extent cx="5943600" cy="990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990600"/>
                    </a:xfrm>
                    <a:prstGeom prst="rect"/>
                    <a:ln/>
                  </pic:spPr>
                </pic:pic>
              </a:graphicData>
            </a:graphic>
          </wp:inline>
        </w:drawing>
      </w:r>
      <w:r w:rsidDel="00000000" w:rsidR="00000000" w:rsidRPr="00000000">
        <w:rPr>
          <w:rFonts w:ascii="Arial" w:cs="Arial" w:eastAsia="Arial" w:hAnsi="Arial"/>
          <w:b w:val="1"/>
          <w:smallCaps w:val="0"/>
          <w:color w:val="000000"/>
          <w:sz w:val="28"/>
          <w:szCs w:val="28"/>
          <w:rtl w:val="0"/>
        </w:rPr>
        <w:t xml:space="preserve">DREAM Challenge 2022 </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spacing w:before="78" w:line="240" w:lineRule="auto"/>
        <w:ind w:left="125" w:right="98" w:firstLine="0"/>
        <w:jc w:val="center"/>
        <w:rPr>
          <w:rFonts w:ascii="Arial" w:cs="Arial" w:eastAsia="Arial" w:hAnsi="Arial"/>
          <w:b w:val="1"/>
          <w:smallCaps w:val="0"/>
          <w:color w:val="000000"/>
        </w:rPr>
      </w:pPr>
      <w:r w:rsidDel="00000000" w:rsidR="00000000" w:rsidRPr="00000000">
        <w:rPr>
          <w:rFonts w:ascii="Arial" w:cs="Arial" w:eastAsia="Arial" w:hAnsi="Arial"/>
          <w:b w:val="1"/>
          <w:smallCaps w:val="0"/>
          <w:color w:val="000000"/>
          <w:rtl w:val="0"/>
        </w:rPr>
        <w:t xml:space="preserve">Predicting gene expression using millions of random promoter sequences</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spacing w:before="78" w:line="240" w:lineRule="auto"/>
        <w:ind w:left="125" w:right="98" w:firstLine="0"/>
        <w:jc w:val="center"/>
        <w:rPr>
          <w:rFonts w:ascii="Arial" w:cs="Arial" w:eastAsia="Arial" w:hAnsi="Arial"/>
          <w:b w:val="1"/>
          <w:smallCaps w:val="0"/>
          <w:color w:val="000000"/>
          <w:sz w:val="28"/>
          <w:szCs w:val="28"/>
        </w:rPr>
      </w:pPr>
      <w:r w:rsidDel="00000000" w:rsidR="00000000" w:rsidRPr="00000000">
        <w:rPr>
          <w:rFonts w:ascii="Arial" w:cs="Arial" w:eastAsia="Arial" w:hAnsi="Arial"/>
          <w:b w:val="1"/>
          <w:smallCaps w:val="0"/>
          <w:color w:val="000000"/>
          <w:rtl w:val="0"/>
        </w:rPr>
        <w:t xml:space="preserve">by</w:t>
      </w:r>
      <w:r w:rsidDel="00000000" w:rsidR="00000000" w:rsidRPr="00000000">
        <w:rPr>
          <w:rFonts w:ascii="Arial" w:cs="Arial" w:eastAsia="Arial" w:hAnsi="Arial"/>
          <w:b w:val="1"/>
          <w:smallCaps w:val="0"/>
          <w:color w:val="000000"/>
          <w:sz w:val="28"/>
          <w:szCs w:val="28"/>
          <w:rtl w:val="0"/>
        </w:rPr>
        <w:t xml:space="preserve"> </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spacing w:before="67" w:lineRule="auto"/>
        <w:jc w:val="center"/>
        <w:rPr>
          <w:rFonts w:ascii="Arial" w:cs="Arial" w:eastAsia="Arial" w:hAnsi="Arial"/>
          <w:b w:val="1"/>
          <w:smallCaps w:val="0"/>
          <w:color w:val="000000"/>
          <w:sz w:val="28"/>
          <w:szCs w:val="28"/>
        </w:rPr>
      </w:pPr>
      <w:r w:rsidDel="00000000" w:rsidR="00000000" w:rsidRPr="00000000">
        <w:rPr>
          <w:rFonts w:ascii="Arial" w:cs="Arial" w:eastAsia="Arial" w:hAnsi="Arial"/>
          <w:b w:val="1"/>
          <w:smallCaps w:val="0"/>
          <w:color w:val="000000"/>
          <w:rtl w:val="0"/>
        </w:rPr>
        <w:t xml:space="preserve">DrAshokAndFriends</w:t>
      </w:r>
      <w:r w:rsidDel="00000000" w:rsidR="00000000" w:rsidRPr="00000000">
        <w:rPr>
          <w:rFonts w:ascii="Arial" w:cs="Arial" w:eastAsia="Arial" w:hAnsi="Arial"/>
          <w:b w:val="1"/>
          <w:smallCaps w:val="0"/>
          <w:color w:val="000000"/>
          <w:sz w:val="28"/>
          <w:szCs w:val="28"/>
          <w:rtl w:val="0"/>
        </w:rPr>
        <w:t xml:space="preserve"> </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spacing w:before="371" w:lineRule="auto"/>
        <w:jc w:val="center"/>
        <w:rPr>
          <w:rFonts w:ascii="Arial" w:cs="Arial" w:eastAsia="Arial" w:hAnsi="Arial"/>
          <w:b w:val="1"/>
          <w:i w:val="1"/>
          <w:smallCaps w:val="0"/>
          <w:color w:val="000000"/>
        </w:rPr>
      </w:pPr>
      <w:r w:rsidDel="00000000" w:rsidR="00000000" w:rsidRPr="00000000">
        <w:rPr>
          <w:rFonts w:ascii="Arial" w:cs="Arial" w:eastAsia="Arial" w:hAnsi="Arial"/>
          <w:b w:val="1"/>
          <w:i w:val="1"/>
          <w:smallCaps w:val="0"/>
          <w:color w:val="000000"/>
          <w:rtl w:val="0"/>
        </w:rPr>
        <w:t xml:space="preserve">Abstract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color w:val="000000"/>
          <w:sz w:val="22"/>
          <w:szCs w:val="22"/>
        </w:rPr>
      </w:pPr>
      <w:r w:rsidDel="00000000" w:rsidR="00000000" w:rsidRPr="00000000">
        <w:rPr>
          <w:rFonts w:ascii="Arial" w:cs="Arial" w:eastAsia="Arial" w:hAnsi="Arial"/>
          <w:smallCaps w:val="0"/>
          <w:color w:val="000000"/>
          <w:sz w:val="22"/>
          <w:szCs w:val="22"/>
          <w:rtl w:val="0"/>
        </w:rPr>
        <w:t xml:space="preserve">Translation of DNA to protein via RNA is the key information decoding pathway in the logic of life. This process begins with gene expression to RNA. Insights into the inherent variance in gene expression that underlies different phenotypes (and thereby the cis-regulatory logic) could be gained through predicting the strength of gene expression from DNA sequence. Big data provides a hypothesis-free approach to model the promoter expression strength from regulatory sequences. Open innovation challenges on problems involving big data provide a framework for independent verification of the effectiveness of multiple computing methods on common benchmark data sets. Here, we discuss our participation in the DREAM Challenge 2022, on the problem of promoter strength prediction from sequence. Our efforts include the development of an attention-based ConvLSTM-BiLSTM model with sample weighting that appears to achieve Spearman rank correlation &gt;0.9 on the designated test set. </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spacing w:before="434" w:lineRule="auto"/>
        <w:ind w:left="29" w:firstLine="0"/>
        <w:rPr>
          <w:rFonts w:ascii="Arial" w:cs="Arial" w:eastAsia="Arial" w:hAnsi="Arial"/>
          <w:b w:val="1"/>
          <w:smallCaps w:val="0"/>
          <w:color w:val="000000"/>
        </w:rPr>
      </w:pPr>
      <w:r w:rsidDel="00000000" w:rsidR="00000000" w:rsidRPr="00000000">
        <w:rPr>
          <w:rFonts w:ascii="Arial" w:cs="Arial" w:eastAsia="Arial" w:hAnsi="Arial"/>
          <w:b w:val="1"/>
          <w:smallCaps w:val="0"/>
          <w:color w:val="000000"/>
          <w:rtl w:val="0"/>
        </w:rPr>
        <w:t xml:space="preserve">1. Description of data usage </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spacing w:line="240" w:lineRule="auto"/>
        <w:ind w:left="17" w:firstLine="8"/>
        <w:jc w:val="both"/>
        <w:rPr>
          <w:rFonts w:ascii="Arial" w:cs="Arial" w:eastAsia="Arial" w:hAnsi="Arial"/>
          <w:smallCaps w:val="0"/>
          <w:color w:val="000000"/>
          <w:sz w:val="22"/>
          <w:szCs w:val="22"/>
        </w:rPr>
      </w:pPr>
      <w:r w:rsidDel="00000000" w:rsidR="00000000" w:rsidRPr="00000000">
        <w:rPr>
          <w:rFonts w:ascii="Arial" w:cs="Arial" w:eastAsia="Arial" w:hAnsi="Arial"/>
          <w:smallCaps w:val="0"/>
          <w:color w:val="000000"/>
          <w:sz w:val="22"/>
          <w:szCs w:val="22"/>
          <w:rtl w:val="0"/>
        </w:rPr>
        <w:t xml:space="preserve">The length of the regulatory sequence to be considered was set to 110 core nucleotides. Longer regulatory sequences were truncated equally at the 5' and 3' ends to achieve this length. Shorter regulatory sequences were padded with ‘N’ equally on both ends to achieve this length. Parity in length was accounted. We preprocessed this dataset by applying one hot encoding on the alphabet: ‘ATGCN’. This yielded the final preprocessed training data of dimensions (6739258, 110, 5). The sequences in test data were similarly preprocessed to yield 110-nucleotide one-hot encoded vectors. In addition, we inspected the expression data, and noticed that it was approximately Gaussian with a heavy left skew. In order to be able to predict the outlier expression values effectively, the instances in the left tail may need to be over-sampled/over-weighted. This was done by standardizing the expression values and dropping the sign of the z-score. The train data was saved as a binary file and loaded at the time of model training. </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spacing w:before="434" w:lineRule="auto"/>
        <w:ind w:left="16" w:firstLine="0"/>
        <w:rPr>
          <w:rFonts w:ascii="Arial" w:cs="Arial" w:eastAsia="Arial" w:hAnsi="Arial"/>
          <w:b w:val="1"/>
          <w:smallCaps w:val="0"/>
          <w:color w:val="000000"/>
        </w:rPr>
      </w:pPr>
      <w:r w:rsidDel="00000000" w:rsidR="00000000" w:rsidRPr="00000000">
        <w:rPr>
          <w:rFonts w:ascii="Arial" w:cs="Arial" w:eastAsia="Arial" w:hAnsi="Arial"/>
          <w:b w:val="1"/>
          <w:smallCaps w:val="0"/>
          <w:color w:val="000000"/>
          <w:rtl w:val="0"/>
        </w:rPr>
        <w:t xml:space="preserve">2. Description of the model </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spacing w:before="77" w:lineRule="auto"/>
        <w:jc w:val="both"/>
        <w:rPr>
          <w:rFonts w:ascii="Arial" w:cs="Arial" w:eastAsia="Arial" w:hAnsi="Arial"/>
          <w:smallCaps w:val="0"/>
          <w:color w:val="000000"/>
          <w:sz w:val="22"/>
          <w:szCs w:val="22"/>
        </w:rPr>
      </w:pPr>
      <w:r w:rsidDel="00000000" w:rsidR="00000000" w:rsidRPr="00000000">
        <w:rPr>
          <w:rFonts w:ascii="Arial" w:cs="Arial" w:eastAsia="Arial" w:hAnsi="Arial"/>
          <w:smallCaps w:val="0"/>
          <w:color w:val="000000"/>
          <w:sz w:val="22"/>
          <w:szCs w:val="22"/>
          <w:rtl w:val="0"/>
        </w:rPr>
        <w:t xml:space="preserve">We designed a ConvLSTM - BiLSTM model with one attention layer as our first steps to the problem. BiLSTM provides reading in both directions to acount for the effects of promoter regions in the reverse strand. The idea was implemented using a standard Sequential model with the following layers in order:</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spacing w:before="77" w:lineRule="auto"/>
        <w:jc w:val="both"/>
        <w:rPr>
          <w:rFonts w:ascii="Arial" w:cs="Arial" w:eastAsia="Arial" w:hAnsi="Arial"/>
          <w:smallCaps w:val="0"/>
          <w:color w:val="000000"/>
          <w:sz w:val="22"/>
          <w:szCs w:val="22"/>
        </w:rPr>
      </w:pPr>
      <w:r w:rsidDel="00000000" w:rsidR="00000000" w:rsidRPr="00000000">
        <w:rPr>
          <w:rFonts w:ascii="Arial" w:cs="Arial" w:eastAsia="Arial" w:hAnsi="Arial"/>
          <w:smallCaps w:val="0"/>
          <w:color w:val="000000"/>
          <w:sz w:val="22"/>
          <w:szCs w:val="22"/>
          <w:rtl w:val="0"/>
        </w:rPr>
        <w:t xml:space="preserve">1. ConvLSTM1D layer with 32 filters and kernel_size=3 </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spacing w:before="77" w:lineRule="auto"/>
        <w:jc w:val="both"/>
        <w:rPr>
          <w:rFonts w:ascii="Arial" w:cs="Arial" w:eastAsia="Arial" w:hAnsi="Arial"/>
          <w:smallCaps w:val="0"/>
          <w:color w:val="000000"/>
          <w:sz w:val="22"/>
          <w:szCs w:val="22"/>
        </w:rPr>
      </w:pPr>
      <w:r w:rsidDel="00000000" w:rsidR="00000000" w:rsidRPr="00000000">
        <w:rPr>
          <w:rFonts w:ascii="Arial" w:cs="Arial" w:eastAsia="Arial" w:hAnsi="Arial"/>
          <w:smallCaps w:val="0"/>
          <w:color w:val="000000"/>
          <w:sz w:val="22"/>
          <w:szCs w:val="22"/>
          <w:rtl w:val="0"/>
        </w:rPr>
        <w:t xml:space="preserve">2. Another ConvLSTM1D layer identical in configuration to the first layer</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spacing w:before="77" w:lineRule="auto"/>
        <w:jc w:val="both"/>
        <w:rPr>
          <w:rFonts w:ascii="Arial" w:cs="Arial" w:eastAsia="Arial" w:hAnsi="Arial"/>
          <w:smallCaps w:val="0"/>
          <w:color w:val="000000"/>
          <w:sz w:val="22"/>
          <w:szCs w:val="22"/>
        </w:rPr>
      </w:pPr>
      <w:r w:rsidDel="00000000" w:rsidR="00000000" w:rsidRPr="00000000">
        <w:rPr>
          <w:rFonts w:ascii="Arial" w:cs="Arial" w:eastAsia="Arial" w:hAnsi="Arial"/>
          <w:smallCaps w:val="0"/>
          <w:color w:val="000000"/>
          <w:sz w:val="22"/>
          <w:szCs w:val="22"/>
          <w:rtl w:val="0"/>
        </w:rPr>
        <w:t xml:space="preserve">3. Batch Normalization, relu activation, dropout =0.15 followed by MaxPooling2D with kernel = (2,2)</w:t>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spacing w:before="77" w:lineRule="auto"/>
        <w:jc w:val="both"/>
        <w:rPr>
          <w:rFonts w:ascii="Arial" w:cs="Arial" w:eastAsia="Arial" w:hAnsi="Arial"/>
          <w:smallCaps w:val="0"/>
          <w:color w:val="000000"/>
          <w:sz w:val="22"/>
          <w:szCs w:val="22"/>
        </w:rPr>
      </w:pPr>
      <w:r w:rsidDel="00000000" w:rsidR="00000000" w:rsidRPr="00000000">
        <w:rPr>
          <w:rFonts w:ascii="Arial" w:cs="Arial" w:eastAsia="Arial" w:hAnsi="Arial"/>
          <w:smallCaps w:val="0"/>
          <w:color w:val="000000"/>
          <w:sz w:val="22"/>
          <w:szCs w:val="22"/>
          <w:rtl w:val="0"/>
        </w:rPr>
        <w:t xml:space="preserve">4. A third ConvLSTM1D layer with 64 filters and kernel_size=5</w:t>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spacing w:before="77" w:lineRule="auto"/>
        <w:jc w:val="both"/>
        <w:rPr>
          <w:rFonts w:ascii="Arial" w:cs="Arial" w:eastAsia="Arial" w:hAnsi="Arial"/>
          <w:smallCaps w:val="0"/>
          <w:color w:val="000000"/>
          <w:sz w:val="22"/>
          <w:szCs w:val="22"/>
        </w:rPr>
      </w:pPr>
      <w:r w:rsidDel="00000000" w:rsidR="00000000" w:rsidRPr="00000000">
        <w:rPr>
          <w:rFonts w:ascii="Arial" w:cs="Arial" w:eastAsia="Arial" w:hAnsi="Arial"/>
          <w:smallCaps w:val="0"/>
          <w:color w:val="000000"/>
          <w:sz w:val="22"/>
          <w:szCs w:val="22"/>
          <w:rtl w:val="0"/>
        </w:rPr>
        <w:t xml:space="preserve">5. Batch Normalization, relu activation, dropout =0.15 followed by MaxPooling2D with kernel = (2,2)</w:t>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spacing w:before="77" w:lineRule="auto"/>
        <w:jc w:val="both"/>
        <w:rPr>
          <w:rFonts w:ascii="Arial" w:cs="Arial" w:eastAsia="Arial" w:hAnsi="Arial"/>
          <w:smallCaps w:val="0"/>
          <w:color w:val="000000"/>
          <w:sz w:val="22"/>
          <w:szCs w:val="22"/>
        </w:rPr>
      </w:pPr>
      <w:r w:rsidDel="00000000" w:rsidR="00000000" w:rsidRPr="00000000">
        <w:rPr>
          <w:rFonts w:ascii="Arial" w:cs="Arial" w:eastAsia="Arial" w:hAnsi="Arial"/>
          <w:smallCaps w:val="0"/>
          <w:color w:val="000000"/>
          <w:sz w:val="22"/>
          <w:szCs w:val="22"/>
          <w:rtl w:val="0"/>
        </w:rPr>
        <w:t xml:space="preserve">6. Bidirectional LSTM with 128 nodes, followed by dropout=0.1</w:t>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spacing w:before="77" w:lineRule="auto"/>
        <w:jc w:val="both"/>
        <w:rPr>
          <w:rFonts w:ascii="Arial" w:cs="Arial" w:eastAsia="Arial" w:hAnsi="Arial"/>
          <w:smallCaps w:val="0"/>
          <w:color w:val="000000"/>
          <w:sz w:val="22"/>
          <w:szCs w:val="22"/>
        </w:rPr>
      </w:pPr>
      <w:r w:rsidDel="00000000" w:rsidR="00000000" w:rsidRPr="00000000">
        <w:rPr>
          <w:rFonts w:ascii="Arial" w:cs="Arial" w:eastAsia="Arial" w:hAnsi="Arial"/>
          <w:smallCaps w:val="0"/>
          <w:color w:val="000000"/>
          <w:sz w:val="22"/>
          <w:szCs w:val="22"/>
          <w:rtl w:val="0"/>
        </w:rPr>
        <w:t xml:space="preserve">7. Bidirectional LSTM with 32 nodes, followed by dropout=0.1</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spacing w:before="77" w:lineRule="auto"/>
        <w:jc w:val="both"/>
        <w:rPr>
          <w:rFonts w:ascii="Arial" w:cs="Arial" w:eastAsia="Arial" w:hAnsi="Arial"/>
          <w:smallCaps w:val="0"/>
          <w:color w:val="000000"/>
          <w:sz w:val="22"/>
          <w:szCs w:val="22"/>
        </w:rPr>
      </w:pPr>
      <w:r w:rsidDel="00000000" w:rsidR="00000000" w:rsidRPr="00000000">
        <w:rPr>
          <w:rFonts w:ascii="Arial" w:cs="Arial" w:eastAsia="Arial" w:hAnsi="Arial"/>
          <w:smallCaps w:val="0"/>
          <w:color w:val="000000"/>
          <w:sz w:val="22"/>
          <w:szCs w:val="22"/>
          <w:rtl w:val="0"/>
        </w:rPr>
        <w:t xml:space="preserve">8. A generic attention layer</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spacing w:before="77" w:lineRule="auto"/>
        <w:jc w:val="both"/>
        <w:rPr>
          <w:rFonts w:ascii="Arial" w:cs="Arial" w:eastAsia="Arial" w:hAnsi="Arial"/>
          <w:smallCaps w:val="0"/>
          <w:color w:val="000000"/>
          <w:sz w:val="22"/>
          <w:szCs w:val="22"/>
        </w:rPr>
      </w:pPr>
      <w:r w:rsidDel="00000000" w:rsidR="00000000" w:rsidRPr="00000000">
        <w:rPr>
          <w:rFonts w:ascii="Arial" w:cs="Arial" w:eastAsia="Arial" w:hAnsi="Arial"/>
          <w:smallCaps w:val="0"/>
          <w:color w:val="000000"/>
          <w:sz w:val="22"/>
          <w:szCs w:val="22"/>
          <w:rtl w:val="0"/>
        </w:rPr>
        <w:t xml:space="preserve">9. Gentle fanning out into a Dense layer with 128 units, followed by Batch Normalization, gelu activation and Dropout = 0.1</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spacing w:before="77" w:lineRule="auto"/>
        <w:jc w:val="both"/>
        <w:rPr>
          <w:rFonts w:ascii="Arial" w:cs="Arial" w:eastAsia="Arial" w:hAnsi="Arial"/>
          <w:smallCaps w:val="0"/>
          <w:color w:val="000000"/>
          <w:sz w:val="22"/>
          <w:szCs w:val="22"/>
        </w:rPr>
      </w:pPr>
      <w:r w:rsidDel="00000000" w:rsidR="00000000" w:rsidRPr="00000000">
        <w:rPr>
          <w:rFonts w:ascii="Arial" w:cs="Arial" w:eastAsia="Arial" w:hAnsi="Arial"/>
          <w:smallCaps w:val="0"/>
          <w:color w:val="000000"/>
          <w:sz w:val="22"/>
          <w:szCs w:val="22"/>
          <w:rtl w:val="0"/>
        </w:rPr>
        <w:t xml:space="preserve">10. Dense layer with 32 units, followed by Batch Normalization, gelu activation and Dropout = 0.1</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spacing w:before="77" w:lineRule="auto"/>
        <w:jc w:val="both"/>
        <w:rPr>
          <w:rFonts w:ascii="Arial" w:cs="Arial" w:eastAsia="Arial" w:hAnsi="Arial"/>
          <w:smallCaps w:val="0"/>
          <w:color w:val="000000"/>
          <w:sz w:val="22"/>
          <w:szCs w:val="22"/>
        </w:rPr>
      </w:pPr>
      <w:r w:rsidDel="00000000" w:rsidR="00000000" w:rsidRPr="00000000">
        <w:rPr>
          <w:rFonts w:ascii="Arial" w:cs="Arial" w:eastAsia="Arial" w:hAnsi="Arial"/>
          <w:smallCaps w:val="0"/>
          <w:color w:val="000000"/>
          <w:sz w:val="22"/>
          <w:szCs w:val="22"/>
          <w:rtl w:val="0"/>
        </w:rPr>
        <w:t xml:space="preserve">11. Output unit.</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spacing w:before="457" w:lineRule="auto"/>
        <w:ind w:left="19" w:firstLine="0"/>
        <w:rPr>
          <w:rFonts w:ascii="Arial" w:cs="Arial" w:eastAsia="Arial" w:hAnsi="Arial"/>
          <w:b w:val="1"/>
          <w:smallCaps w:val="0"/>
          <w:color w:val="000000"/>
        </w:rPr>
      </w:pPr>
      <w:r w:rsidDel="00000000" w:rsidR="00000000" w:rsidRPr="00000000">
        <w:rPr>
          <w:rFonts w:ascii="Arial" w:cs="Arial" w:eastAsia="Arial" w:hAnsi="Arial"/>
          <w:b w:val="1"/>
          <w:smallCaps w:val="0"/>
          <w:color w:val="000000"/>
          <w:rtl w:val="0"/>
        </w:rPr>
        <w:t xml:space="preserve">3. Training procedure </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spacing w:line="240" w:lineRule="auto"/>
        <w:ind w:left="17" w:right="19" w:firstLine="8"/>
        <w:jc w:val="both"/>
        <w:rPr>
          <w:rFonts w:ascii="Arial" w:cs="Arial" w:eastAsia="Arial" w:hAnsi="Arial"/>
          <w:smallCaps w:val="0"/>
          <w:color w:val="000000"/>
          <w:sz w:val="22"/>
          <w:szCs w:val="22"/>
        </w:rPr>
      </w:pPr>
      <w:r w:rsidDel="00000000" w:rsidR="00000000" w:rsidRPr="00000000">
        <w:rPr>
          <w:rtl w:val="0"/>
        </w:rPr>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spacing w:line="240" w:lineRule="auto"/>
        <w:ind w:left="17" w:right="19" w:firstLine="8"/>
        <w:jc w:val="both"/>
        <w:rPr>
          <w:rFonts w:ascii="Arial" w:cs="Arial" w:eastAsia="Arial" w:hAnsi="Arial"/>
          <w:smallCaps w:val="0"/>
          <w:color w:val="000000"/>
          <w:sz w:val="22"/>
          <w:szCs w:val="22"/>
        </w:rPr>
      </w:pPr>
      <w:r w:rsidDel="00000000" w:rsidR="00000000" w:rsidRPr="00000000">
        <w:rPr>
          <w:rFonts w:ascii="Arial" w:cs="Arial" w:eastAsia="Arial" w:hAnsi="Arial"/>
          <w:smallCaps w:val="0"/>
          <w:color w:val="000000"/>
          <w:sz w:val="22"/>
          <w:szCs w:val="22"/>
          <w:rtl w:val="0"/>
        </w:rPr>
        <w:t xml:space="preserve">A few loss functions were tried during model training. Typically we used the correlation loss as the objective function and one of the other functions (listed below) as the validation loss to be monitored for early stopping.</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spacing w:line="240" w:lineRule="auto"/>
        <w:ind w:left="17" w:right="19" w:firstLine="8"/>
        <w:jc w:val="both"/>
        <w:rPr>
          <w:rFonts w:ascii="Arial" w:cs="Arial" w:eastAsia="Arial" w:hAnsi="Arial"/>
          <w:smallCaps w:val="0"/>
          <w:color w:val="000000"/>
          <w:sz w:val="22"/>
          <w:szCs w:val="22"/>
        </w:rPr>
      </w:pPr>
      <w:r w:rsidDel="00000000" w:rsidR="00000000" w:rsidRPr="00000000">
        <w:rPr>
          <w:rFonts w:ascii="Arial" w:cs="Arial" w:eastAsia="Arial" w:hAnsi="Arial"/>
          <w:smallCaps w:val="0"/>
          <w:color w:val="000000"/>
          <w:sz w:val="22"/>
          <w:szCs w:val="22"/>
          <w:rtl w:val="0"/>
        </w:rPr>
        <w:t xml:space="preserve">(1) Correlation loss</w:t>
      </w:r>
    </w:p>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spacing w:line="240" w:lineRule="auto"/>
        <w:ind w:left="17" w:right="19" w:firstLine="8"/>
        <w:jc w:val="both"/>
        <w:rPr>
          <w:rFonts w:ascii="Arial" w:cs="Arial" w:eastAsia="Arial" w:hAnsi="Arial"/>
          <w:smallCaps w:val="0"/>
          <w:color w:val="000000"/>
          <w:sz w:val="22"/>
          <w:szCs w:val="22"/>
        </w:rPr>
      </w:pPr>
      <w:r w:rsidDel="00000000" w:rsidR="00000000" w:rsidRPr="00000000">
        <w:rPr>
          <w:rFonts w:ascii="Arial" w:cs="Arial" w:eastAsia="Arial" w:hAnsi="Arial"/>
          <w:smallCaps w:val="0"/>
          <w:color w:val="000000"/>
          <w:sz w:val="22"/>
          <w:szCs w:val="22"/>
          <w:rtl w:val="0"/>
        </w:rPr>
        <w:t xml:space="preserve">(2) Huber loss</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spacing w:line="240" w:lineRule="auto"/>
        <w:ind w:left="17" w:right="19" w:firstLine="8"/>
        <w:jc w:val="both"/>
        <w:rPr>
          <w:rFonts w:ascii="Arial" w:cs="Arial" w:eastAsia="Arial" w:hAnsi="Arial"/>
          <w:smallCaps w:val="0"/>
          <w:color w:val="000000"/>
          <w:sz w:val="22"/>
          <w:szCs w:val="22"/>
        </w:rPr>
      </w:pPr>
      <w:r w:rsidDel="00000000" w:rsidR="00000000" w:rsidRPr="00000000">
        <w:rPr>
          <w:rFonts w:ascii="Arial" w:cs="Arial" w:eastAsia="Arial" w:hAnsi="Arial"/>
          <w:smallCaps w:val="0"/>
          <w:color w:val="000000"/>
          <w:sz w:val="22"/>
          <w:szCs w:val="22"/>
          <w:rtl w:val="0"/>
        </w:rPr>
        <w:t xml:space="preserve">(3) MAE (Mean absolute error) - this was preferred instead of MSE since there were outlier expression values in the training data.</w:t>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spacing w:line="240" w:lineRule="auto"/>
        <w:ind w:left="17" w:right="19" w:firstLine="8"/>
        <w:jc w:val="both"/>
        <w:rPr>
          <w:rFonts w:ascii="Arial" w:cs="Arial" w:eastAsia="Arial" w:hAnsi="Arial"/>
          <w:smallCaps w:val="0"/>
          <w:color w:val="000000"/>
          <w:sz w:val="22"/>
          <w:szCs w:val="22"/>
        </w:rPr>
      </w:pPr>
      <w:r w:rsidDel="00000000" w:rsidR="00000000" w:rsidRPr="00000000">
        <w:rPr>
          <w:rFonts w:ascii="Arial" w:cs="Arial" w:eastAsia="Arial" w:hAnsi="Arial"/>
          <w:smallCaps w:val="0"/>
          <w:color w:val="000000"/>
          <w:sz w:val="22"/>
          <w:szCs w:val="22"/>
          <w:rtl w:val="0"/>
        </w:rPr>
        <w:t xml:space="preserve">Since we did not find much use in early stopping, we settled on correlation loss as the objective function and trained the model on the full data for five epochs. In addition we used a custom activation function, 'gelu' - Gaussian error linear units, for the terminal Dense layers [2]. The adam optimizer with learning rat = 3E-4 was used for the gradient descent. Regularization was performed for all weights (kernel and bias) in the ConvLSTM and Dense layers using L2. The same weights were initialized using HeNormal (for the kernel ones) and Random Uniform (for the bias). This model was used to generate the predictions on the test dataset.</w:t>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spacing w:before="457" w:lineRule="auto"/>
        <w:ind w:left="15" w:firstLine="0"/>
        <w:rPr>
          <w:rFonts w:ascii="Arial" w:cs="Arial" w:eastAsia="Arial" w:hAnsi="Arial"/>
          <w:b w:val="1"/>
          <w:smallCaps w:val="0"/>
          <w:color w:val="000000"/>
        </w:rPr>
      </w:pPr>
      <w:r w:rsidDel="00000000" w:rsidR="00000000" w:rsidRPr="00000000">
        <w:rPr>
          <w:rFonts w:ascii="Arial" w:cs="Arial" w:eastAsia="Arial" w:hAnsi="Arial"/>
          <w:b w:val="1"/>
          <w:smallCaps w:val="0"/>
          <w:color w:val="000000"/>
          <w:rtl w:val="0"/>
        </w:rPr>
        <w:t xml:space="preserve">4. Other important features </w:t>
      </w:r>
    </w:p>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spacing w:before="117" w:line="240" w:lineRule="auto"/>
        <w:ind w:left="14" w:right="28" w:firstLine="11"/>
        <w:rPr>
          <w:rFonts w:ascii="Arial" w:cs="Arial" w:eastAsia="Arial" w:hAnsi="Arial"/>
          <w:smallCaps w:val="0"/>
          <w:color w:val="000000"/>
          <w:sz w:val="22"/>
          <w:szCs w:val="22"/>
        </w:rPr>
      </w:pPr>
      <w:r w:rsidDel="00000000" w:rsidR="00000000" w:rsidRPr="00000000">
        <w:rPr>
          <w:rFonts w:ascii="Arial" w:cs="Arial" w:eastAsia="Arial" w:hAnsi="Arial"/>
          <w:smallCaps w:val="0"/>
          <w:color w:val="000000"/>
          <w:sz w:val="22"/>
          <w:szCs w:val="22"/>
          <w:rtl w:val="0"/>
        </w:rPr>
        <w:t xml:space="preserve">[Please describe any other information on your model that you feel is important and was not included in the above sections.] </w:t>
      </w:r>
    </w:p>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spacing w:before="457" w:lineRule="auto"/>
        <w:ind w:left="21" w:firstLine="0"/>
        <w:rPr>
          <w:rFonts w:ascii="Arial" w:cs="Arial" w:eastAsia="Arial" w:hAnsi="Arial"/>
          <w:b w:val="1"/>
          <w:smallCaps w:val="0"/>
          <w:color w:val="000000"/>
        </w:rPr>
      </w:pPr>
      <w:r w:rsidDel="00000000" w:rsidR="00000000" w:rsidRPr="00000000">
        <w:rPr>
          <w:rFonts w:ascii="Arial" w:cs="Arial" w:eastAsia="Arial" w:hAnsi="Arial"/>
          <w:b w:val="1"/>
          <w:smallCaps w:val="0"/>
          <w:color w:val="000000"/>
          <w:rtl w:val="0"/>
        </w:rPr>
        <w:t xml:space="preserve">5. Contributions and Acknowledgement </w:t>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spacing w:before="117" w:lineRule="auto"/>
        <w:ind w:left="20" w:firstLine="0"/>
        <w:rPr>
          <w:rFonts w:ascii="Arial" w:cs="Arial" w:eastAsia="Arial" w:hAnsi="Arial"/>
          <w:b w:val="1"/>
          <w:smallCaps w:val="0"/>
          <w:color w:val="000000"/>
          <w:sz w:val="22"/>
          <w:szCs w:val="22"/>
        </w:rPr>
      </w:pPr>
      <w:r w:rsidDel="00000000" w:rsidR="00000000" w:rsidRPr="00000000">
        <w:rPr>
          <w:rFonts w:ascii="Arial" w:cs="Arial" w:eastAsia="Arial" w:hAnsi="Arial"/>
          <w:b w:val="1"/>
          <w:smallCaps w:val="0"/>
          <w:color w:val="000000"/>
          <w:sz w:val="22"/>
          <w:szCs w:val="22"/>
          <w:rtl w:val="0"/>
        </w:rPr>
        <w:t xml:space="preserve">5.1 Contributions </w:t>
      </w:r>
    </w:p>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spacing w:before="117" w:lineRule="auto"/>
        <w:ind w:left="20" w:firstLine="0"/>
        <w:rPr>
          <w:rFonts w:ascii="Arial" w:cs="Arial" w:eastAsia="Arial" w:hAnsi="Arial"/>
          <w:b w:val="1"/>
          <w:smallCaps w:val="0"/>
          <w:color w:val="000000"/>
          <w:sz w:val="22"/>
          <w:szCs w:val="22"/>
        </w:rPr>
      </w:pPr>
      <w:r w:rsidDel="00000000" w:rsidR="00000000" w:rsidRPr="00000000">
        <w:rPr>
          <w:rtl w:val="0"/>
        </w:rPr>
      </w:r>
    </w:p>
    <w:tbl>
      <w:tblPr>
        <w:tblStyle w:val="Table1"/>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8310"/>
        <w:tblGridChange w:id="0">
          <w:tblGrid>
            <w:gridCol w:w="1770"/>
            <w:gridCol w:w="8310"/>
          </w:tblGrid>
        </w:tblGridChange>
      </w:tblGrid>
      <w:tr>
        <w:trPr>
          <w:cantSplit w:val="0"/>
          <w:tblHeader w:val="0"/>
        </w:trPr>
        <w:tc>
          <w:tcPr>
            <w:shd w:fill="auto" w:val="clear"/>
            <w:tcMar>
              <w:top w:w="0.0" w:type="dxa"/>
              <w:left w:w="100.0" w:type="dxa"/>
              <w:bottom w:w="0.0" w:type="dxa"/>
              <w:right w:w="100.0" w:type="dxa"/>
            </w:tcMar>
            <w:vAlign w:val="top"/>
          </w:tcPr>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ind w:left="131" w:firstLine="0"/>
              <w:rPr>
                <w:rFonts w:ascii="Arial" w:cs="Arial" w:eastAsia="Arial" w:hAnsi="Arial"/>
                <w:b w:val="1"/>
                <w:smallCaps w:val="0"/>
                <w:color w:val="000000"/>
                <w:sz w:val="22"/>
                <w:szCs w:val="22"/>
              </w:rPr>
            </w:pPr>
            <w:r w:rsidDel="00000000" w:rsidR="00000000" w:rsidRPr="00000000">
              <w:rPr>
                <w:rFonts w:ascii="Arial" w:cs="Arial" w:eastAsia="Arial" w:hAnsi="Arial"/>
                <w:b w:val="1"/>
                <w:smallCaps w:val="0"/>
                <w:color w:val="000000"/>
                <w:sz w:val="22"/>
                <w:szCs w:val="22"/>
                <w:rtl w:val="0"/>
              </w:rPr>
              <w:t xml:space="preserve">Name </w:t>
            </w:r>
          </w:p>
        </w:tc>
        <w:tc>
          <w:tcPr>
            <w:shd w:fill="auto" w:val="clear"/>
            <w:tcMar>
              <w:top w:w="0.0" w:type="dxa"/>
              <w:left w:w="100.0" w:type="dxa"/>
              <w:bottom w:w="0.0" w:type="dxa"/>
              <w:right w:w="100.0" w:type="dxa"/>
            </w:tcMar>
            <w:vAlign w:val="top"/>
          </w:tcPr>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ind w:left="115" w:firstLine="0"/>
              <w:rPr>
                <w:rFonts w:ascii="Arial" w:cs="Arial" w:eastAsia="Arial" w:hAnsi="Arial"/>
                <w:b w:val="1"/>
                <w:smallCaps w:val="0"/>
                <w:color w:val="000000"/>
                <w:sz w:val="22"/>
                <w:szCs w:val="22"/>
              </w:rPr>
            </w:pPr>
            <w:r w:rsidDel="00000000" w:rsidR="00000000" w:rsidRPr="00000000">
              <w:rPr>
                <w:rFonts w:ascii="Arial" w:cs="Arial" w:eastAsia="Arial" w:hAnsi="Arial"/>
                <w:b w:val="1"/>
                <w:smallCaps w:val="0"/>
                <w:color w:val="000000"/>
                <w:sz w:val="22"/>
                <w:szCs w:val="22"/>
                <w:rtl w:val="0"/>
              </w:rPr>
              <w:t xml:space="preserve">Affiliation Email</w:t>
            </w:r>
          </w:p>
        </w:tc>
      </w:tr>
      <w:tr>
        <w:trPr>
          <w:cantSplit w:val="0"/>
          <w:tblHeader w:val="0"/>
        </w:trPr>
        <w:tc>
          <w:tcPr>
            <w:shd w:fill="auto" w:val="clear"/>
            <w:tcMar>
              <w:top w:w="0.0" w:type="dxa"/>
              <w:left w:w="100.0" w:type="dxa"/>
              <w:bottom w:w="0.0" w:type="dxa"/>
              <w:right w:w="100.0" w:type="dxa"/>
            </w:tcMar>
            <w:vAlign w:val="top"/>
          </w:tcPr>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ind w:left="130" w:firstLine="0"/>
              <w:rPr>
                <w:rFonts w:ascii="Arial" w:cs="Arial" w:eastAsia="Arial" w:hAnsi="Arial"/>
                <w:smallCaps w:val="0"/>
                <w:color w:val="000000"/>
                <w:sz w:val="22"/>
                <w:szCs w:val="22"/>
              </w:rPr>
            </w:pPr>
            <w:r w:rsidDel="00000000" w:rsidR="00000000" w:rsidRPr="00000000">
              <w:rPr>
                <w:rFonts w:ascii="Arial" w:cs="Arial" w:eastAsia="Arial" w:hAnsi="Arial"/>
                <w:smallCaps w:val="0"/>
                <w:color w:val="000000"/>
                <w:sz w:val="22"/>
                <w:szCs w:val="22"/>
                <w:rtl w:val="0"/>
              </w:rPr>
              <w:t xml:space="preserve">Ashok Palaniappan </w:t>
            </w:r>
          </w:p>
        </w:tc>
        <w:tc>
          <w:tcPr>
            <w:shd w:fill="auto" w:val="clear"/>
            <w:tcMar>
              <w:top w:w="0.0" w:type="dxa"/>
              <w:left w:w="100.0" w:type="dxa"/>
              <w:bottom w:w="0.0" w:type="dxa"/>
              <w:right w:w="100.0" w:type="dxa"/>
            </w:tcMar>
            <w:vAlign w:val="top"/>
          </w:tcPr>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line="276" w:lineRule="auto"/>
              <w:rPr>
                <w:rFonts w:ascii="Arial" w:cs="Arial" w:eastAsia="Arial" w:hAnsi="Arial"/>
                <w:smallCaps w:val="0"/>
                <w:color w:val="000000"/>
                <w:sz w:val="22"/>
                <w:szCs w:val="22"/>
              </w:rPr>
            </w:pPr>
            <w:r w:rsidDel="00000000" w:rsidR="00000000" w:rsidRPr="00000000">
              <w:rPr>
                <w:rFonts w:ascii="Arial" w:cs="Arial" w:eastAsia="Arial" w:hAnsi="Arial"/>
                <w:smallCaps w:val="0"/>
                <w:color w:val="000000"/>
                <w:sz w:val="22"/>
                <w:szCs w:val="22"/>
                <w:rtl w:val="0"/>
              </w:rPr>
              <w:t xml:space="preserve">Associate Professor, School of Chemical and Biotechnology, SASTRA University.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line="276" w:lineRule="auto"/>
              <w:rPr>
                <w:rFonts w:ascii="Arial" w:cs="Arial" w:eastAsia="Arial" w:hAnsi="Arial"/>
                <w:smallCaps w:val="0"/>
                <w:color w:val="000000"/>
                <w:sz w:val="22"/>
                <w:szCs w:val="22"/>
              </w:rPr>
            </w:pPr>
            <w:r w:rsidDel="00000000" w:rsidR="00000000" w:rsidRPr="00000000">
              <w:rPr>
                <w:rFonts w:ascii="Arial" w:cs="Arial" w:eastAsia="Arial" w:hAnsi="Arial"/>
                <w:smallCaps w:val="0"/>
                <w:color w:val="000000"/>
                <w:sz w:val="22"/>
                <w:szCs w:val="22"/>
                <w:rtl w:val="0"/>
              </w:rPr>
              <w:t xml:space="preserve">Email: apalania@scbt.sastra.ac.in; ashokpalaniappan78@gmail.com</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line="276" w:lineRule="auto"/>
              <w:rPr>
                <w:rFonts w:ascii="Arial" w:cs="Arial" w:eastAsia="Arial" w:hAnsi="Arial"/>
                <w:smallCaps w:val="0"/>
                <w:color w:val="000000"/>
                <w:sz w:val="22"/>
                <w:szCs w:val="22"/>
              </w:rPr>
            </w:pPr>
            <w:r w:rsidDel="00000000" w:rsidR="00000000" w:rsidRPr="00000000">
              <w:rPr>
                <w:rFonts w:ascii="Arial" w:cs="Arial" w:eastAsia="Arial" w:hAnsi="Arial"/>
                <w:sz w:val="22"/>
                <w:szCs w:val="22"/>
                <w:rtl w:val="0"/>
              </w:rPr>
              <w:t xml:space="preserve">Design; p</w:t>
            </w:r>
            <w:r w:rsidDel="00000000" w:rsidR="00000000" w:rsidRPr="00000000">
              <w:rPr>
                <w:rFonts w:ascii="Arial" w:cs="Arial" w:eastAsia="Arial" w:hAnsi="Arial"/>
                <w:smallCaps w:val="0"/>
                <w:color w:val="000000"/>
                <w:sz w:val="22"/>
                <w:szCs w:val="22"/>
                <w:rtl w:val="0"/>
              </w:rPr>
              <w:t xml:space="preserve">reprocessing; model building; model evaluation; writing - draft &amp; revision. </w:t>
            </w:r>
          </w:p>
        </w:tc>
      </w:tr>
      <w:tr>
        <w:trPr>
          <w:cantSplit w:val="0"/>
          <w:tblHeader w:val="0"/>
        </w:trPr>
        <w:tc>
          <w:tcPr>
            <w:shd w:fill="auto" w:val="clear"/>
            <w:tcMar>
              <w:top w:w="0.0" w:type="dxa"/>
              <w:left w:w="100.0" w:type="dxa"/>
              <w:bottom w:w="0.0" w:type="dxa"/>
              <w:right w:w="100.0" w:type="dxa"/>
            </w:tcMar>
            <w:vAlign w:val="top"/>
          </w:tcPr>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ind w:left="130" w:firstLine="0"/>
              <w:rPr>
                <w:rFonts w:ascii="Arial" w:cs="Arial" w:eastAsia="Arial" w:hAnsi="Arial"/>
                <w:smallCaps w:val="0"/>
                <w:color w:val="000000"/>
                <w:sz w:val="22"/>
                <w:szCs w:val="22"/>
              </w:rPr>
            </w:pPr>
            <w:r w:rsidDel="00000000" w:rsidR="00000000" w:rsidRPr="00000000">
              <w:rPr>
                <w:rFonts w:ascii="Arial" w:cs="Arial" w:eastAsia="Arial" w:hAnsi="Arial"/>
                <w:smallCaps w:val="0"/>
                <w:color w:val="000000"/>
                <w:sz w:val="22"/>
                <w:szCs w:val="22"/>
                <w:rtl w:val="0"/>
              </w:rPr>
              <w:t xml:space="preserve">Krishnakant Gupta </w:t>
            </w:r>
          </w:p>
        </w:tc>
        <w:tc>
          <w:tcPr>
            <w:shd w:fill="auto" w:val="clear"/>
            <w:tcMar>
              <w:top w:w="0.0" w:type="dxa"/>
              <w:left w:w="100.0" w:type="dxa"/>
              <w:bottom w:w="0.0" w:type="dxa"/>
              <w:right w:w="100.0" w:type="dxa"/>
            </w:tcMar>
            <w:vAlign w:val="top"/>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line="276" w:lineRule="auto"/>
              <w:rPr>
                <w:rFonts w:ascii="Arial" w:cs="Arial" w:eastAsia="Arial" w:hAnsi="Arial"/>
                <w:smallCaps w:val="0"/>
                <w:color w:val="000000"/>
                <w:sz w:val="22"/>
                <w:szCs w:val="22"/>
              </w:rPr>
            </w:pPr>
            <w:r w:rsidDel="00000000" w:rsidR="00000000" w:rsidRPr="00000000">
              <w:rPr>
                <w:rFonts w:ascii="Arial" w:cs="Arial" w:eastAsia="Arial" w:hAnsi="Arial"/>
                <w:smallCaps w:val="0"/>
                <w:color w:val="000000"/>
                <w:sz w:val="22"/>
                <w:szCs w:val="22"/>
                <w:rtl w:val="0"/>
              </w:rPr>
              <w:t xml:space="preserve">Research Scientist, School of Chemical and Biotechnology, SASTRA University. </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line="276" w:lineRule="auto"/>
              <w:rPr>
                <w:rFonts w:ascii="Arial" w:cs="Arial" w:eastAsia="Arial" w:hAnsi="Arial"/>
                <w:smallCaps w:val="0"/>
                <w:color w:val="000000"/>
                <w:sz w:val="22"/>
                <w:szCs w:val="22"/>
              </w:rPr>
            </w:pPr>
            <w:r w:rsidDel="00000000" w:rsidR="00000000" w:rsidRPr="00000000">
              <w:rPr>
                <w:rFonts w:ascii="Arial" w:cs="Arial" w:eastAsia="Arial" w:hAnsi="Arial"/>
                <w:smallCaps w:val="0"/>
                <w:color w:val="000000"/>
                <w:sz w:val="22"/>
                <w:szCs w:val="22"/>
                <w:rtl w:val="0"/>
              </w:rPr>
              <w:t xml:space="preserve">Email:krishnakant@scbt.sastra.ac.in</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line="276" w:lineRule="auto"/>
              <w:rPr>
                <w:rFonts w:ascii="Arial" w:cs="Arial" w:eastAsia="Arial" w:hAnsi="Arial"/>
                <w:smallCaps w:val="0"/>
                <w:color w:val="000000"/>
                <w:sz w:val="22"/>
                <w:szCs w:val="22"/>
              </w:rPr>
            </w:pPr>
            <w:r w:rsidDel="00000000" w:rsidR="00000000" w:rsidRPr="00000000">
              <w:rPr>
                <w:rFonts w:ascii="Arial" w:cs="Arial" w:eastAsia="Arial" w:hAnsi="Arial"/>
                <w:smallCaps w:val="0"/>
                <w:color w:val="000000"/>
                <w:sz w:val="22"/>
                <w:szCs w:val="22"/>
                <w:rtl w:val="0"/>
              </w:rPr>
              <w:t xml:space="preserve">Preprocessing; model building; writing - draft. </w:t>
            </w:r>
          </w:p>
        </w:tc>
      </w:tr>
      <w:tr>
        <w:trPr>
          <w:cantSplit w:val="0"/>
          <w:tblHeader w:val="0"/>
        </w:trPr>
        <w:tc>
          <w:tcPr>
            <w:shd w:fill="auto" w:val="clear"/>
            <w:tcMar>
              <w:top w:w="0.0" w:type="dxa"/>
              <w:left w:w="100.0" w:type="dxa"/>
              <w:bottom w:w="0.0" w:type="dxa"/>
              <w:right w:w="100.0" w:type="dxa"/>
            </w:tcMar>
            <w:vAlign w:val="top"/>
          </w:tcPr>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ind w:left="123" w:firstLine="0"/>
              <w:rPr>
                <w:rFonts w:ascii="Arial" w:cs="Arial" w:eastAsia="Arial" w:hAnsi="Arial"/>
                <w:smallCaps w:val="0"/>
                <w:color w:val="000000"/>
                <w:sz w:val="22"/>
                <w:szCs w:val="22"/>
              </w:rPr>
            </w:pPr>
            <w:r w:rsidDel="00000000" w:rsidR="00000000" w:rsidRPr="00000000">
              <w:rPr>
                <w:rFonts w:ascii="Arial" w:cs="Arial" w:eastAsia="Arial" w:hAnsi="Arial"/>
                <w:smallCaps w:val="0"/>
                <w:color w:val="000000"/>
                <w:sz w:val="22"/>
                <w:szCs w:val="22"/>
                <w:rtl w:val="0"/>
              </w:rPr>
              <w:t xml:space="preserve">Prasanna Kumar S </w:t>
            </w:r>
          </w:p>
        </w:tc>
        <w:tc>
          <w:tcPr>
            <w:shd w:fill="auto" w:val="clear"/>
            <w:tcMar>
              <w:top w:w="0.0" w:type="dxa"/>
              <w:left w:w="100.0" w:type="dxa"/>
              <w:bottom w:w="0.0" w:type="dxa"/>
              <w:right w:w="100.0" w:type="dxa"/>
            </w:tcMar>
            <w:vAlign w:val="top"/>
          </w:tcPr>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spacing w:line="276" w:lineRule="auto"/>
              <w:rPr>
                <w:rFonts w:ascii="Arial" w:cs="Arial" w:eastAsia="Arial" w:hAnsi="Arial"/>
                <w:smallCaps w:val="0"/>
                <w:color w:val="000000"/>
                <w:sz w:val="22"/>
                <w:szCs w:val="22"/>
              </w:rPr>
            </w:pPr>
            <w:r w:rsidDel="00000000" w:rsidR="00000000" w:rsidRPr="00000000">
              <w:rPr>
                <w:rFonts w:ascii="Arial" w:cs="Arial" w:eastAsia="Arial" w:hAnsi="Arial"/>
                <w:smallCaps w:val="0"/>
                <w:color w:val="000000"/>
                <w:sz w:val="22"/>
                <w:szCs w:val="22"/>
                <w:rtl w:val="0"/>
              </w:rPr>
              <w:t xml:space="preserve">Undergraduate Student, SASTRA University. </w:t>
            </w:r>
          </w:p>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spacing w:line="276" w:lineRule="auto"/>
              <w:rPr>
                <w:rFonts w:ascii="Arial" w:cs="Arial" w:eastAsia="Arial" w:hAnsi="Arial"/>
                <w:smallCaps w:val="0"/>
                <w:color w:val="000000"/>
                <w:sz w:val="22"/>
                <w:szCs w:val="22"/>
              </w:rPr>
            </w:pPr>
            <w:r w:rsidDel="00000000" w:rsidR="00000000" w:rsidRPr="00000000">
              <w:rPr>
                <w:rFonts w:ascii="Arial" w:cs="Arial" w:eastAsia="Arial" w:hAnsi="Arial"/>
                <w:smallCaps w:val="0"/>
                <w:color w:val="000000"/>
                <w:sz w:val="22"/>
                <w:szCs w:val="22"/>
                <w:rtl w:val="0"/>
              </w:rPr>
              <w:t xml:space="preserve">Email: sprasanna353@gmail.com</w:t>
            </w:r>
          </w:p>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spacing w:line="276" w:lineRule="auto"/>
              <w:rPr>
                <w:rFonts w:ascii="Arial" w:cs="Arial" w:eastAsia="Arial" w:hAnsi="Arial"/>
                <w:smallCaps w:val="0"/>
                <w:color w:val="000000"/>
                <w:sz w:val="22"/>
                <w:szCs w:val="22"/>
              </w:rPr>
            </w:pPr>
            <w:r w:rsidDel="00000000" w:rsidR="00000000" w:rsidRPr="00000000">
              <w:rPr>
                <w:rFonts w:ascii="Arial" w:cs="Arial" w:eastAsia="Arial" w:hAnsi="Arial"/>
                <w:smallCaps w:val="0"/>
                <w:color w:val="000000"/>
                <w:sz w:val="22"/>
                <w:szCs w:val="22"/>
                <w:rtl w:val="0"/>
              </w:rPr>
              <w:t xml:space="preserve">Preprocessing; model building; model evaluation; writing - draft.</w:t>
            </w:r>
          </w:p>
        </w:tc>
      </w:tr>
    </w:tbl>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spacing w:line="276" w:lineRule="auto"/>
        <w:rPr>
          <w:rFonts w:ascii="Arial" w:cs="Arial" w:eastAsia="Arial" w:hAnsi="Arial"/>
          <w:smallCaps w:val="0"/>
          <w:color w:val="000000"/>
          <w:sz w:val="22"/>
          <w:szCs w:val="22"/>
        </w:rPr>
      </w:pPr>
      <w:r w:rsidDel="00000000" w:rsidR="00000000" w:rsidRPr="00000000">
        <w:rPr>
          <w:rtl w:val="0"/>
        </w:rPr>
      </w:r>
    </w:p>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spacing w:line="276" w:lineRule="auto"/>
        <w:rPr>
          <w:rFonts w:ascii="Arial" w:cs="Arial" w:eastAsia="Arial" w:hAnsi="Arial"/>
          <w:smallCaps w:val="0"/>
          <w:color w:val="000000"/>
          <w:sz w:val="22"/>
          <w:szCs w:val="22"/>
        </w:rPr>
      </w:pPr>
      <w:r w:rsidDel="00000000" w:rsidR="00000000" w:rsidRPr="00000000">
        <w:rPr>
          <w:rtl w:val="0"/>
        </w:rPr>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ind w:left="20" w:firstLine="0"/>
        <w:rPr>
          <w:rFonts w:ascii="Arial" w:cs="Arial" w:eastAsia="Arial" w:hAnsi="Arial"/>
          <w:b w:val="1"/>
          <w:smallCaps w:val="0"/>
          <w:color w:val="000000"/>
          <w:sz w:val="22"/>
          <w:szCs w:val="22"/>
        </w:rPr>
      </w:pPr>
      <w:r w:rsidDel="00000000" w:rsidR="00000000" w:rsidRPr="00000000">
        <w:rPr>
          <w:rFonts w:ascii="Arial" w:cs="Arial" w:eastAsia="Arial" w:hAnsi="Arial"/>
          <w:b w:val="1"/>
          <w:smallCaps w:val="0"/>
          <w:color w:val="000000"/>
          <w:sz w:val="22"/>
          <w:szCs w:val="22"/>
          <w:rtl w:val="0"/>
        </w:rPr>
        <w:t xml:space="preserve">5.2 Acknowledgement </w:t>
      </w:r>
    </w:p>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ind w:left="20" w:firstLine="0"/>
        <w:rPr>
          <w:rFonts w:ascii="Arial" w:cs="Arial" w:eastAsia="Arial" w:hAnsi="Arial"/>
          <w:smallCaps w:val="0"/>
          <w:color w:val="000000"/>
          <w:sz w:val="22"/>
          <w:szCs w:val="22"/>
        </w:rPr>
      </w:pPr>
      <w:r w:rsidDel="00000000" w:rsidR="00000000" w:rsidRPr="00000000">
        <w:rPr>
          <w:rFonts w:ascii="Arial" w:cs="Arial" w:eastAsia="Arial" w:hAnsi="Arial"/>
          <w:smallCaps w:val="0"/>
          <w:color w:val="000000"/>
          <w:sz w:val="22"/>
          <w:szCs w:val="22"/>
          <w:rtl w:val="0"/>
        </w:rPr>
        <w:t xml:space="preserve">We would like to thank the School of Chemical and Biotechnology, SASTRA deemed University for infrastructure and computing support. </w:t>
      </w:r>
    </w:p>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shd w:fill="auto" w:val="clear"/>
        <w:spacing w:before="368" w:lineRule="auto"/>
        <w:ind w:left="20" w:firstLine="0"/>
        <w:rPr>
          <w:rFonts w:ascii="Arial" w:cs="Arial" w:eastAsia="Arial" w:hAnsi="Arial"/>
          <w:b w:val="1"/>
          <w:smallCaps w:val="0"/>
          <w:color w:val="000000"/>
        </w:rPr>
      </w:pPr>
      <w:r w:rsidDel="00000000" w:rsidR="00000000" w:rsidRPr="00000000">
        <w:rPr>
          <w:rFonts w:ascii="Arial" w:cs="Arial" w:eastAsia="Arial" w:hAnsi="Arial"/>
          <w:b w:val="1"/>
          <w:smallCaps w:val="0"/>
          <w:color w:val="000000"/>
          <w:rtl w:val="0"/>
        </w:rPr>
        <w:t xml:space="preserve">6. References</w:t>
      </w:r>
    </w:p>
    <w:p w:rsidR="00000000" w:rsidDel="00000000" w:rsidP="00000000" w:rsidRDefault="00000000" w:rsidRPr="00000000" w14:paraId="00000035">
      <w:pPr>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rFonts w:ascii="Arial" w:cs="Arial" w:eastAsia="Arial" w:hAnsi="Arial"/>
          <w:smallCaps w:val="0"/>
          <w:color w:val="000000"/>
          <w:sz w:val="22"/>
          <w:szCs w:val="22"/>
          <w:u w:val="none"/>
        </w:rPr>
      </w:pPr>
      <w:r w:rsidDel="00000000" w:rsidR="00000000" w:rsidRPr="00000000">
        <w:rPr>
          <w:rFonts w:ascii="Roboto" w:cs="Roboto" w:eastAsia="Roboto" w:hAnsi="Roboto"/>
          <w:color w:val="212121"/>
          <w:highlight w:val="white"/>
          <w:rtl w:val="0"/>
        </w:rPr>
        <w:t xml:space="preserve">Vaishnav ED, de Boer CG, Molinet J, Yassour M, Fan L, Adiconis X, Thompson DA, Levin JZ, Cubillos FA, Regev A. The evolution, evolvability and engineering of gene regulatory DNA. Nature. 2022 Mar;603(7901):455-463. doi: 10.1038/s41586-022-04506-6. Epub 2022 Mar 9. PMID: 35264797; PMCID: PMC8934302.</w:t>
      </w:r>
    </w:p>
    <w:p w:rsidR="00000000" w:rsidDel="00000000" w:rsidP="00000000" w:rsidRDefault="00000000" w:rsidRPr="00000000" w14:paraId="00000036">
      <w:pPr>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212121"/>
          <w:highlight w:val="white"/>
          <w:u w:val="none"/>
        </w:rPr>
      </w:pPr>
      <w:r w:rsidDel="00000000" w:rsidR="00000000" w:rsidRPr="00000000">
        <w:rPr>
          <w:rFonts w:ascii="Roboto" w:cs="Roboto" w:eastAsia="Roboto" w:hAnsi="Roboto"/>
          <w:color w:val="222222"/>
          <w:highlight w:val="white"/>
          <w:rtl w:val="0"/>
        </w:rPr>
        <w:t xml:space="preserve">Avsec, Ž., Agarwal, V., Visentin, D. </w:t>
      </w:r>
      <w:r w:rsidDel="00000000" w:rsidR="00000000" w:rsidRPr="00000000">
        <w:rPr>
          <w:rFonts w:ascii="Roboto" w:cs="Roboto" w:eastAsia="Roboto" w:hAnsi="Roboto"/>
          <w:i w:val="1"/>
          <w:color w:val="222222"/>
          <w:highlight w:val="white"/>
          <w:rtl w:val="0"/>
        </w:rPr>
        <w:t xml:space="preserve">et al.</w:t>
      </w:r>
      <w:r w:rsidDel="00000000" w:rsidR="00000000" w:rsidRPr="00000000">
        <w:rPr>
          <w:rFonts w:ascii="Roboto" w:cs="Roboto" w:eastAsia="Roboto" w:hAnsi="Roboto"/>
          <w:color w:val="222222"/>
          <w:highlight w:val="white"/>
          <w:rtl w:val="0"/>
        </w:rPr>
        <w:t xml:space="preserve"> Effective gene expression prediction from sequence by integrating long-range interactions. </w:t>
      </w:r>
      <w:r w:rsidDel="00000000" w:rsidR="00000000" w:rsidRPr="00000000">
        <w:rPr>
          <w:rFonts w:ascii="Roboto" w:cs="Roboto" w:eastAsia="Roboto" w:hAnsi="Roboto"/>
          <w:i w:val="1"/>
          <w:color w:val="222222"/>
          <w:highlight w:val="white"/>
          <w:rtl w:val="0"/>
        </w:rPr>
        <w:t xml:space="preserve">Nat Methods</w:t>
      </w:r>
      <w:r w:rsidDel="00000000" w:rsidR="00000000" w:rsidRPr="00000000">
        <w:rPr>
          <w:rFonts w:ascii="Roboto" w:cs="Roboto" w:eastAsia="Roboto" w:hAnsi="Roboto"/>
          <w:color w:val="222222"/>
          <w:highlight w:val="white"/>
          <w:rtl w:val="0"/>
        </w:rPr>
        <w:t xml:space="preserve"> 18, 1196–1203 (2021). https://doi.org/10.1038/s41592-021-01252-x</w:t>
      </w:r>
      <w:r w:rsidDel="00000000" w:rsidR="00000000" w:rsidRPr="00000000">
        <w:rPr>
          <w:rtl w:val="0"/>
        </w:rPr>
      </w:r>
    </w:p>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ind w:left="20" w:firstLine="0"/>
        <w:rPr>
          <w:rFonts w:ascii="Arial" w:cs="Arial" w:eastAsia="Arial" w:hAnsi="Arial"/>
          <w:smallCaps w:val="0"/>
          <w:color w:val="000000"/>
          <w:sz w:val="22"/>
          <w:szCs w:val="22"/>
        </w:rPr>
      </w:pPr>
      <w:r w:rsidDel="00000000" w:rsidR="00000000" w:rsidRPr="00000000">
        <w:rPr>
          <w:rFonts w:ascii="Arial" w:cs="Arial" w:eastAsia="Arial" w:hAnsi="Arial"/>
          <w:smallCaps w:val="0"/>
          <w:color w:val="000000"/>
          <w:sz w:val="22"/>
          <w:szCs w:val="22"/>
          <w:rtl w:val="0"/>
        </w:rPr>
        <w:t xml:space="preserve">.</w:t>
      </w:r>
    </w:p>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spacing w:before="329" w:lineRule="auto"/>
        <w:ind w:left="20" w:firstLine="0"/>
        <w:rPr>
          <w:rFonts w:ascii="Arial" w:cs="Arial" w:eastAsia="Arial" w:hAnsi="Arial"/>
          <w:b w:val="1"/>
          <w:smallCaps w:val="0"/>
          <w:color w:val="000000"/>
        </w:rPr>
      </w:pPr>
      <w:r w:rsidDel="00000000" w:rsidR="00000000" w:rsidRPr="00000000">
        <w:rPr>
          <w:rFonts w:ascii="Arial" w:cs="Arial" w:eastAsia="Arial" w:hAnsi="Arial"/>
          <w:b w:val="1"/>
          <w:smallCaps w:val="0"/>
          <w:color w:val="000000"/>
          <w:rtl w:val="0"/>
        </w:rPr>
        <w:t xml:space="preserve">7. Feedback</w:t>
      </w:r>
    </w:p>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spacing w:before="77" w:lineRule="auto"/>
        <w:ind w:left="25" w:firstLine="0"/>
        <w:jc w:val="both"/>
        <w:rPr>
          <w:rFonts w:ascii="Arial" w:cs="Arial" w:eastAsia="Arial" w:hAnsi="Arial"/>
          <w:smallCaps w:val="0"/>
          <w:color w:val="000000"/>
          <w:sz w:val="22"/>
          <w:szCs w:val="22"/>
        </w:rPr>
      </w:pPr>
      <w:r w:rsidDel="00000000" w:rsidR="00000000" w:rsidRPr="00000000">
        <w:rPr>
          <w:rFonts w:ascii="Arial" w:cs="Arial" w:eastAsia="Arial" w:hAnsi="Arial"/>
          <w:smallCaps w:val="0"/>
          <w:color w:val="000000"/>
          <w:sz w:val="22"/>
          <w:szCs w:val="22"/>
          <w:rtl w:val="0"/>
        </w:rPr>
        <w:t xml:space="preserve">This competition was truly an adventure to us. We got to learn new things via participating in this competition, especially in:</w:t>
      </w:r>
    </w:p>
    <w:p w:rsidR="00000000" w:rsidDel="00000000" w:rsidP="00000000" w:rsidRDefault="00000000" w:rsidRPr="00000000" w14:paraId="0000003A">
      <w:pPr>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360"/>
          <w:tab w:val="left" w:pos="1080"/>
        </w:tabs>
        <w:ind w:left="1080" w:hanging="360"/>
        <w:jc w:val="both"/>
      </w:pPr>
      <w:r w:rsidDel="00000000" w:rsidR="00000000" w:rsidRPr="00000000">
        <w:rPr>
          <w:rFonts w:ascii="Arial" w:cs="Arial" w:eastAsia="Arial" w:hAnsi="Arial"/>
          <w:smallCaps w:val="0"/>
          <w:color w:val="000000"/>
          <w:sz w:val="22"/>
          <w:szCs w:val="22"/>
          <w:rtl w:val="0"/>
        </w:rPr>
        <w:t xml:space="preserve">building end-to-end sophisticated deep learning models </w:t>
      </w:r>
    </w:p>
    <w:p w:rsidR="00000000" w:rsidDel="00000000" w:rsidP="00000000" w:rsidRDefault="00000000" w:rsidRPr="00000000" w14:paraId="0000003B">
      <w:pPr>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360"/>
          <w:tab w:val="left" w:pos="1080"/>
        </w:tabs>
        <w:ind w:left="1080" w:hanging="360"/>
        <w:jc w:val="both"/>
      </w:pPr>
      <w:r w:rsidDel="00000000" w:rsidR="00000000" w:rsidRPr="00000000">
        <w:rPr>
          <w:rFonts w:ascii="Arial" w:cs="Arial" w:eastAsia="Arial" w:hAnsi="Arial"/>
          <w:smallCaps w:val="0"/>
          <w:color w:val="000000"/>
          <w:sz w:val="22"/>
          <w:szCs w:val="22"/>
          <w:rtl w:val="0"/>
        </w:rPr>
        <w:t xml:space="preserve">working in the cloud, with Virtual Machines equipped with TPUs graciously provided by Google Cloud Computing resources in conjunction with the DREAM challenge consortium</w:t>
      </w:r>
    </w:p>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spacing w:before="77" w:lineRule="auto"/>
        <w:jc w:val="both"/>
        <w:rPr>
          <w:rFonts w:ascii="Arial" w:cs="Arial" w:eastAsia="Arial" w:hAnsi="Arial"/>
          <w:smallCaps w:val="0"/>
          <w:color w:val="000000"/>
          <w:sz w:val="22"/>
          <w:szCs w:val="22"/>
        </w:rPr>
      </w:pPr>
      <w:r w:rsidDel="00000000" w:rsidR="00000000" w:rsidRPr="00000000">
        <w:rPr>
          <w:rFonts w:ascii="Arial" w:cs="Arial" w:eastAsia="Arial" w:hAnsi="Arial"/>
          <w:smallCaps w:val="0"/>
          <w:color w:val="000000"/>
          <w:sz w:val="22"/>
          <w:szCs w:val="22"/>
          <w:rtl w:val="0"/>
        </w:rPr>
        <w:t xml:space="preserve">We would like to thank the competition Committee for hosting this fabulous event and sharing their data and models in the first place.</w:t>
      </w:r>
    </w:p>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shd w:fill="auto" w:val="clear"/>
        <w:spacing w:before="77" w:lineRule="auto"/>
        <w:jc w:val="both"/>
        <w:rPr>
          <w:rFonts w:ascii="Arial" w:cs="Arial" w:eastAsia="Arial" w:hAnsi="Arial"/>
          <w:smallCaps w:val="0"/>
          <w:color w:val="000000"/>
          <w:sz w:val="22"/>
          <w:szCs w:val="22"/>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60" w:hanging="360"/>
      </w:pPr>
      <w:rPr>
        <w:rFonts w:ascii="Arial" w:cs="Arial" w:eastAsia="Arial" w:hAnsi="Arial"/>
        <w:b w:val="0"/>
        <w:i w:val="0"/>
        <w:smallCaps w:val="0"/>
        <w:strike w:val="0"/>
        <w:color w:val="000000"/>
        <w:sz w:val="20"/>
        <w:szCs w:val="20"/>
        <w:u w:val="none"/>
        <w:shd w:fill="auto" w:val="clear"/>
        <w:vertAlign w:val="baseline"/>
      </w:rPr>
    </w:lvl>
    <w:lvl w:ilvl="1">
      <w:start w:val="1"/>
      <w:numFmt w:val="decimal"/>
      <w:lvlText w:val="(%1)"/>
      <w:lvlJc w:val="left"/>
      <w:pPr>
        <w:ind w:left="360" w:hanging="360"/>
      </w:pPr>
      <w:rPr>
        <w:rFonts w:ascii="Arial" w:cs="Arial" w:eastAsia="Arial" w:hAnsi="Arial"/>
        <w:b w:val="0"/>
        <w:i w:val="0"/>
        <w:smallCaps w:val="0"/>
        <w:strike w:val="0"/>
        <w:color w:val="000000"/>
        <w:sz w:val="20"/>
        <w:szCs w:val="20"/>
        <w:u w:val="none"/>
        <w:shd w:fill="auto" w:val="clear"/>
        <w:vertAlign w:val="baseline"/>
      </w:rPr>
    </w:lvl>
    <w:lvl w:ilvl="2">
      <w:start w:val="1"/>
      <w:numFmt w:val="decimal"/>
      <w:lvlText w:val="(%1)"/>
      <w:lvlJc w:val="left"/>
      <w:pPr>
        <w:ind w:left="3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1)"/>
      <w:lvlJc w:val="left"/>
      <w:pPr>
        <w:ind w:left="360" w:hanging="360"/>
      </w:pPr>
      <w:rPr>
        <w:rFonts w:ascii="Arial" w:cs="Arial" w:eastAsia="Arial" w:hAnsi="Arial"/>
        <w:b w:val="0"/>
        <w:i w:val="0"/>
        <w:smallCaps w:val="0"/>
        <w:strike w:val="0"/>
        <w:color w:val="000000"/>
        <w:sz w:val="20"/>
        <w:szCs w:val="20"/>
        <w:u w:val="none"/>
        <w:shd w:fill="auto" w:val="clear"/>
        <w:vertAlign w:val="baseline"/>
      </w:rPr>
    </w:lvl>
    <w:lvl w:ilvl="4">
      <w:start w:val="1"/>
      <w:numFmt w:val="decimal"/>
      <w:lvlText w:val="(%1)"/>
      <w:lvlJc w:val="left"/>
      <w:pPr>
        <w:ind w:left="360" w:hanging="360"/>
      </w:pPr>
      <w:rPr>
        <w:rFonts w:ascii="Arial" w:cs="Arial" w:eastAsia="Arial" w:hAnsi="Arial"/>
        <w:b w:val="0"/>
        <w:i w:val="0"/>
        <w:smallCaps w:val="0"/>
        <w:strike w:val="0"/>
        <w:color w:val="000000"/>
        <w:sz w:val="20"/>
        <w:szCs w:val="20"/>
        <w:u w:val="none"/>
        <w:shd w:fill="auto" w:val="clear"/>
        <w:vertAlign w:val="baseline"/>
      </w:rPr>
    </w:lvl>
    <w:lvl w:ilvl="5">
      <w:start w:val="1"/>
      <w:numFmt w:val="decimal"/>
      <w:lvlText w:val="(%1)"/>
      <w:lvlJc w:val="left"/>
      <w:pPr>
        <w:ind w:left="360" w:hanging="36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1)"/>
      <w:lvlJc w:val="left"/>
      <w:pPr>
        <w:ind w:left="360" w:hanging="360"/>
      </w:pPr>
      <w:rPr>
        <w:rFonts w:ascii="Arial" w:cs="Arial" w:eastAsia="Arial" w:hAnsi="Arial"/>
        <w:b w:val="0"/>
        <w:i w:val="0"/>
        <w:smallCaps w:val="0"/>
        <w:strike w:val="0"/>
        <w:color w:val="000000"/>
        <w:sz w:val="20"/>
        <w:szCs w:val="20"/>
        <w:u w:val="none"/>
        <w:shd w:fill="auto" w:val="clear"/>
        <w:vertAlign w:val="baseline"/>
      </w:rPr>
    </w:lvl>
    <w:lvl w:ilvl="7">
      <w:start w:val="1"/>
      <w:numFmt w:val="decimal"/>
      <w:lvlText w:val="(%1)"/>
      <w:lvlJc w:val="left"/>
      <w:pPr>
        <w:ind w:left="3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decimal"/>
      <w:lvlText w:val="(%1)"/>
      <w:lvlJc w:val="left"/>
      <w:pPr>
        <w:ind w:left="360" w:hanging="360"/>
      </w:pPr>
      <w:rPr>
        <w:rFonts w:ascii="Arial" w:cs="Arial" w:eastAsia="Arial" w:hAnsi="Arial"/>
        <w:b w:val="0"/>
        <w:i w:val="0"/>
        <w:smallCaps w:val="0"/>
        <w:strike w:val="0"/>
        <w:color w:val="000000"/>
        <w:sz w:val="20"/>
        <w:szCs w:val="20"/>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LiosnCv/Hf7PHeNz0bmBbMWMHQ==">AMUW2mXPc/fY93X8BNO6j/05Jvo18+wtTvLjH7mgHyYVZKalZxSati6AKUp/4LftQSzaOZtubaSbPZCG+MUjEuQjF4uUTTXQ2ZFKKvMexC6At3R1TkjyKx0=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