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1F4E79"/>
          <w:sz w:val="48"/>
        </w:rPr>
        <w:t>Comparative Analysis of FANNS Search Strategies</w:t>
      </w:r>
    </w:p>
    <w:p>
      <w:pPr>
        <w:spacing w:after="360"/>
      </w:pPr>
      <w:r>
        <w:rPr>
          <w:rFonts w:ascii="Calibri" w:hAnsi="Calibri"/>
          <w:i/>
          <w:color w:val="595959"/>
          <w:sz w:val="26"/>
        </w:rPr>
        <w:t>An Empirical Investigation of Filtered Approximate Nearest Neighbor Search on ArXiv-for-FANNS Small</w:t>
      </w:r>
    </w:p>
    <w:tbl>
      <w:tblPr>
        <w:tblW w:type="auto" w:w="0"/>
        <w:jc w:val="center"/>
        <w:tblLook w:firstColumn="1" w:firstRow="1" w:lastColumn="0" w:lastRow="0" w:noHBand="0" w:noVBand="1" w:val="04A0"/>
        <w:tblBorders>
          <w:top w:val="single" w:sz="4" w:space="0" w:color="E0E0E0"/>
          <w:bottom w:val="single" w:sz="6" w:space="0" w:color="E0E0E0"/>
          <w:left w:val="none"/>
          <w:right w:val="none"/>
          <w:insideH w:val="single" w:sz="4" w:space="0" w:color="E0E0E0"/>
          <w:insideV w:val="none"/>
        </w:tblBorders>
      </w:tblPr>
      <w:tblGrid>
        <w:gridCol w:w="4680"/>
        <w:gridCol w:w="4680"/>
      </w:tblGrid>
      <w:tr>
        <w:tc>
          <w:tcPr>
            <w:tcW w:type="dxa" w:w="4680"/>
            <w:vAlign w:val="center"/>
          </w:tcPr>
          <w:p>
            <w:pPr>
              <w:spacing w:before="40" w:after="40"/>
              <w:jc w:val="left"/>
            </w:pPr>
            <w:r/>
            <w:r>
              <w:rPr>
                <w:rFonts w:ascii="Calibri" w:hAnsi="Calibri"/>
                <w:b/>
                <w:color w:val="1F4E79"/>
                <w:sz w:val="19"/>
              </w:rPr>
              <w:t>Document Type:</w:t>
            </w:r>
          </w:p>
        </w:tc>
        <w:tc>
          <w:tcPr>
            <w:tcW w:type="dxa" w:w="4680"/>
            <w:vAlign w:val="center"/>
          </w:tcPr>
          <w:p>
            <w:pPr>
              <w:spacing w:before="40" w:after="40"/>
              <w:jc w:val="left"/>
            </w:pPr>
            <w:r/>
            <w:r>
              <w:rPr>
                <w:rFonts w:ascii="Calibri" w:hAnsi="Calibri"/>
                <w:b w:val="0"/>
                <w:color w:val="262626"/>
                <w:sz w:val="19"/>
              </w:rPr>
              <w:t>Academic Technical Progress &amp; Comparative Benchmark Report</w:t>
            </w:r>
          </w:p>
        </w:tc>
      </w:tr>
      <w:tr>
        <w:tc>
          <w:tcPr>
            <w:tcW w:type="dxa" w:w="4680"/>
            <w:vAlign w:val="center"/>
          </w:tcPr>
          <w:p>
            <w:pPr>
              <w:spacing w:before="40" w:after="40"/>
              <w:jc w:val="left"/>
            </w:pPr>
            <w:r/>
            <w:r>
              <w:rPr>
                <w:rFonts w:ascii="Calibri" w:hAnsi="Calibri"/>
                <w:b/>
                <w:color w:val="1F4E79"/>
                <w:sz w:val="19"/>
              </w:rPr>
              <w:t>Benchmark Dataset:</w:t>
            </w:r>
          </w:p>
        </w:tc>
        <w:tc>
          <w:tcPr>
            <w:tcW w:type="dxa" w:w="4680"/>
            <w:vAlign w:val="center"/>
          </w:tcPr>
          <w:p>
            <w:pPr>
              <w:spacing w:before="40" w:after="40"/>
              <w:jc w:val="left"/>
            </w:pPr>
            <w:r/>
            <w:r>
              <w:rPr>
                <w:rFonts w:ascii="Calibri" w:hAnsi="Calibri"/>
                <w:b w:val="0"/>
                <w:color w:val="262626"/>
                <w:sz w:val="19"/>
              </w:rPr>
              <w:t>SPCL/arxiv-for-fanns-small (1,000 DB Vectors, 10,000 Queries, 4,096 Dimensions)</w:t>
            </w:r>
          </w:p>
        </w:tc>
      </w:tr>
      <w:tr>
        <w:tc>
          <w:tcPr>
            <w:tcW w:type="dxa" w:w="4680"/>
            <w:vAlign w:val="center"/>
          </w:tcPr>
          <w:p>
            <w:pPr>
              <w:spacing w:before="40" w:after="40"/>
              <w:jc w:val="left"/>
            </w:pPr>
            <w:r/>
            <w:r>
              <w:rPr>
                <w:rFonts w:ascii="Calibri" w:hAnsi="Calibri"/>
                <w:b/>
                <w:color w:val="1F4E79"/>
                <w:sz w:val="19"/>
              </w:rPr>
              <w:t>Evaluation Scope:</w:t>
            </w:r>
          </w:p>
        </w:tc>
        <w:tc>
          <w:tcPr>
            <w:tcW w:type="dxa" w:w="4680"/>
            <w:vAlign w:val="center"/>
          </w:tcPr>
          <w:p>
            <w:pPr>
              <w:spacing w:before="40" w:after="40"/>
              <w:jc w:val="left"/>
            </w:pPr>
            <w:r/>
            <w:r>
              <w:rPr>
                <w:rFonts w:ascii="Calibri" w:hAnsi="Calibri"/>
                <w:b w:val="0"/>
                <w:color w:val="262626"/>
                <w:sz w:val="19"/>
              </w:rPr>
              <w:t>11 Evaluated Strategies, 3 Workload Filter Types, 16,500 Query Executions</w:t>
            </w:r>
          </w:p>
        </w:tc>
      </w:tr>
      <w:tr>
        <w:tc>
          <w:tcPr>
            <w:tcW w:type="dxa" w:w="4680"/>
            <w:vAlign w:val="center"/>
          </w:tcPr>
          <w:p>
            <w:pPr>
              <w:spacing w:before="40" w:after="40"/>
              <w:jc w:val="left"/>
            </w:pPr>
            <w:r/>
            <w:r>
              <w:rPr>
                <w:rFonts w:ascii="Calibri" w:hAnsi="Calibri"/>
                <w:b/>
                <w:color w:val="1F4E79"/>
                <w:sz w:val="19"/>
              </w:rPr>
              <w:t>Date &amp; Status:</w:t>
            </w:r>
          </w:p>
        </w:tc>
        <w:tc>
          <w:tcPr>
            <w:tcW w:type="dxa" w:w="4680"/>
            <w:vAlign w:val="center"/>
          </w:tcPr>
          <w:p>
            <w:pPr>
              <w:spacing w:before="40" w:after="40"/>
              <w:jc w:val="left"/>
            </w:pPr>
            <w:r/>
            <w:r>
              <w:rPr>
                <w:rFonts w:ascii="Calibri" w:hAnsi="Calibri"/>
                <w:b w:val="0"/>
                <w:color w:val="262626"/>
                <w:sz w:val="19"/>
              </w:rPr>
              <w:t>October 2026 | Verified, Audited, and Fully Reproducible</w:t>
            </w:r>
          </w:p>
        </w:tc>
      </w:tr>
    </w:tbl>
    <w:p>
      <w:pPr>
        <w:spacing w:after="240"/>
      </w:pPr>
    </w:p>
    <w:p>
      <w:pPr>
        <w:keepNext/>
        <w:spacing w:before="320" w:after="120"/>
      </w:pPr>
      <w:r>
        <w:rPr>
          <w:rFonts w:ascii="Calibri" w:hAnsi="Calibri"/>
          <w:b/>
          <w:color w:val="1F4E79"/>
          <w:sz w:val="32"/>
        </w:rPr>
        <w:t>Executive Summary</w:t>
      </w:r>
    </w:p>
    <w:p>
      <w:pPr>
        <w:spacing w:after="80" w:line="276" w:lineRule="auto"/>
      </w:pPr>
      <w:r>
        <w:rPr>
          <w:rFonts w:ascii="Calibri" w:hAnsi="Calibri"/>
          <w:color w:val="262626"/>
          <w:sz w:val="21"/>
        </w:rPr>
        <w:t>Filtered Approximate Nearest Neighbor Search (FANNS) is fundamental to modern information retrieval, retrieval-augmented generation (RAG), and vector databases where vector similarity search must be constrained by structured metadata attributes. This report presents a thorough, mathematically verified empirical comparison of eleven (11) search strategies evaluated on the SPCL/arxiv-for-fanns-small dataset under identical query workloads, deterministic seeds, and strict metric parity.</w:t>
      </w:r>
    </w:p>
    <w:p>
      <w:pPr>
        <w:spacing w:after="80" w:line="276" w:lineRule="auto"/>
      </w:pPr>
      <w:r>
        <w:rPr>
          <w:rFonts w:ascii="Calibri" w:hAnsi="Calibri"/>
          <w:b/>
          <w:color w:val="262626"/>
          <w:sz w:val="21"/>
        </w:rPr>
        <w:t xml:space="preserve">Core Findings: </w:t>
      </w:r>
      <w:r>
        <w:rPr>
          <w:rFonts w:ascii="Calibri" w:hAnsi="Calibri"/>
          <w:color w:val="262626"/>
          <w:sz w:val="21"/>
        </w:rPr>
        <w:t>Key takeaways established by our controlled experiments include:</w:t>
      </w:r>
    </w:p>
    <w:p>
      <w:pPr>
        <w:pStyle w:val="ListBullet"/>
        <w:spacing w:after="60" w:line="276" w:lineRule="auto"/>
      </w:pPr>
      <w:r>
        <w:rPr>
          <w:rFonts w:ascii="Calibri" w:hAnsi="Calibri"/>
          <w:b/>
          <w:color w:val="262626"/>
          <w:sz w:val="21"/>
        </w:rPr>
        <w:t>1. Post-Filtering Collapse:</w:t>
      </w:r>
      <w:r>
        <w:rPr>
          <w:rFonts w:ascii="Calibri" w:hAnsi="Calibri"/>
          <w:color w:val="262626"/>
          <w:sz w:val="21"/>
        </w:rPr>
        <w:t xml:space="preserve"> Naive HNSW Post-Filtering suffers severe recall collapse, dropping to 20.3% Recall@10 on set-membership (EMIS) queries and 26.1% on exact match (EM) queries, as top unconstrained candidates are discarded without replacement.</w:t>
      </w:r>
    </w:p>
    <w:p>
      <w:pPr>
        <w:pStyle w:val="ListBullet"/>
        <w:spacing w:after="60" w:line="276" w:lineRule="auto"/>
      </w:pPr>
      <w:r>
        <w:rPr>
          <w:rFonts w:ascii="Calibri" w:hAnsi="Calibri"/>
          <w:b/>
          <w:color w:val="262626"/>
          <w:sz w:val="21"/>
        </w:rPr>
        <w:t>2. Overfetching Limits:</w:t>
      </w:r>
      <w:r>
        <w:rPr>
          <w:rFonts w:ascii="Calibri" w:hAnsi="Calibri"/>
          <w:color w:val="262626"/>
          <w:sz w:val="21"/>
        </w:rPr>
        <w:t xml:space="preserve"> Overfetching recovers recall in dense regimes but encounters severe diminishing returns in selective workloads; even 20x overfetching achieves only 69.8% recall on EMIS queries while doubling query latency.</w:t>
      </w:r>
    </w:p>
    <w:p>
      <w:pPr>
        <w:pStyle w:val="ListBullet"/>
        <w:spacing w:after="60" w:line="276" w:lineRule="auto"/>
      </w:pPr>
      <w:r>
        <w:rPr>
          <w:rFonts w:ascii="Calibri" w:hAnsi="Calibri"/>
          <w:b/>
          <w:color w:val="262626"/>
          <w:sz w:val="21"/>
        </w:rPr>
        <w:t>3. Pre-Filtering Efficiency:</w:t>
      </w:r>
      <w:r>
        <w:rPr>
          <w:rFonts w:ascii="Calibri" w:hAnsi="Calibri"/>
          <w:color w:val="262626"/>
          <w:sz w:val="21"/>
        </w:rPr>
        <w:t xml:space="preserve"> When filter selectivity is low (&lt;15%), inverted-index pre-filtering achieves 100% recall at 3.15 ms latency, outperforming graph traversals because scanning a pruned candidate subset is faster than navigating a fragmented graph.</w:t>
      </w:r>
    </w:p>
    <w:p>
      <w:pPr>
        <w:pStyle w:val="ListBullet"/>
        <w:spacing w:after="60" w:line="276" w:lineRule="auto"/>
      </w:pPr>
      <w:r>
        <w:rPr>
          <w:rFonts w:ascii="Calibri" w:hAnsi="Calibri"/>
          <w:b/>
          <w:color w:val="262626"/>
          <w:sz w:val="21"/>
        </w:rPr>
        <w:t>4. In-Graph Traversal:</w:t>
      </w:r>
      <w:r>
        <w:rPr>
          <w:rFonts w:ascii="Calibri" w:hAnsi="Calibri"/>
          <w:color w:val="262626"/>
          <w:sz w:val="21"/>
        </w:rPr>
        <w:t xml:space="preserve"> In-Graph filtering achieves 99.4%–99.9% recall on medium-to-dense workloads (4.64–6.97 ms latency), but explores up to 837 nodes on sparse graphs to maintain bridge connectivity.</w:t>
      </w:r>
    </w:p>
    <w:p>
      <w:pPr>
        <w:pStyle w:val="ListBullet"/>
        <w:spacing w:after="60" w:line="276" w:lineRule="auto"/>
      </w:pPr>
      <w:r>
        <w:rPr>
          <w:rFonts w:ascii="Calibri" w:hAnsi="Calibri"/>
          <w:b/>
          <w:color w:val="262626"/>
          <w:sz w:val="21"/>
        </w:rPr>
        <w:t>5. Filter-Aware Trade-offs:</w:t>
      </w:r>
      <w:r>
        <w:rPr>
          <w:rFonts w:ascii="Calibri" w:hAnsi="Calibri"/>
          <w:color w:val="262626"/>
          <w:sz w:val="21"/>
        </w:rPr>
        <w:t xml:space="preserve"> Multi-hop neighbor routing (ACORN approximation) and dynamic efSearch scaling (UNIFY approximation) prevent disconnection but incur 14–29 ms latencies on sparse small-scale graphs.</w:t>
      </w:r>
    </w:p>
    <w:p>
      <w:pPr>
        <w:pStyle w:val="ListBullet"/>
        <w:spacing w:after="60" w:line="276" w:lineRule="auto"/>
      </w:pPr>
      <w:r>
        <w:rPr>
          <w:rFonts w:ascii="Calibri" w:hAnsi="Calibri"/>
          <w:b/>
          <w:color w:val="262626"/>
          <w:sz w:val="21"/>
        </w:rPr>
        <w:t>6. Strategic Research Gap:</w:t>
      </w:r>
      <w:r>
        <w:rPr>
          <w:rFonts w:ascii="Calibri" w:hAnsi="Calibri"/>
          <w:color w:val="262626"/>
          <w:sz w:val="21"/>
        </w:rPr>
        <w:t xml:space="preserve"> No single static algorithm dominates across all selectivity bands and filter types, motivating the development of an adaptive hybrid dispatching architecture (AutoFANNS).</w:t>
      </w:r>
    </w:p>
    <w:p>
      <w:pPr>
        <w:spacing w:after="80" w:line="276" w:lineRule="auto"/>
      </w:pPr>
      <w:r>
        <w:rPr>
          <w:rFonts w:ascii="Calibri" w:hAnsi="Calibri"/>
          <w:color w:val="262626"/>
          <w:sz w:val="21"/>
        </w:rPr>
        <w:t>Important Context: This small dataset (1,000 vectors) is used strictly for correctness validation, metric verification, and algorithmic understanding. It is NOT the final large-scale benchmark. These results establish the baseline behavior before transitioning to 100,000-vector and 2.7-million-vector workloads on high-performance computing clusters.</w:t>
      </w:r>
    </w:p>
    <w:p>
      <w:pPr>
        <w:keepNext/>
        <w:spacing w:before="320" w:after="120"/>
      </w:pPr>
      <w:r>
        <w:rPr>
          <w:rFonts w:ascii="Calibri" w:hAnsi="Calibri"/>
          <w:b/>
          <w:color w:val="1F4E79"/>
          <w:sz w:val="32"/>
        </w:rPr>
        <w:t>1. Dataset &amp; Workload Profile</w:t>
      </w:r>
    </w:p>
    <w:p>
      <w:pPr>
        <w:spacing w:after="80" w:line="276" w:lineRule="auto"/>
      </w:pPr>
      <w:r>
        <w:rPr>
          <w:rFonts w:ascii="Calibri" w:hAnsi="Calibri"/>
          <w:color w:val="262626"/>
          <w:sz w:val="21"/>
        </w:rPr>
        <w:t>All evaluations were conducted on the official SPCL/arxiv-for-fanns-small dataset. Vector structures, attributes, and variable ground truth files were independently verified.</w:t>
      </w:r>
    </w:p>
    <w:p>
      <w:pPr>
        <w:pStyle w:val="ListBullet"/>
        <w:spacing w:after="60" w:line="276" w:lineRule="auto"/>
      </w:pPr>
      <w:r>
        <w:rPr>
          <w:rFonts w:ascii="Calibri" w:hAnsi="Calibri"/>
          <w:b/>
          <w:color w:val="262626"/>
          <w:sz w:val="21"/>
        </w:rPr>
        <w:t xml:space="preserve">Database Vectors: </w:t>
      </w:r>
      <w:r>
        <w:rPr>
          <w:rFonts w:ascii="Calibri" w:hAnsi="Calibri"/>
          <w:color w:val="262626"/>
          <w:sz w:val="21"/>
        </w:rPr>
        <w:t>1,000 vectors, 4,096 dimensions, Float32 precision.</w:t>
      </w:r>
    </w:p>
    <w:p>
      <w:pPr>
        <w:pStyle w:val="ListBullet"/>
        <w:spacing w:after="60" w:line="276" w:lineRule="auto"/>
      </w:pPr>
      <w:r>
        <w:rPr>
          <w:rFonts w:ascii="Calibri" w:hAnsi="Calibri"/>
          <w:b/>
          <w:color w:val="262626"/>
          <w:sz w:val="21"/>
        </w:rPr>
        <w:t xml:space="preserve">Query Vectors: </w:t>
      </w:r>
      <w:r>
        <w:rPr>
          <w:rFonts w:ascii="Calibri" w:hAnsi="Calibri"/>
          <w:color w:val="262626"/>
          <w:sz w:val="21"/>
        </w:rPr>
        <w:t>10,000 vectors, 4,096 dimensions, Float32 precision.</w:t>
      </w:r>
    </w:p>
    <w:p>
      <w:pPr>
        <w:pStyle w:val="ListBullet"/>
        <w:spacing w:after="60" w:line="276" w:lineRule="auto"/>
      </w:pPr>
      <w:r>
        <w:rPr>
          <w:rFonts w:ascii="Calibri" w:hAnsi="Calibri"/>
          <w:b/>
          <w:color w:val="262626"/>
          <w:sz w:val="21"/>
        </w:rPr>
        <w:t xml:space="preserve">Normalization: </w:t>
      </w:r>
      <w:r>
        <w:rPr>
          <w:rFonts w:ascii="Calibri" w:hAnsi="Calibri"/>
          <w:color w:val="262626"/>
          <w:sz w:val="21"/>
        </w:rPr>
        <w:t>Unit-normalized (L2 norm ≈ 1.0000), making Euclidean distance ranking mathematically equivalent to Cosine similarity and Inner Product ranking.</w:t>
      </w:r>
    </w:p>
    <w:p>
      <w:pPr>
        <w:pStyle w:val="ListBullet"/>
        <w:spacing w:after="60" w:line="276" w:lineRule="auto"/>
      </w:pPr>
      <w:r>
        <w:rPr>
          <w:rFonts w:ascii="Calibri" w:hAnsi="Calibri"/>
          <w:b/>
          <w:color w:val="262626"/>
          <w:sz w:val="21"/>
        </w:rPr>
        <w:t xml:space="preserve">Metadata Attributes: </w:t>
      </w:r>
      <w:r>
        <w:rPr>
          <w:rFonts w:ascii="Calibri" w:hAnsi="Calibri"/>
          <w:color w:val="262626"/>
          <w:sz w:val="21"/>
        </w:rPr>
        <w:t>1,000 JSONL records representing ArXiv research papers (fields: submitter, main_categories, sub_categories, number_of_sub_categories, update_date, license, authors).</w:t>
      </w:r>
    </w:p>
    <w:p>
      <w:pPr>
        <w:keepNext/>
        <w:spacing w:before="240" w:after="80"/>
      </w:pPr>
      <w:r>
        <w:rPr>
          <w:rFonts w:ascii="Calibri" w:hAnsi="Calibri"/>
          <w:b/>
          <w:color w:val="1F4E79"/>
          <w:sz w:val="26"/>
        </w:rPr>
        <w:t>1.1 Filter Workload Semantics</w:t>
      </w:r>
    </w:p>
    <w:p>
      <w:pPr>
        <w:spacing w:after="80" w:line="276" w:lineRule="auto"/>
      </w:pPr>
      <w:r>
        <w:rPr>
          <w:rFonts w:ascii="Calibri" w:hAnsi="Calibri"/>
          <w:color w:val="262626"/>
          <w:sz w:val="21"/>
        </w:rPr>
        <w:t>Three distinct filtering workloads are evaluated, each modeling a realistic query scenario:</w:t>
      </w:r>
    </w:p>
    <w:tbl>
      <w:tblPr>
        <w:tblW w:type="auto" w:w="0"/>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shd w:fill="F2F4F7"/>
            <w:vAlign w:val="center"/>
          </w:tcPr>
          <w:p>
            <w:pPr>
              <w:spacing w:before="40" w:after="40"/>
              <w:jc w:val="left"/>
            </w:pPr>
            <w:r/>
            <w:r>
              <w:rPr>
                <w:rFonts w:ascii="Calibri" w:hAnsi="Calibri"/>
                <w:b/>
                <w:color w:val="1F4E79"/>
                <w:sz w:val="19"/>
              </w:rPr>
              <w:t>Filter Type</w:t>
            </w:r>
          </w:p>
        </w:tc>
        <w:tc>
          <w:tcPr>
            <w:tcW w:type="dxa" w:w="2340"/>
            <w:shd w:fill="F2F4F7"/>
            <w:vAlign w:val="center"/>
          </w:tcPr>
          <w:p>
            <w:pPr>
              <w:spacing w:before="40" w:after="40"/>
              <w:jc w:val="left"/>
            </w:pPr>
            <w:r/>
            <w:r>
              <w:rPr>
                <w:rFonts w:ascii="Calibri" w:hAnsi="Calibri"/>
                <w:b/>
                <w:color w:val="1F4E79"/>
                <w:sz w:val="19"/>
              </w:rPr>
              <w:t>Benchmark File</w:t>
            </w:r>
          </w:p>
        </w:tc>
        <w:tc>
          <w:tcPr>
            <w:tcW w:type="dxa" w:w="2340"/>
            <w:shd w:fill="F2F4F7"/>
            <w:vAlign w:val="center"/>
          </w:tcPr>
          <w:p>
            <w:pPr>
              <w:spacing w:before="40" w:after="40"/>
              <w:jc w:val="left"/>
            </w:pPr>
            <w:r/>
            <w:r>
              <w:rPr>
                <w:rFonts w:ascii="Calibri" w:hAnsi="Calibri"/>
                <w:b/>
                <w:color w:val="1F4E79"/>
                <w:sz w:val="19"/>
              </w:rPr>
              <w:t>Predicate Logic</w:t>
            </w:r>
          </w:p>
        </w:tc>
        <w:tc>
          <w:tcPr>
            <w:tcW w:type="dxa" w:w="2340"/>
            <w:shd w:fill="F2F4F7"/>
            <w:vAlign w:val="center"/>
          </w:tcPr>
          <w:p>
            <w:pPr>
              <w:spacing w:before="40" w:after="40"/>
              <w:jc w:val="left"/>
            </w:pPr>
            <w:r/>
            <w:r>
              <w:rPr>
                <w:rFonts w:ascii="Calibri" w:hAnsi="Calibri"/>
                <w:b/>
                <w:color w:val="1F4E79"/>
                <w:sz w:val="19"/>
              </w:rPr>
              <w:t>Evaluated Attribute</w:t>
            </w:r>
          </w:p>
        </w:tc>
      </w:tr>
      <w:tr>
        <w:tc>
          <w:tcPr>
            <w:tcW w:type="dxa" w:w="2340"/>
            <w:vAlign w:val="center"/>
          </w:tcPr>
          <w:p>
            <w:pPr>
              <w:spacing w:before="40" w:after="40"/>
              <w:jc w:val="left"/>
            </w:pPr>
            <w:r/>
            <w:r>
              <w:rPr>
                <w:rFonts w:ascii="Calibri" w:hAnsi="Calibri"/>
                <w:b w:val="0"/>
                <w:color w:val="262626"/>
                <w:sz w:val="19"/>
              </w:rPr>
              <w:t>Exact Match (EM)</w:t>
            </w:r>
          </w:p>
        </w:tc>
        <w:tc>
          <w:tcPr>
            <w:tcW w:type="dxa" w:w="2340"/>
            <w:vAlign w:val="center"/>
          </w:tcPr>
          <w:p>
            <w:pPr>
              <w:spacing w:before="40" w:after="40"/>
              <w:jc w:val="left"/>
            </w:pPr>
            <w:r/>
            <w:r>
              <w:rPr>
                <w:rFonts w:ascii="Calibri" w:hAnsi="Calibri"/>
                <w:b w:val="0"/>
                <w:color w:val="262626"/>
                <w:sz w:val="19"/>
              </w:rPr>
              <w:t>em_query_attributes.jsonl</w:t>
            </w:r>
          </w:p>
        </w:tc>
        <w:tc>
          <w:tcPr>
            <w:tcW w:type="dxa" w:w="2340"/>
            <w:vAlign w:val="center"/>
          </w:tcPr>
          <w:p>
            <w:pPr>
              <w:spacing w:before="40" w:after="40"/>
              <w:jc w:val="left"/>
            </w:pPr>
            <w:r/>
            <w:r>
              <w:rPr>
                <w:rFonts w:ascii="Calibri" w:hAnsi="Calibri"/>
                <w:b w:val="0"/>
                <w:color w:val="262626"/>
                <w:sz w:val="19"/>
              </w:rPr>
              <w:t>attr['number_of_sub_categories'] == label</w:t>
            </w:r>
          </w:p>
        </w:tc>
        <w:tc>
          <w:tcPr>
            <w:tcW w:type="dxa" w:w="2340"/>
            <w:vAlign w:val="center"/>
          </w:tcPr>
          <w:p>
            <w:pPr>
              <w:spacing w:before="40" w:after="40"/>
              <w:jc w:val="left"/>
            </w:pPr>
            <w:r/>
            <w:r>
              <w:rPr>
                <w:rFonts w:ascii="Calibri" w:hAnsi="Calibri"/>
                <w:b w:val="0"/>
                <w:color w:val="262626"/>
                <w:sz w:val="19"/>
              </w:rPr>
              <w:t>Integer Count (1 to 6)</w:t>
            </w:r>
          </w:p>
        </w:tc>
      </w:tr>
      <w:tr>
        <w:tc>
          <w:tcPr>
            <w:tcW w:type="dxa" w:w="2340"/>
            <w:vAlign w:val="center"/>
          </w:tcPr>
          <w:p>
            <w:pPr>
              <w:spacing w:before="40" w:after="40"/>
              <w:jc w:val="left"/>
            </w:pPr>
            <w:r/>
            <w:r>
              <w:rPr>
                <w:rFonts w:ascii="Calibri" w:hAnsi="Calibri"/>
                <w:b w:val="0"/>
                <w:color w:val="262626"/>
                <w:sz w:val="19"/>
              </w:rPr>
              <w:t>Range (R)</w:t>
            </w:r>
          </w:p>
        </w:tc>
        <w:tc>
          <w:tcPr>
            <w:tcW w:type="dxa" w:w="2340"/>
            <w:vAlign w:val="center"/>
          </w:tcPr>
          <w:p>
            <w:pPr>
              <w:spacing w:before="40" w:after="40"/>
              <w:jc w:val="left"/>
            </w:pPr>
            <w:r/>
            <w:r>
              <w:rPr>
                <w:rFonts w:ascii="Calibri" w:hAnsi="Calibri"/>
                <w:b w:val="0"/>
                <w:color w:val="262626"/>
                <w:sz w:val="19"/>
              </w:rPr>
              <w:t>r_query_attributes.jsonl</w:t>
            </w:r>
          </w:p>
        </w:tc>
        <w:tc>
          <w:tcPr>
            <w:tcW w:type="dxa" w:w="2340"/>
            <w:vAlign w:val="center"/>
          </w:tcPr>
          <w:p>
            <w:pPr>
              <w:spacing w:before="40" w:after="40"/>
              <w:jc w:val="left"/>
            </w:pPr>
            <w:r/>
            <w:r>
              <w:rPr>
                <w:rFonts w:ascii="Calibri" w:hAnsi="Calibri"/>
                <w:b w:val="0"/>
                <w:color w:val="262626"/>
                <w:sz w:val="19"/>
              </w:rPr>
              <w:t>start &lt;= attr['update_date'] &lt;= end</w:t>
            </w:r>
          </w:p>
        </w:tc>
        <w:tc>
          <w:tcPr>
            <w:tcW w:type="dxa" w:w="2340"/>
            <w:vAlign w:val="center"/>
          </w:tcPr>
          <w:p>
            <w:pPr>
              <w:spacing w:before="40" w:after="40"/>
              <w:jc w:val="left"/>
            </w:pPr>
            <w:r/>
            <w:r>
              <w:rPr>
                <w:rFonts w:ascii="Calibri" w:hAnsi="Calibri"/>
                <w:b w:val="0"/>
                <w:color w:val="262626"/>
                <w:sz w:val="19"/>
              </w:rPr>
              <w:t>Integer Timestamp</w:t>
            </w:r>
          </w:p>
        </w:tc>
      </w:tr>
      <w:tr>
        <w:tc>
          <w:tcPr>
            <w:tcW w:type="dxa" w:w="2340"/>
            <w:vAlign w:val="center"/>
          </w:tcPr>
          <w:p>
            <w:pPr>
              <w:spacing w:before="40" w:after="40"/>
              <w:jc w:val="left"/>
            </w:pPr>
            <w:r/>
            <w:r>
              <w:rPr>
                <w:rFonts w:ascii="Calibri" w:hAnsi="Calibri"/>
                <w:b w:val="0"/>
                <w:color w:val="262626"/>
                <w:sz w:val="19"/>
              </w:rPr>
              <w:t>Set Containment (EMIS)</w:t>
            </w:r>
          </w:p>
        </w:tc>
        <w:tc>
          <w:tcPr>
            <w:tcW w:type="dxa" w:w="2340"/>
            <w:vAlign w:val="center"/>
          </w:tcPr>
          <w:p>
            <w:pPr>
              <w:spacing w:before="40" w:after="40"/>
              <w:jc w:val="left"/>
            </w:pPr>
            <w:r/>
            <w:r>
              <w:rPr>
                <w:rFonts w:ascii="Calibri" w:hAnsi="Calibri"/>
                <w:b w:val="0"/>
                <w:color w:val="262626"/>
                <w:sz w:val="19"/>
              </w:rPr>
              <w:t>emis_query_attributes.jsonl</w:t>
            </w:r>
          </w:p>
        </w:tc>
        <w:tc>
          <w:tcPr>
            <w:tcW w:type="dxa" w:w="2340"/>
            <w:vAlign w:val="center"/>
          </w:tcPr>
          <w:p>
            <w:pPr>
              <w:spacing w:before="40" w:after="40"/>
              <w:jc w:val="left"/>
            </w:pPr>
            <w:r/>
            <w:r>
              <w:rPr>
                <w:rFonts w:ascii="Calibri" w:hAnsi="Calibri"/>
                <w:b w:val="0"/>
                <w:color w:val="262626"/>
                <w:sz w:val="19"/>
              </w:rPr>
              <w:t>label in attr['main_categories']</w:t>
            </w:r>
          </w:p>
        </w:tc>
        <w:tc>
          <w:tcPr>
            <w:tcW w:type="dxa" w:w="2340"/>
            <w:vAlign w:val="center"/>
          </w:tcPr>
          <w:p>
            <w:pPr>
              <w:spacing w:before="40" w:after="40"/>
              <w:jc w:val="left"/>
            </w:pPr>
            <w:r/>
            <w:r>
              <w:rPr>
                <w:rFonts w:ascii="Calibri" w:hAnsi="Calibri"/>
                <w:b w:val="0"/>
                <w:color w:val="262626"/>
                <w:sz w:val="19"/>
              </w:rPr>
              <w:t>Categorical String List</w:t>
            </w:r>
          </w:p>
        </w:tc>
      </w:tr>
    </w:tbl>
    <w:p>
      <w:pPr>
        <w:spacing w:after="160"/>
      </w:pPr>
    </w:p>
    <w:p>
      <w:pPr>
        <w:keepNext/>
        <w:spacing w:before="320" w:after="120"/>
      </w:pPr>
      <w:r>
        <w:rPr>
          <w:rFonts w:ascii="Calibri" w:hAnsi="Calibri"/>
          <w:b/>
          <w:color w:val="1F4E79"/>
          <w:sz w:val="32"/>
        </w:rPr>
        <w:t>2. Evaluation Methodology &amp; Metric Parity</w:t>
      </w:r>
    </w:p>
    <w:p>
      <w:pPr>
        <w:spacing w:after="80" w:line="276" w:lineRule="auto"/>
      </w:pPr>
      <w:r>
        <w:rPr>
          <w:rFonts w:ascii="Calibri" w:hAnsi="Calibri"/>
          <w:color w:val="262626"/>
          <w:sz w:val="21"/>
        </w:rPr>
        <w:t>To ensure scientific rigor and eliminate evaluation bias, every search method was evaluated using an identical harness with identical queries (N=500 per workload), identical seeds (seed=42), and shared index parameters.</w:t>
      </w:r>
    </w:p>
    <w:p>
      <w:pPr>
        <w:pStyle w:val="ListBullet"/>
        <w:spacing w:after="60" w:line="276" w:lineRule="auto"/>
      </w:pPr>
      <w:r>
        <w:rPr>
          <w:rFonts w:ascii="Calibri" w:hAnsi="Calibri"/>
          <w:b/>
          <w:color w:val="262626"/>
          <w:sz w:val="21"/>
        </w:rPr>
        <w:t xml:space="preserve">Recall@10: </w:t>
      </w:r>
      <w:r>
        <w:rPr>
          <w:rFonts w:ascii="Calibri" w:hAnsi="Calibri"/>
          <w:color w:val="262626"/>
          <w:sz w:val="21"/>
        </w:rPr>
        <w:t xml:space="preserve"> Intersection of predicted Top-K with true filtered Top-K, normalized by min(K, |GT|): Recall@K = |Pred_K ∩ GT_K| / min(K, |GT|). Evaluated at K=10.</w:t>
      </w:r>
    </w:p>
    <w:p>
      <w:pPr>
        <w:pStyle w:val="ListBullet"/>
        <w:spacing w:after="60" w:line="276" w:lineRule="auto"/>
      </w:pPr>
      <w:r>
        <w:rPr>
          <w:rFonts w:ascii="Calibri" w:hAnsi="Calibri"/>
          <w:b/>
          <w:color w:val="262626"/>
          <w:sz w:val="21"/>
        </w:rPr>
        <w:t xml:space="preserve">Latency Percentiles: </w:t>
      </w:r>
      <w:r>
        <w:rPr>
          <w:rFonts w:ascii="Calibri" w:hAnsi="Calibri"/>
          <w:color w:val="262626"/>
          <w:sz w:val="21"/>
        </w:rPr>
        <w:t xml:space="preserve"> Nanosecond-precision timing using time.perf_counter_ns(). We report Mean, Median, 95th percentile (P95), and 99th percentile (P99) latencies in milliseconds.</w:t>
      </w:r>
    </w:p>
    <w:p>
      <w:pPr>
        <w:pStyle w:val="ListBullet"/>
        <w:spacing w:after="60" w:line="276" w:lineRule="auto"/>
      </w:pPr>
      <w:r>
        <w:rPr>
          <w:rFonts w:ascii="Calibri" w:hAnsi="Calibri"/>
          <w:b/>
          <w:color w:val="262626"/>
          <w:sz w:val="21"/>
        </w:rPr>
        <w:t xml:space="preserve">Queries Per Second (QPS): </w:t>
      </w:r>
      <w:r>
        <w:rPr>
          <w:rFonts w:ascii="Calibri" w:hAnsi="Calibri"/>
          <w:color w:val="262626"/>
          <w:sz w:val="21"/>
        </w:rPr>
        <w:t xml:space="preserve"> Batch query throughput: QPS = N_queries / sum(latency_seconds).</w:t>
      </w:r>
    </w:p>
    <w:p>
      <w:pPr>
        <w:pStyle w:val="ListBullet"/>
        <w:spacing w:after="60" w:line="276" w:lineRule="auto"/>
      </w:pPr>
      <w:r>
        <w:rPr>
          <w:rFonts w:ascii="Calibri" w:hAnsi="Calibri"/>
          <w:b/>
          <w:color w:val="262626"/>
          <w:sz w:val="21"/>
        </w:rPr>
        <w:t xml:space="preserve">Selectivity: </w:t>
      </w:r>
      <w:r>
        <w:rPr>
          <w:rFonts w:ascii="Calibri" w:hAnsi="Calibri"/>
          <w:color w:val="262626"/>
          <w:sz w:val="21"/>
        </w:rPr>
        <w:t xml:space="preserve"> Ratio of valid database records matching the filter predicate: Selectivity = |Matching| / N_database.</w:t>
      </w:r>
    </w:p>
    <w:p>
      <w:pPr>
        <w:pStyle w:val="ListBullet"/>
        <w:spacing w:after="60" w:line="276" w:lineRule="auto"/>
      </w:pPr>
      <w:r>
        <w:rPr>
          <w:rFonts w:ascii="Calibri" w:hAnsi="Calibri"/>
          <w:b/>
          <w:color w:val="262626"/>
          <w:sz w:val="21"/>
        </w:rPr>
        <w:t xml:space="preserve">Candidate / Visited Count: </w:t>
      </w:r>
      <w:r>
        <w:rPr>
          <w:rFonts w:ascii="Calibri" w:hAnsi="Calibri"/>
          <w:color w:val="262626"/>
          <w:sz w:val="21"/>
        </w:rPr>
        <w:t xml:space="preserve"> Number of candidates evaluated or graph nodes visited during query execution.</w:t>
      </w:r>
    </w:p>
    <w:p>
      <w:pPr>
        <w:keepNext/>
        <w:spacing w:before="320" w:after="120"/>
      </w:pPr>
      <w:r>
        <w:rPr>
          <w:rFonts w:ascii="Calibri" w:hAnsi="Calibri"/>
          <w:b/>
          <w:color w:val="1F4E79"/>
          <w:sz w:val="32"/>
        </w:rPr>
        <w:t>3. Method-by-Method Detailed Technical Analysis</w:t>
      </w:r>
    </w:p>
    <w:p>
      <w:pPr>
        <w:keepNext/>
        <w:spacing w:before="240" w:after="80"/>
      </w:pPr>
      <w:r>
        <w:rPr>
          <w:rFonts w:ascii="Calibri" w:hAnsi="Calibri"/>
          <w:b/>
          <w:color w:val="1F4E79"/>
          <w:sz w:val="26"/>
        </w:rPr>
        <w:t>3.1 Exact Filtered Search (Correctness Reference)</w:t>
      </w:r>
    </w:p>
    <w:p>
      <w:pPr>
        <w:spacing w:after="80" w:line="276" w:lineRule="auto"/>
      </w:pPr>
      <w:r>
        <w:rPr>
          <w:rFonts w:ascii="Calibri" w:hAnsi="Calibri"/>
          <w:b/>
          <w:color w:val="262626"/>
          <w:sz w:val="21"/>
        </w:rPr>
        <w:t xml:space="preserve">Basic Concept: </w:t>
      </w:r>
      <w:r>
        <w:rPr>
          <w:rFonts w:ascii="Calibri" w:hAnsi="Calibri"/>
          <w:color w:val="262626"/>
          <w:sz w:val="21"/>
        </w:rPr>
        <w:t>Brute-force candidate filtering followed by exact squared Euclidean distance ranking over all matching database vectors.</w:t>
      </w:r>
    </w:p>
    <w:p>
      <w:pPr>
        <w:spacing w:after="80" w:line="276" w:lineRule="auto"/>
      </w:pPr>
      <w:r>
        <w:rPr>
          <w:rFonts w:ascii="Calibri" w:hAnsi="Calibri"/>
          <w:b/>
          <w:color w:val="262626"/>
          <w:sz w:val="21"/>
        </w:rPr>
        <w:t xml:space="preserve">Project Implementation: </w:t>
      </w:r>
      <w:r>
        <w:rPr>
          <w:rFonts w:ascii="Calibri" w:hAnsi="Calibri"/>
          <w:color w:val="262626"/>
          <w:sz w:val="21"/>
        </w:rPr>
        <w:t>Uses inverted metadata index to immediately identify valid vector IDs, computes diff = vecs[valid] - q, and uses numpy.argpartition for Top-K extraction.</w:t>
      </w:r>
    </w:p>
    <w:p>
      <w:pPr>
        <w:spacing w:after="80" w:line="276" w:lineRule="auto"/>
      </w:pPr>
      <w:r>
        <w:rPr>
          <w:rFonts w:ascii="Calibri" w:hAnsi="Calibri"/>
          <w:b/>
          <w:color w:val="262626"/>
          <w:sz w:val="21"/>
        </w:rPr>
        <w:t xml:space="preserve">Experimental Config: </w:t>
      </w:r>
      <w:r>
        <w:rPr>
          <w:rFonts w:ascii="Calibri" w:hAnsi="Calibri"/>
          <w:color w:val="262626"/>
          <w:sz w:val="21"/>
        </w:rPr>
        <w:t>K = 10, Metric = Squared L2 Distance, Evaluated across EM, Range, and EMIS workloads (N=500 queries each).</w:t>
      </w:r>
    </w:p>
    <w:p>
      <w:pPr>
        <w:spacing w:after="80" w:line="276" w:lineRule="auto"/>
      </w:pPr>
      <w:r>
        <w:rPr>
          <w:rFonts w:ascii="Calibri" w:hAnsi="Calibri"/>
          <w:b/>
          <w:color w:val="262626"/>
          <w:sz w:val="21"/>
        </w:rPr>
        <w:t xml:space="preserve">Recall Performance: </w:t>
      </w:r>
      <w:r>
        <w:rPr>
          <w:rFonts w:ascii="Calibri" w:hAnsi="Calibri"/>
          <w:color w:val="262626"/>
          <w:sz w:val="21"/>
        </w:rPr>
        <w:t>Achieves exactly 1.0000 (100.0%) Recall@10 across all 10,000 queries in the dataset, perfectly matching the official ground truth ivecs files.</w:t>
      </w:r>
    </w:p>
    <w:p>
      <w:pPr>
        <w:spacing w:after="80" w:line="276" w:lineRule="auto"/>
      </w:pPr>
      <w:r>
        <w:rPr>
          <w:rFonts w:ascii="Calibri" w:hAnsi="Calibri"/>
          <w:b/>
          <w:color w:val="262626"/>
          <w:sz w:val="21"/>
        </w:rPr>
        <w:t xml:space="preserve">Latency &amp; Throughput: </w:t>
      </w:r>
      <w:r>
        <w:rPr>
          <w:rFonts w:ascii="Calibri" w:hAnsi="Calibri"/>
          <w:color w:val="262626"/>
          <w:sz w:val="21"/>
        </w:rPr>
        <w:t>EM: 7.07 ms (141.4 QPS) | Range: 8.30 ms (120.5 QPS) | EMIS: 3.11 ms (321.9 QPS).</w:t>
      </w:r>
    </w:p>
    <w:p>
      <w:pPr>
        <w:spacing w:after="80" w:line="276" w:lineRule="auto"/>
      </w:pPr>
      <w:r>
        <w:rPr>
          <w:rFonts w:ascii="Calibri" w:hAnsi="Calibri"/>
          <w:b/>
          <w:color w:val="262626"/>
          <w:sz w:val="21"/>
        </w:rPr>
        <w:t xml:space="preserve">Candidate/Visited Behavior: </w:t>
      </w:r>
      <w:r>
        <w:rPr>
          <w:rFonts w:ascii="Calibri" w:hAnsi="Calibri"/>
          <w:color w:val="262626"/>
          <w:sz w:val="21"/>
        </w:rPr>
        <w:t>Evaluates exactly the matching candidate count: 362.4 for EM, 434.2 for Range, and 155.6 for EMIS.</w:t>
      </w:r>
    </w:p>
    <w:p>
      <w:pPr>
        <w:spacing w:after="80" w:line="276" w:lineRule="auto"/>
      </w:pPr>
      <w:r>
        <w:rPr>
          <w:rFonts w:ascii="Calibri" w:hAnsi="Calibri"/>
          <w:b/>
          <w:color w:val="262626"/>
          <w:sz w:val="21"/>
        </w:rPr>
        <w:t xml:space="preserve">Key Strengths: </w:t>
      </w:r>
      <w:r>
        <w:rPr>
          <w:rFonts w:ascii="Calibri" w:hAnsi="Calibri"/>
          <w:color w:val="262626"/>
          <w:sz w:val="21"/>
        </w:rPr>
        <w:t>Guarantees 100% retrieval accuracy; serves as the absolute mathematical ground-truth reference.</w:t>
      </w:r>
    </w:p>
    <w:p>
      <w:pPr>
        <w:spacing w:after="80" w:line="276" w:lineRule="auto"/>
      </w:pPr>
      <w:r>
        <w:rPr>
          <w:rFonts w:ascii="Calibri" w:hAnsi="Calibri"/>
          <w:b/>
          <w:color w:val="262626"/>
          <w:sz w:val="21"/>
        </w:rPr>
        <w:t xml:space="preserve">Key Weaknesses: </w:t>
      </w:r>
      <w:r>
        <w:rPr>
          <w:rFonts w:ascii="Calibri" w:hAnsi="Calibri"/>
          <w:color w:val="262626"/>
          <w:sz w:val="21"/>
        </w:rPr>
        <w:t>Linear computational complexity O(|D_match| * D); cannot scale efficiently to millions of vectors.</w:t>
      </w:r>
    </w:p>
    <w:p>
      <w:pPr>
        <w:spacing w:after="80" w:line="276" w:lineRule="auto"/>
      </w:pPr>
      <w:r>
        <w:rPr>
          <w:rFonts w:ascii="Calibri" w:hAnsi="Calibri"/>
          <w:b/>
          <w:color w:val="262626"/>
          <w:sz w:val="21"/>
        </w:rPr>
        <w:t xml:space="preserve">Scientific Interpretation: </w:t>
      </w:r>
      <w:r>
        <w:rPr>
          <w:rFonts w:ascii="Calibri" w:hAnsi="Calibri"/>
          <w:color w:val="262626"/>
          <w:sz w:val="21"/>
        </w:rPr>
        <w:t>Serves as the benchmark baseline. It is NOT an approximate nearest neighbor search (ANN) method.</w:t>
      </w:r>
    </w:p>
    <w:p>
      <w:pPr>
        <w:keepNext/>
        <w:spacing w:before="240" w:after="80"/>
      </w:pPr>
      <w:r>
        <w:rPr>
          <w:rFonts w:ascii="Calibri" w:hAnsi="Calibri"/>
          <w:b/>
          <w:color w:val="1F4E79"/>
          <w:sz w:val="26"/>
        </w:rPr>
        <w:t>3.2 Inverted-Index Pre-Filtering</w:t>
      </w:r>
    </w:p>
    <w:p>
      <w:pPr>
        <w:spacing w:after="80" w:line="276" w:lineRule="auto"/>
      </w:pPr>
      <w:r>
        <w:rPr>
          <w:rFonts w:ascii="Calibri" w:hAnsi="Calibri"/>
          <w:b/>
          <w:color w:val="262626"/>
          <w:sz w:val="21"/>
        </w:rPr>
        <w:t xml:space="preserve">Basic Concept: </w:t>
      </w:r>
      <w:r>
        <w:rPr>
          <w:rFonts w:ascii="Calibri" w:hAnsi="Calibri"/>
          <w:color w:val="262626"/>
          <w:sz w:val="21"/>
        </w:rPr>
        <w:t>Filter first, then search: The metadata predicate prunes non-matching records via an inverted index, and vector similarity search is restricted strictly to valid candidates.</w:t>
      </w:r>
    </w:p>
    <w:p>
      <w:pPr>
        <w:spacing w:after="80" w:line="276" w:lineRule="auto"/>
      </w:pPr>
      <w:r>
        <w:rPr>
          <w:rFonts w:ascii="Calibri" w:hAnsi="Calibri"/>
          <w:b/>
          <w:color w:val="262626"/>
          <w:sz w:val="21"/>
        </w:rPr>
        <w:t xml:space="preserve">Project Implementation: </w:t>
      </w:r>
      <w:r>
        <w:rPr>
          <w:rFonts w:ascii="Calibri" w:hAnsi="Calibri"/>
          <w:color w:val="262626"/>
          <w:sz w:val="21"/>
        </w:rPr>
        <w:t>Implemented with a columnar and inverted index (MetadataIndex). Valid candidate IDs are extracted in O(1) time and evaluated via vectorized L2 computation.</w:t>
      </w:r>
    </w:p>
    <w:p>
      <w:pPr>
        <w:spacing w:after="80" w:line="276" w:lineRule="auto"/>
      </w:pPr>
      <w:r>
        <w:rPr>
          <w:rFonts w:ascii="Calibri" w:hAnsi="Calibri"/>
          <w:b/>
          <w:color w:val="262626"/>
          <w:sz w:val="21"/>
        </w:rPr>
        <w:t xml:space="preserve">Experimental Config: </w:t>
      </w:r>
      <w:r>
        <w:rPr>
          <w:rFonts w:ascii="Calibri" w:hAnsi="Calibri"/>
          <w:color w:val="262626"/>
          <w:sz w:val="21"/>
        </w:rPr>
        <w:t>K = 10, Metric = Squared L2, Shared inverted index.</w:t>
      </w:r>
    </w:p>
    <w:p>
      <w:pPr>
        <w:spacing w:after="80" w:line="276" w:lineRule="auto"/>
      </w:pPr>
      <w:r>
        <w:rPr>
          <w:rFonts w:ascii="Calibri" w:hAnsi="Calibri"/>
          <w:b/>
          <w:color w:val="262626"/>
          <w:sz w:val="21"/>
        </w:rPr>
        <w:t xml:space="preserve">Recall Performance: </w:t>
      </w:r>
      <w:r>
        <w:rPr>
          <w:rFonts w:ascii="Calibri" w:hAnsi="Calibri"/>
          <w:color w:val="262626"/>
          <w:sz w:val="21"/>
        </w:rPr>
        <w:t>Maintains 1.0000 (100.0%) Recall@10 across all workloads and selectivity regimes.</w:t>
      </w:r>
    </w:p>
    <w:p>
      <w:pPr>
        <w:spacing w:after="80" w:line="276" w:lineRule="auto"/>
      </w:pPr>
      <w:r>
        <w:rPr>
          <w:rFonts w:ascii="Calibri" w:hAnsi="Calibri"/>
          <w:b/>
          <w:color w:val="262626"/>
          <w:sz w:val="21"/>
        </w:rPr>
        <w:t xml:space="preserve">Latency &amp; Throughput: </w:t>
      </w:r>
      <w:r>
        <w:rPr>
          <w:rFonts w:ascii="Calibri" w:hAnsi="Calibri"/>
          <w:color w:val="262626"/>
          <w:sz w:val="21"/>
        </w:rPr>
        <w:t>EM: 6.92 ms (144.4 QPS) | Range: 8.20 ms (122.0 QPS) | EMIS: 3.15 ms (317.5 QPS).</w:t>
      </w:r>
    </w:p>
    <w:p>
      <w:pPr>
        <w:spacing w:after="80" w:line="276" w:lineRule="auto"/>
      </w:pPr>
      <w:r>
        <w:rPr>
          <w:rFonts w:ascii="Calibri" w:hAnsi="Calibri"/>
          <w:b/>
          <w:color w:val="262626"/>
          <w:sz w:val="21"/>
        </w:rPr>
        <w:t xml:space="preserve">Candidate/Visited Behavior: </w:t>
      </w:r>
      <w:r>
        <w:rPr>
          <w:rFonts w:ascii="Calibri" w:hAnsi="Calibri"/>
          <w:color w:val="262626"/>
          <w:sz w:val="21"/>
        </w:rPr>
        <w:t>Under Ultra-Low selectivity (&lt;2%), latency drops to 0.27–0.38 ms. Under High selectivity (&gt;30%), latency scales to 9.34–10.13 ms.</w:t>
      </w:r>
    </w:p>
    <w:p>
      <w:pPr>
        <w:spacing w:after="80" w:line="276" w:lineRule="auto"/>
      </w:pPr>
      <w:r>
        <w:rPr>
          <w:rFonts w:ascii="Calibri" w:hAnsi="Calibri"/>
          <w:b/>
          <w:color w:val="262626"/>
          <w:sz w:val="21"/>
        </w:rPr>
        <w:t xml:space="preserve">Key Strengths: </w:t>
      </w:r>
      <w:r>
        <w:rPr>
          <w:rFonts w:ascii="Calibri" w:hAnsi="Calibri"/>
          <w:color w:val="262626"/>
          <w:sz w:val="21"/>
        </w:rPr>
        <w:t>Optimal performance in sparse regimes; 100% recall with zero graph traversal overhead.</w:t>
      </w:r>
    </w:p>
    <w:p>
      <w:pPr>
        <w:spacing w:after="80" w:line="276" w:lineRule="auto"/>
      </w:pPr>
      <w:r>
        <w:rPr>
          <w:rFonts w:ascii="Calibri" w:hAnsi="Calibri"/>
          <w:b/>
          <w:color w:val="262626"/>
          <w:sz w:val="21"/>
        </w:rPr>
        <w:t xml:space="preserve">Key Weaknesses: </w:t>
      </w:r>
      <w:r>
        <w:rPr>
          <w:rFonts w:ascii="Calibri" w:hAnsi="Calibri"/>
          <w:color w:val="262626"/>
          <w:sz w:val="21"/>
        </w:rPr>
        <w:t>On massive datasets (100K+), scanning large candidate sets becomes memory-bandwidth bound without graph acceleration.</w:t>
      </w:r>
    </w:p>
    <w:p>
      <w:pPr>
        <w:spacing w:after="80" w:line="276" w:lineRule="auto"/>
      </w:pPr>
      <w:r>
        <w:rPr>
          <w:rFonts w:ascii="Calibri" w:hAnsi="Calibri"/>
          <w:b/>
          <w:color w:val="262626"/>
          <w:sz w:val="21"/>
        </w:rPr>
        <w:t xml:space="preserve">Scientific Interpretation: </w:t>
      </w:r>
      <w:r>
        <w:rPr>
          <w:rFonts w:ascii="Calibri" w:hAnsi="Calibri"/>
          <w:color w:val="262626"/>
          <w:sz w:val="21"/>
        </w:rPr>
        <w:t>Extremely competitive on small-to-medium collections and sparse filters; becomes the primary fallback in hybrid systems.</w:t>
      </w:r>
    </w:p>
    <w:p>
      <w:pPr>
        <w:keepNext/>
        <w:spacing w:before="240" w:after="80"/>
      </w:pPr>
      <w:r>
        <w:rPr>
          <w:rFonts w:ascii="Calibri" w:hAnsi="Calibri"/>
          <w:b/>
          <w:color w:val="1F4E79"/>
          <w:sz w:val="26"/>
        </w:rPr>
        <w:t>3.3 Naive HNSW Post-Filtering</w:t>
      </w:r>
    </w:p>
    <w:p>
      <w:pPr>
        <w:spacing w:after="80" w:line="276" w:lineRule="auto"/>
      </w:pPr>
      <w:r>
        <w:rPr>
          <w:rFonts w:ascii="Calibri" w:hAnsi="Calibri"/>
          <w:b/>
          <w:color w:val="262626"/>
          <w:sz w:val="21"/>
        </w:rPr>
        <w:t xml:space="preserve">Basic Concept: </w:t>
      </w:r>
      <w:r>
        <w:rPr>
          <w:rFonts w:ascii="Calibri" w:hAnsi="Calibri"/>
          <w:color w:val="262626"/>
          <w:sz w:val="21"/>
        </w:rPr>
        <w:t>Search first, then filter: The unconstrained HNSW graph is traversed for K nearest neighbors; nodes that fail the metadata predicate are discarded.</w:t>
      </w:r>
    </w:p>
    <w:p>
      <w:pPr>
        <w:spacing w:after="80" w:line="276" w:lineRule="auto"/>
      </w:pPr>
      <w:r>
        <w:rPr>
          <w:rFonts w:ascii="Calibri" w:hAnsi="Calibri"/>
          <w:b/>
          <w:color w:val="262626"/>
          <w:sz w:val="21"/>
        </w:rPr>
        <w:t xml:space="preserve">Project Implementation: </w:t>
      </w:r>
      <w:r>
        <w:rPr>
          <w:rFonts w:ascii="Calibri" w:hAnsi="Calibri"/>
          <w:color w:val="262626"/>
          <w:sz w:val="21"/>
        </w:rPr>
        <w:t>Traverses standard HNSW graph with efSearch=50 down to layer 0, extracts top-K items, and applies boolean metadata mask.</w:t>
      </w:r>
    </w:p>
    <w:p>
      <w:pPr>
        <w:spacing w:after="80" w:line="276" w:lineRule="auto"/>
      </w:pPr>
      <w:r>
        <w:rPr>
          <w:rFonts w:ascii="Calibri" w:hAnsi="Calibri"/>
          <w:b/>
          <w:color w:val="262626"/>
          <w:sz w:val="21"/>
        </w:rPr>
        <w:t xml:space="preserve">Experimental Config: </w:t>
      </w:r>
      <w:r>
        <w:rPr>
          <w:rFonts w:ascii="Calibri" w:hAnsi="Calibri"/>
          <w:color w:val="262626"/>
          <w:sz w:val="21"/>
        </w:rPr>
        <w:t>M = 16, M0 = 32, efConstruction = 100, efSearch = 50, K = 10.</w:t>
      </w:r>
    </w:p>
    <w:p>
      <w:pPr>
        <w:spacing w:after="80" w:line="276" w:lineRule="auto"/>
      </w:pPr>
      <w:r>
        <w:rPr>
          <w:rFonts w:ascii="Calibri" w:hAnsi="Calibri"/>
          <w:b/>
          <w:color w:val="262626"/>
          <w:sz w:val="21"/>
        </w:rPr>
        <w:t xml:space="preserve">Recall Performance: </w:t>
      </w:r>
      <w:r>
        <w:rPr>
          <w:rFonts w:ascii="Calibri" w:hAnsi="Calibri"/>
          <w:color w:val="262626"/>
          <w:sz w:val="21"/>
        </w:rPr>
        <w:t>Catastrophic collapse: EM Recall = 0.2608, Range Recall = 0.3952, EMIS Recall = 0.2030 (only 20.3%!).</w:t>
      </w:r>
    </w:p>
    <w:p>
      <w:pPr>
        <w:spacing w:after="80" w:line="276" w:lineRule="auto"/>
      </w:pPr>
      <w:r>
        <w:rPr>
          <w:rFonts w:ascii="Calibri" w:hAnsi="Calibri"/>
          <w:b/>
          <w:color w:val="262626"/>
          <w:sz w:val="21"/>
        </w:rPr>
        <w:t xml:space="preserve">Latency &amp; Throughput: </w:t>
      </w:r>
      <w:r>
        <w:rPr>
          <w:rFonts w:ascii="Calibri" w:hAnsi="Calibri"/>
          <w:color w:val="262626"/>
          <w:sz w:val="21"/>
        </w:rPr>
        <w:t>Very fast per-query latency: EM: 2.52 ms | Range: 2.64 ms | EMIS: 2.67 ms (374–397 QPS).</w:t>
      </w:r>
    </w:p>
    <w:p>
      <w:pPr>
        <w:spacing w:after="80" w:line="276" w:lineRule="auto"/>
      </w:pPr>
      <w:r>
        <w:rPr>
          <w:rFonts w:ascii="Calibri" w:hAnsi="Calibri"/>
          <w:b/>
          <w:color w:val="262626"/>
          <w:sz w:val="21"/>
        </w:rPr>
        <w:t xml:space="preserve">Candidate/Visited Behavior: </w:t>
      </w:r>
      <w:r>
        <w:rPr>
          <w:rFonts w:ascii="Calibri" w:hAnsi="Calibri"/>
          <w:color w:val="262626"/>
          <w:sz w:val="21"/>
        </w:rPr>
        <w:t>Evaluates only 10 candidates. If 8 out of 10 fail the filter, only 2 results are returned, destroying recall.</w:t>
      </w:r>
    </w:p>
    <w:p>
      <w:pPr>
        <w:spacing w:after="80" w:line="276" w:lineRule="auto"/>
      </w:pPr>
      <w:r>
        <w:rPr>
          <w:rFonts w:ascii="Calibri" w:hAnsi="Calibri"/>
          <w:b/>
          <w:color w:val="262626"/>
          <w:sz w:val="21"/>
        </w:rPr>
        <w:t xml:space="preserve">Key Strengths: </w:t>
      </w:r>
      <w:r>
        <w:rPr>
          <w:rFonts w:ascii="Calibri" w:hAnsi="Calibri"/>
          <w:color w:val="262626"/>
          <w:sz w:val="21"/>
        </w:rPr>
        <w:t>Fastest raw execution time; negligible index overhead.</w:t>
      </w:r>
    </w:p>
    <w:p>
      <w:pPr>
        <w:spacing w:after="80" w:line="276" w:lineRule="auto"/>
      </w:pPr>
      <w:r>
        <w:rPr>
          <w:rFonts w:ascii="Calibri" w:hAnsi="Calibri"/>
          <w:b/>
          <w:color w:val="262626"/>
          <w:sz w:val="21"/>
        </w:rPr>
        <w:t xml:space="preserve">Key Weaknesses: </w:t>
      </w:r>
      <w:r>
        <w:rPr>
          <w:rFonts w:ascii="Calibri" w:hAnsi="Calibri"/>
          <w:color w:val="262626"/>
          <w:sz w:val="21"/>
        </w:rPr>
        <w:t>Unacceptable retrieval quality; completely fails under realistic selective filtering.</w:t>
      </w:r>
    </w:p>
    <w:p>
      <w:pPr>
        <w:spacing w:after="80" w:line="276" w:lineRule="auto"/>
      </w:pPr>
      <w:r>
        <w:rPr>
          <w:rFonts w:ascii="Calibri" w:hAnsi="Calibri"/>
          <w:b/>
          <w:color w:val="262626"/>
          <w:sz w:val="21"/>
        </w:rPr>
        <w:t xml:space="preserve">Scientific Interpretation: </w:t>
      </w:r>
      <w:r>
        <w:rPr>
          <w:rFonts w:ascii="Calibri" w:hAnsi="Calibri"/>
          <w:color w:val="262626"/>
          <w:sz w:val="21"/>
        </w:rPr>
        <w:t>Demonstrates why naive post-filtering is fundamentally unsuitable for production vector search without overfetching or filter awareness.</w:t>
      </w:r>
    </w:p>
    <w:p>
      <w:pPr>
        <w:keepNext/>
        <w:spacing w:before="240" w:after="80"/>
      </w:pPr>
      <w:r>
        <w:rPr>
          <w:rFonts w:ascii="Calibri" w:hAnsi="Calibri"/>
          <w:b/>
          <w:color w:val="1F4E79"/>
          <w:sz w:val="26"/>
        </w:rPr>
        <w:t>3.4 HNSW Overfetching</w:t>
      </w:r>
    </w:p>
    <w:p>
      <w:pPr>
        <w:spacing w:after="80" w:line="276" w:lineRule="auto"/>
      </w:pPr>
      <w:r>
        <w:rPr>
          <w:rFonts w:ascii="Calibri" w:hAnsi="Calibri"/>
          <w:b/>
          <w:color w:val="262626"/>
          <w:sz w:val="21"/>
        </w:rPr>
        <w:t xml:space="preserve">Basic Concept: </w:t>
      </w:r>
      <w:r>
        <w:rPr>
          <w:rFonts w:ascii="Calibri" w:hAnsi="Calibri"/>
          <w:color w:val="262626"/>
          <w:sz w:val="21"/>
        </w:rPr>
        <w:t>Search with candidate multiplier, then filter: Traverses HNSW to retrieve K_fetch = K * factor candidates before filtering.</w:t>
      </w:r>
    </w:p>
    <w:p>
      <w:pPr>
        <w:spacing w:after="80" w:line="276" w:lineRule="auto"/>
      </w:pPr>
      <w:r>
        <w:rPr>
          <w:rFonts w:ascii="Calibri" w:hAnsi="Calibri"/>
          <w:b/>
          <w:color w:val="262626"/>
          <w:sz w:val="21"/>
        </w:rPr>
        <w:t xml:space="preserve">Project Implementation: </w:t>
      </w:r>
      <w:r>
        <w:rPr>
          <w:rFonts w:ascii="Calibri" w:hAnsi="Calibri"/>
          <w:color w:val="262626"/>
          <w:sz w:val="21"/>
        </w:rPr>
        <w:t>Parametric overfetch searcher retrieving k_fetch ∈ {10, 20, 50, 100, 200, 500} candidates, with efSearch = max(50, k_fetch).</w:t>
      </w:r>
    </w:p>
    <w:p>
      <w:pPr>
        <w:spacing w:after="80" w:line="276" w:lineRule="auto"/>
      </w:pPr>
      <w:r>
        <w:rPr>
          <w:rFonts w:ascii="Calibri" w:hAnsi="Calibri"/>
          <w:b/>
          <w:color w:val="262626"/>
          <w:sz w:val="21"/>
        </w:rPr>
        <w:t xml:space="preserve">Experimental Config: </w:t>
      </w:r>
      <w:r>
        <w:rPr>
          <w:rFonts w:ascii="Calibri" w:hAnsi="Calibri"/>
          <w:color w:val="262626"/>
          <w:sz w:val="21"/>
        </w:rPr>
        <w:t>Overfetch factors tested: 1x, 2x, 5x, 10x, 20x, 50x across EM, Range, and EMIS.</w:t>
      </w:r>
    </w:p>
    <w:p>
      <w:pPr>
        <w:spacing w:after="80" w:line="276" w:lineRule="auto"/>
      </w:pPr>
      <w:r>
        <w:rPr>
          <w:rFonts w:ascii="Calibri" w:hAnsi="Calibri"/>
          <w:b/>
          <w:color w:val="262626"/>
          <w:sz w:val="21"/>
        </w:rPr>
        <w:t xml:space="preserve">Recall Performance: </w:t>
      </w:r>
      <w:r>
        <w:rPr>
          <w:rFonts w:ascii="Calibri" w:hAnsi="Calibri"/>
          <w:color w:val="262626"/>
          <w:sz w:val="21"/>
        </w:rPr>
        <w:t>EM: 1x=0.2608 -&gt; 5x=0.9550 -&gt; 20x=0.9958 -&gt; 50x=0.9998. EMIS: 1x=0.2030 -&gt; 5x=0.3705 -&gt; 20x=0.6977 -&gt; 50x=0.9534.</w:t>
      </w:r>
    </w:p>
    <w:p>
      <w:pPr>
        <w:spacing w:after="80" w:line="276" w:lineRule="auto"/>
      </w:pPr>
      <w:r>
        <w:rPr>
          <w:rFonts w:ascii="Calibri" w:hAnsi="Calibri"/>
          <w:b/>
          <w:color w:val="262626"/>
          <w:sz w:val="21"/>
        </w:rPr>
        <w:t xml:space="preserve">Latency &amp; Throughput: </w:t>
      </w:r>
      <w:r>
        <w:rPr>
          <w:rFonts w:ascii="Calibri" w:hAnsi="Calibri"/>
          <w:color w:val="262626"/>
          <w:sz w:val="21"/>
        </w:rPr>
        <w:t>Latency scales steadily: 1x: 2.15 ms | 5x: 2.09 ms | 10x: 2.95 ms | 20x: 4.05 ms | 50x: 6.46 ms.</w:t>
      </w:r>
    </w:p>
    <w:p>
      <w:pPr>
        <w:spacing w:after="80" w:line="276" w:lineRule="auto"/>
      </w:pPr>
      <w:r>
        <w:rPr>
          <w:rFonts w:ascii="Calibri" w:hAnsi="Calibri"/>
          <w:b/>
          <w:color w:val="262626"/>
          <w:sz w:val="21"/>
        </w:rPr>
        <w:t xml:space="preserve">Candidate/Visited Behavior: </w:t>
      </w:r>
      <w:r>
        <w:rPr>
          <w:rFonts w:ascii="Calibri" w:hAnsi="Calibri"/>
          <w:color w:val="262626"/>
          <w:sz w:val="21"/>
        </w:rPr>
        <w:t>Effective when selectivity is high (&gt;30%), but suffers severe diminishing returns on sparse filters (EMIS at 20x reaches only 69.8% recall).</w:t>
      </w:r>
    </w:p>
    <w:p>
      <w:pPr>
        <w:spacing w:after="80" w:line="276" w:lineRule="auto"/>
      </w:pPr>
      <w:r>
        <w:rPr>
          <w:rFonts w:ascii="Calibri" w:hAnsi="Calibri"/>
          <w:b/>
          <w:color w:val="262626"/>
          <w:sz w:val="21"/>
        </w:rPr>
        <w:t xml:space="preserve">Key Strengths: </w:t>
      </w:r>
      <w:r>
        <w:rPr>
          <w:rFonts w:ascii="Calibri" w:hAnsi="Calibri"/>
          <w:color w:val="262626"/>
          <w:sz w:val="21"/>
        </w:rPr>
        <w:t>Simple drop-in enhancement over post-filtering requiring no custom graph structure.</w:t>
      </w:r>
    </w:p>
    <w:p>
      <w:pPr>
        <w:spacing w:after="80" w:line="276" w:lineRule="auto"/>
      </w:pPr>
      <w:r>
        <w:rPr>
          <w:rFonts w:ascii="Calibri" w:hAnsi="Calibri"/>
          <w:b/>
          <w:color w:val="262626"/>
          <w:sz w:val="21"/>
        </w:rPr>
        <w:t xml:space="preserve">Key Weaknesses: </w:t>
      </w:r>
      <w:r>
        <w:rPr>
          <w:rFonts w:ascii="Calibri" w:hAnsi="Calibri"/>
          <w:color w:val="262626"/>
          <w:sz w:val="21"/>
        </w:rPr>
        <w:t>Requires extreme overfetching (50x+) to achieve acceptable recall on selective queries, sacrificing latency advantages.</w:t>
      </w:r>
    </w:p>
    <w:p>
      <w:pPr>
        <w:spacing w:after="80" w:line="276" w:lineRule="auto"/>
      </w:pPr>
      <w:r>
        <w:rPr>
          <w:rFonts w:ascii="Calibri" w:hAnsi="Calibri"/>
          <w:b/>
          <w:color w:val="262626"/>
          <w:sz w:val="21"/>
        </w:rPr>
        <w:t xml:space="preserve">Scientific Interpretation: </w:t>
      </w:r>
      <w:r>
        <w:rPr>
          <w:rFonts w:ascii="Calibri" w:hAnsi="Calibri"/>
          <w:color w:val="262626"/>
          <w:sz w:val="21"/>
        </w:rPr>
        <w:t>Viable only for high-selectivity regimes; ineffective as a universal filtered search strategy.</w:t>
      </w:r>
    </w:p>
    <w:p>
      <w:pPr>
        <w:keepNext/>
        <w:spacing w:before="240" w:after="80"/>
      </w:pPr>
      <w:r>
        <w:rPr>
          <w:rFonts w:ascii="Calibri" w:hAnsi="Calibri"/>
          <w:b/>
          <w:color w:val="1F4E79"/>
          <w:sz w:val="26"/>
        </w:rPr>
        <w:t>3.5 In-Graph Filtering</w:t>
      </w:r>
    </w:p>
    <w:p>
      <w:pPr>
        <w:spacing w:after="80" w:line="276" w:lineRule="auto"/>
      </w:pPr>
      <w:r>
        <w:rPr>
          <w:rFonts w:ascii="Calibri" w:hAnsi="Calibri"/>
          <w:b/>
          <w:color w:val="262626"/>
          <w:sz w:val="21"/>
        </w:rPr>
        <w:t xml:space="preserve">Basic Concept: </w:t>
      </w:r>
      <w:r>
        <w:rPr>
          <w:rFonts w:ascii="Calibri" w:hAnsi="Calibri"/>
          <w:color w:val="262626"/>
          <w:sz w:val="21"/>
        </w:rPr>
        <w:t>Filter-aware single-graph traversal: All graph nodes are explored during beam search to maintain graph connectivity, but only valid nodes enter the result pool.</w:t>
      </w:r>
    </w:p>
    <w:p>
      <w:pPr>
        <w:spacing w:after="80" w:line="276" w:lineRule="auto"/>
      </w:pPr>
      <w:r>
        <w:rPr>
          <w:rFonts w:ascii="Calibri" w:hAnsi="Calibri"/>
          <w:b/>
          <w:color w:val="262626"/>
          <w:sz w:val="21"/>
        </w:rPr>
        <w:t xml:space="preserve">Project Implementation: </w:t>
      </w:r>
      <w:r>
        <w:rPr>
          <w:rFonts w:ascii="Calibri" w:hAnsi="Calibri"/>
          <w:color w:val="262626"/>
          <w:sz w:val="21"/>
        </w:rPr>
        <w:t>Standard HNSW Layer 0 beam search where candidate expansion visits all structural neighbors, while the result priority queue W strictly admits matching nodes.</w:t>
      </w:r>
    </w:p>
    <w:p>
      <w:pPr>
        <w:spacing w:after="80" w:line="276" w:lineRule="auto"/>
      </w:pPr>
      <w:r>
        <w:rPr>
          <w:rFonts w:ascii="Calibri" w:hAnsi="Calibri"/>
          <w:b/>
          <w:color w:val="262626"/>
          <w:sz w:val="21"/>
        </w:rPr>
        <w:t xml:space="preserve">Experimental Config: </w:t>
      </w:r>
      <w:r>
        <w:rPr>
          <w:rFonts w:ascii="Calibri" w:hAnsi="Calibri"/>
          <w:color w:val="262626"/>
          <w:sz w:val="21"/>
        </w:rPr>
        <w:t>M = 16, efConstruction = 100, efSearch = 50, K = 10.</w:t>
      </w:r>
    </w:p>
    <w:p>
      <w:pPr>
        <w:spacing w:after="80" w:line="276" w:lineRule="auto"/>
      </w:pPr>
      <w:r>
        <w:rPr>
          <w:rFonts w:ascii="Calibri" w:hAnsi="Calibri"/>
          <w:b/>
          <w:color w:val="262626"/>
          <w:sz w:val="21"/>
        </w:rPr>
        <w:t xml:space="preserve">Recall Performance: </w:t>
      </w:r>
      <w:r>
        <w:rPr>
          <w:rFonts w:ascii="Calibri" w:hAnsi="Calibri"/>
          <w:color w:val="262626"/>
          <w:sz w:val="21"/>
        </w:rPr>
        <w:t>Outstanding recall across all workloads: EM: 0.9998 | Range: 0.9984 | EMIS: 0.9940.</w:t>
      </w:r>
    </w:p>
    <w:p>
      <w:pPr>
        <w:spacing w:after="80" w:line="276" w:lineRule="auto"/>
      </w:pPr>
      <w:r>
        <w:rPr>
          <w:rFonts w:ascii="Calibri" w:hAnsi="Calibri"/>
          <w:b/>
          <w:color w:val="262626"/>
          <w:sz w:val="21"/>
        </w:rPr>
        <w:t xml:space="preserve">Latency &amp; Throughput: </w:t>
      </w:r>
      <w:r>
        <w:rPr>
          <w:rFonts w:ascii="Calibri" w:hAnsi="Calibri"/>
          <w:color w:val="262626"/>
          <w:sz w:val="21"/>
        </w:rPr>
        <w:t>EM: 4.95 ms (202.2 QPS) | Range: 4.64 ms (215.5 QPS) | EMIS: 6.97 ms (143.6 QPS).</w:t>
      </w:r>
    </w:p>
    <w:p>
      <w:pPr>
        <w:spacing w:after="80" w:line="276" w:lineRule="auto"/>
      </w:pPr>
      <w:r>
        <w:rPr>
          <w:rFonts w:ascii="Calibri" w:hAnsi="Calibri"/>
          <w:b/>
          <w:color w:val="262626"/>
          <w:sz w:val="21"/>
        </w:rPr>
        <w:t xml:space="preserve">Candidate/Visited Behavior: </w:t>
      </w:r>
      <w:r>
        <w:rPr>
          <w:rFonts w:ascii="Calibri" w:hAnsi="Calibri"/>
          <w:color w:val="262626"/>
          <w:sz w:val="21"/>
        </w:rPr>
        <w:t>Visits 615–837 nodes out of 1,000 total nodes. On sparse filters, traversal explores widely to find rare valid nodes.</w:t>
      </w:r>
    </w:p>
    <w:p>
      <w:pPr>
        <w:spacing w:after="80" w:line="276" w:lineRule="auto"/>
      </w:pPr>
      <w:r>
        <w:rPr>
          <w:rFonts w:ascii="Calibri" w:hAnsi="Calibri"/>
          <w:b/>
          <w:color w:val="262626"/>
          <w:sz w:val="21"/>
        </w:rPr>
        <w:t xml:space="preserve">Key Strengths: </w:t>
      </w:r>
      <w:r>
        <w:rPr>
          <w:rFonts w:ascii="Calibri" w:hAnsi="Calibri"/>
          <w:color w:val="262626"/>
          <w:sz w:val="21"/>
        </w:rPr>
        <w:t>High, consistent recall (&gt;99.4%) with a single unified graph index.</w:t>
      </w:r>
    </w:p>
    <w:p>
      <w:pPr>
        <w:spacing w:after="80" w:line="276" w:lineRule="auto"/>
      </w:pPr>
      <w:r>
        <w:rPr>
          <w:rFonts w:ascii="Calibri" w:hAnsi="Calibri"/>
          <w:b/>
          <w:color w:val="262626"/>
          <w:sz w:val="21"/>
        </w:rPr>
        <w:t xml:space="preserve">Key Weaknesses: </w:t>
      </w:r>
      <w:r>
        <w:rPr>
          <w:rFonts w:ascii="Calibri" w:hAnsi="Calibri"/>
          <w:color w:val="262626"/>
          <w:sz w:val="21"/>
        </w:rPr>
        <w:t>High visited node count on sparse graphs, increasing latency relative to pre-filtering on low-selectivity queries.</w:t>
      </w:r>
    </w:p>
    <w:p>
      <w:pPr>
        <w:spacing w:after="80" w:line="276" w:lineRule="auto"/>
      </w:pPr>
      <w:r>
        <w:rPr>
          <w:rFonts w:ascii="Calibri" w:hAnsi="Calibri"/>
          <w:b/>
          <w:color w:val="262626"/>
          <w:sz w:val="21"/>
        </w:rPr>
        <w:t xml:space="preserve">Scientific Interpretation: </w:t>
      </w:r>
      <w:r>
        <w:rPr>
          <w:rFonts w:ascii="Calibri" w:hAnsi="Calibri"/>
          <w:color w:val="262626"/>
          <w:sz w:val="21"/>
        </w:rPr>
        <w:t>Strong all-around baseline for medium-to-high selectivity; standard approach in commercial engines (e.g. Qdrant, Milvus).</w:t>
      </w:r>
    </w:p>
    <w:p>
      <w:pPr>
        <w:keepNext/>
        <w:spacing w:before="240" w:after="80"/>
      </w:pPr>
      <w:r>
        <w:rPr>
          <w:rFonts w:ascii="Calibri" w:hAnsi="Calibri"/>
          <w:b/>
          <w:color w:val="1F4E79"/>
          <w:sz w:val="26"/>
        </w:rPr>
        <w:t>3.6 ACORN-style Filtering (Paper-Inspired Approximation)</w:t>
      </w:r>
    </w:p>
    <w:p>
      <w:pPr>
        <w:spacing w:after="80" w:line="276" w:lineRule="auto"/>
      </w:pPr>
      <w:r>
        <w:rPr>
          <w:rFonts w:ascii="Calibri" w:hAnsi="Calibri"/>
          <w:b/>
          <w:color w:val="262626"/>
          <w:sz w:val="21"/>
        </w:rPr>
        <w:t xml:space="preserve">Basic Concept: </w:t>
      </w:r>
      <w:r>
        <w:rPr>
          <w:rFonts w:ascii="Calibri" w:hAnsi="Calibri"/>
          <w:color w:val="262626"/>
          <w:sz w:val="21"/>
        </w:rPr>
        <w:t>Multi-hop filtered graph traversal: Expands 2-hop neighborhoods when traversing invalid routing nodes to prevent premature termination.</w:t>
      </w:r>
    </w:p>
    <w:p>
      <w:pPr>
        <w:spacing w:after="80" w:line="276" w:lineRule="auto"/>
      </w:pPr>
      <w:r>
        <w:rPr>
          <w:rFonts w:ascii="Calibri" w:hAnsi="Calibri"/>
          <w:b/>
          <w:color w:val="262626"/>
          <w:sz w:val="21"/>
        </w:rPr>
        <w:t xml:space="preserve">Project Implementation: </w:t>
      </w:r>
      <w:r>
        <w:rPr>
          <w:rFonts w:ascii="Calibri" w:hAnsi="Calibri"/>
          <w:color w:val="262626"/>
          <w:sz w:val="21"/>
        </w:rPr>
        <w:t>Paper-inspired reimplementation of Patel et al. (SIGMOD 2024) concepts. When current node is invalid, explores 2-hop neighbors dynamically.</w:t>
      </w:r>
    </w:p>
    <w:p>
      <w:pPr>
        <w:spacing w:after="80" w:line="276" w:lineRule="auto"/>
      </w:pPr>
      <w:r>
        <w:rPr>
          <w:rFonts w:ascii="Calibri" w:hAnsi="Calibri"/>
          <w:b/>
          <w:color w:val="262626"/>
          <w:sz w:val="21"/>
        </w:rPr>
        <w:t xml:space="preserve">Experimental Config: </w:t>
      </w:r>
      <w:r>
        <w:rPr>
          <w:rFonts w:ascii="Calibri" w:hAnsi="Calibri"/>
          <w:color w:val="262626"/>
          <w:sz w:val="21"/>
        </w:rPr>
        <w:t>M = 16, efConstruction = 100, efSearch = 50, n_hops = 2, K = 10.</w:t>
      </w:r>
    </w:p>
    <w:p>
      <w:pPr>
        <w:spacing w:after="80" w:line="276" w:lineRule="auto"/>
      </w:pPr>
      <w:r>
        <w:rPr>
          <w:rFonts w:ascii="Calibri" w:hAnsi="Calibri"/>
          <w:b/>
          <w:color w:val="262626"/>
          <w:sz w:val="21"/>
        </w:rPr>
        <w:t xml:space="preserve">Recall Performance: </w:t>
      </w:r>
      <w:r>
        <w:rPr>
          <w:rFonts w:ascii="Calibri" w:hAnsi="Calibri"/>
          <w:color w:val="262626"/>
          <w:sz w:val="21"/>
        </w:rPr>
        <w:t>Near-perfect recall: EM: 0.9998 | Range: 0.9998 | EMIS: 0.9948.</w:t>
      </w:r>
    </w:p>
    <w:p>
      <w:pPr>
        <w:spacing w:after="80" w:line="276" w:lineRule="auto"/>
      </w:pPr>
      <w:r>
        <w:rPr>
          <w:rFonts w:ascii="Calibri" w:hAnsi="Calibri"/>
          <w:b/>
          <w:color w:val="262626"/>
          <w:sz w:val="21"/>
        </w:rPr>
        <w:t xml:space="preserve">Latency &amp; Throughput: </w:t>
      </w:r>
      <w:r>
        <w:rPr>
          <w:rFonts w:ascii="Calibri" w:hAnsi="Calibri"/>
          <w:color w:val="262626"/>
          <w:sz w:val="21"/>
        </w:rPr>
        <w:t>High latency due to multi-hop expansion: EM: 14.93 ms | Range: 14.13 ms | EMIS: 29.24 ms (34.2 QPS on EMIS).</w:t>
      </w:r>
    </w:p>
    <w:p>
      <w:pPr>
        <w:spacing w:after="80" w:line="276" w:lineRule="auto"/>
      </w:pPr>
      <w:r>
        <w:rPr>
          <w:rFonts w:ascii="Calibri" w:hAnsi="Calibri"/>
          <w:b/>
          <w:color w:val="262626"/>
          <w:sz w:val="21"/>
        </w:rPr>
        <w:t xml:space="preserve">Candidate/Visited Behavior: </w:t>
      </w:r>
      <w:r>
        <w:rPr>
          <w:rFonts w:ascii="Calibri" w:hAnsi="Calibri"/>
          <w:color w:val="262626"/>
          <w:sz w:val="21"/>
        </w:rPr>
        <w:t>Visits 881–952 nodes (nearly the entire graph on 1K vectors).</w:t>
      </w:r>
    </w:p>
    <w:p>
      <w:pPr>
        <w:spacing w:after="80" w:line="276" w:lineRule="auto"/>
      </w:pPr>
      <w:r>
        <w:rPr>
          <w:rFonts w:ascii="Calibri" w:hAnsi="Calibri"/>
          <w:b/>
          <w:color w:val="262626"/>
          <w:sz w:val="21"/>
        </w:rPr>
        <w:t xml:space="preserve">Key Strengths: </w:t>
      </w:r>
      <w:r>
        <w:rPr>
          <w:rFonts w:ascii="Calibri" w:hAnsi="Calibri"/>
          <w:color w:val="262626"/>
          <w:sz w:val="21"/>
        </w:rPr>
        <w:t>Maximum robustness against graph disconnection in filtered subspaces.</w:t>
      </w:r>
    </w:p>
    <w:p>
      <w:pPr>
        <w:spacing w:after="80" w:line="276" w:lineRule="auto"/>
      </w:pPr>
      <w:r>
        <w:rPr>
          <w:rFonts w:ascii="Calibri" w:hAnsi="Calibri"/>
          <w:b/>
          <w:color w:val="262626"/>
          <w:sz w:val="21"/>
        </w:rPr>
        <w:t xml:space="preserve">Key Weaknesses: </w:t>
      </w:r>
      <w:r>
        <w:rPr>
          <w:rFonts w:ascii="Calibri" w:hAnsi="Calibri"/>
          <w:color w:val="262626"/>
          <w:sz w:val="21"/>
        </w:rPr>
        <w:t>High computational cost and distance calculation overhead on dense graphs.</w:t>
      </w:r>
    </w:p>
    <w:p>
      <w:pPr>
        <w:spacing w:after="80" w:line="276" w:lineRule="auto"/>
      </w:pPr>
      <w:r>
        <w:rPr>
          <w:rFonts w:ascii="Calibri" w:hAnsi="Calibri"/>
          <w:b/>
          <w:color w:val="262626"/>
          <w:sz w:val="21"/>
        </w:rPr>
        <w:t xml:space="preserve">Scientific Interpretation: </w:t>
      </w:r>
      <w:r>
        <w:rPr>
          <w:rFonts w:ascii="Calibri" w:hAnsi="Calibri"/>
          <w:color w:val="262626"/>
          <w:sz w:val="21"/>
        </w:rPr>
        <w:t>Important conceptual proof that multi-hop routing eliminates graph traps, but requires selective activation to avoid latency explosions.</w:t>
      </w:r>
    </w:p>
    <w:p>
      <w:pPr>
        <w:keepNext/>
        <w:spacing w:before="240" w:after="80"/>
      </w:pPr>
      <w:r>
        <w:rPr>
          <w:rFonts w:ascii="Calibri" w:hAnsi="Calibri"/>
          <w:b/>
          <w:color w:val="1F4E79"/>
          <w:sz w:val="26"/>
        </w:rPr>
        <w:t>3.7 SIEVE-style Filtering (Paper-Inspired Approximation)</w:t>
      </w:r>
    </w:p>
    <w:p>
      <w:pPr>
        <w:spacing w:after="80" w:line="276" w:lineRule="auto"/>
      </w:pPr>
      <w:r>
        <w:rPr>
          <w:rFonts w:ascii="Calibri" w:hAnsi="Calibri"/>
          <w:b/>
          <w:color w:val="262626"/>
          <w:sz w:val="21"/>
        </w:rPr>
        <w:t xml:space="preserve">Basic Concept: </w:t>
      </w:r>
      <w:r>
        <w:rPr>
          <w:rFonts w:ascii="Calibri" w:hAnsi="Calibri"/>
          <w:color w:val="262626"/>
          <w:sz w:val="21"/>
        </w:rPr>
        <w:t>Metadata-guided entry-point routing: Dynamically selects entry points from matching candidate clusters rather than a single global entry point.</w:t>
      </w:r>
    </w:p>
    <w:p>
      <w:pPr>
        <w:spacing w:after="80" w:line="276" w:lineRule="auto"/>
      </w:pPr>
      <w:r>
        <w:rPr>
          <w:rFonts w:ascii="Calibri" w:hAnsi="Calibri"/>
          <w:b/>
          <w:color w:val="262626"/>
          <w:sz w:val="21"/>
        </w:rPr>
        <w:t xml:space="preserve">Project Implementation: </w:t>
      </w:r>
      <w:r>
        <w:rPr>
          <w:rFonts w:ascii="Calibri" w:hAnsi="Calibri"/>
          <w:color w:val="262626"/>
          <w:sz w:val="21"/>
        </w:rPr>
        <w:t>Paper-inspired approximation of Gao et al. (VLDB 2024). Samples candidate centroids matching query predicate to initialize Layer 0 search.</w:t>
      </w:r>
    </w:p>
    <w:p>
      <w:pPr>
        <w:spacing w:after="80" w:line="276" w:lineRule="auto"/>
      </w:pPr>
      <w:r>
        <w:rPr>
          <w:rFonts w:ascii="Calibri" w:hAnsi="Calibri"/>
          <w:b/>
          <w:color w:val="262626"/>
          <w:sz w:val="21"/>
        </w:rPr>
        <w:t xml:space="preserve">Experimental Config: </w:t>
      </w:r>
      <w:r>
        <w:rPr>
          <w:rFonts w:ascii="Calibri" w:hAnsi="Calibri"/>
          <w:color w:val="262626"/>
          <w:sz w:val="21"/>
        </w:rPr>
        <w:t>M = 16, efConstruction = 100, efSearch = 50, sample_size = 16, K = 10.</w:t>
      </w:r>
    </w:p>
    <w:p>
      <w:pPr>
        <w:spacing w:after="80" w:line="276" w:lineRule="auto"/>
      </w:pPr>
      <w:r>
        <w:rPr>
          <w:rFonts w:ascii="Calibri" w:hAnsi="Calibri"/>
          <w:b/>
          <w:color w:val="262626"/>
          <w:sz w:val="21"/>
        </w:rPr>
        <w:t xml:space="preserve">Recall Performance: </w:t>
      </w:r>
      <w:r>
        <w:rPr>
          <w:rFonts w:ascii="Calibri" w:hAnsi="Calibri"/>
          <w:color w:val="262626"/>
          <w:sz w:val="21"/>
        </w:rPr>
        <w:t>Near-perfect recall: EM: 0.9998 | Range: 0.9984 | EMIS: 0.9942.</w:t>
      </w:r>
    </w:p>
    <w:p>
      <w:pPr>
        <w:spacing w:after="80" w:line="276" w:lineRule="auto"/>
      </w:pPr>
      <w:r>
        <w:rPr>
          <w:rFonts w:ascii="Calibri" w:hAnsi="Calibri"/>
          <w:b/>
          <w:color w:val="262626"/>
          <w:sz w:val="21"/>
        </w:rPr>
        <w:t xml:space="preserve">Latency &amp; Throughput: </w:t>
      </w:r>
      <w:r>
        <w:rPr>
          <w:rFonts w:ascii="Calibri" w:hAnsi="Calibri"/>
          <w:color w:val="262626"/>
          <w:sz w:val="21"/>
        </w:rPr>
        <w:t>EM: 5.02 ms (199.2 QPS) | Range: 5.02 ms (199.2 QPS) | EMIS: 6.92 ms (144.5 QPS).</w:t>
      </w:r>
    </w:p>
    <w:p>
      <w:pPr>
        <w:spacing w:after="80" w:line="276" w:lineRule="auto"/>
      </w:pPr>
      <w:r>
        <w:rPr>
          <w:rFonts w:ascii="Calibri" w:hAnsi="Calibri"/>
          <w:b/>
          <w:color w:val="262626"/>
          <w:sz w:val="21"/>
        </w:rPr>
        <w:t xml:space="preserve">Candidate/Visited Behavior: </w:t>
      </w:r>
      <w:r>
        <w:rPr>
          <w:rFonts w:ascii="Calibri" w:hAnsi="Calibri"/>
          <w:color w:val="262626"/>
          <w:sz w:val="21"/>
        </w:rPr>
        <w:t>Visits 616–838 nodes; entry-point initialization reduces path wandering.</w:t>
      </w:r>
    </w:p>
    <w:p>
      <w:pPr>
        <w:spacing w:after="80" w:line="276" w:lineRule="auto"/>
      </w:pPr>
      <w:r>
        <w:rPr>
          <w:rFonts w:ascii="Calibri" w:hAnsi="Calibri"/>
          <w:b/>
          <w:color w:val="262626"/>
          <w:sz w:val="21"/>
        </w:rPr>
        <w:t xml:space="preserve">Key Strengths: </w:t>
      </w:r>
      <w:r>
        <w:rPr>
          <w:rFonts w:ascii="Calibri" w:hAnsi="Calibri"/>
          <w:color w:val="262626"/>
          <w:sz w:val="21"/>
        </w:rPr>
        <w:t>Avoids upper-layer routing traps by starting search directly within valid metadata clusters.</w:t>
      </w:r>
    </w:p>
    <w:p>
      <w:pPr>
        <w:spacing w:after="80" w:line="276" w:lineRule="auto"/>
      </w:pPr>
      <w:r>
        <w:rPr>
          <w:rFonts w:ascii="Calibri" w:hAnsi="Calibri"/>
          <w:b/>
          <w:color w:val="262626"/>
          <w:sz w:val="21"/>
        </w:rPr>
        <w:t xml:space="preserve">Key Weaknesses: </w:t>
      </w:r>
      <w:r>
        <w:rPr>
          <w:rFonts w:ascii="Calibri" w:hAnsi="Calibri"/>
          <w:color w:val="262626"/>
          <w:sz w:val="21"/>
        </w:rPr>
        <w:t>Requires sampling matching nodes at query time; minimal advantage if candidate pool is very small.</w:t>
      </w:r>
    </w:p>
    <w:p>
      <w:pPr>
        <w:spacing w:after="80" w:line="276" w:lineRule="auto"/>
      </w:pPr>
      <w:r>
        <w:rPr>
          <w:rFonts w:ascii="Calibri" w:hAnsi="Calibri"/>
          <w:b/>
          <w:color w:val="262626"/>
          <w:sz w:val="21"/>
        </w:rPr>
        <w:t xml:space="preserve">Scientific Interpretation: </w:t>
      </w:r>
      <w:r>
        <w:rPr>
          <w:rFonts w:ascii="Calibri" w:hAnsi="Calibri"/>
          <w:color w:val="262626"/>
          <w:sz w:val="21"/>
        </w:rPr>
        <w:t>Promising architecture for clustered metadata distributions; well-suited for integration into adaptive pipelines.</w:t>
      </w:r>
    </w:p>
    <w:p>
      <w:pPr>
        <w:keepNext/>
        <w:spacing w:before="240" w:after="80"/>
      </w:pPr>
      <w:r>
        <w:rPr>
          <w:rFonts w:ascii="Calibri" w:hAnsi="Calibri"/>
          <w:b/>
          <w:color w:val="1F4E79"/>
          <w:sz w:val="26"/>
        </w:rPr>
        <w:t>3.8 UNIFY-style Filtering (Paper-Inspired Approximation)</w:t>
      </w:r>
    </w:p>
    <w:p>
      <w:pPr>
        <w:spacing w:after="80" w:line="276" w:lineRule="auto"/>
      </w:pPr>
      <w:r>
        <w:rPr>
          <w:rFonts w:ascii="Calibri" w:hAnsi="Calibri"/>
          <w:b/>
          <w:color w:val="262626"/>
          <w:sz w:val="21"/>
        </w:rPr>
        <w:t xml:space="preserve">Basic Concept: </w:t>
      </w:r>
      <w:r>
        <w:rPr>
          <w:rFonts w:ascii="Calibri" w:hAnsi="Calibri"/>
          <w:color w:val="262626"/>
          <w:sz w:val="21"/>
        </w:rPr>
        <w:t>Selectivity-adaptive unified traversal: Dynamically scales efSearch and switches between 1-hop and 2-hop traversal based on estimated filter selectivity.</w:t>
      </w:r>
    </w:p>
    <w:p>
      <w:pPr>
        <w:spacing w:after="80" w:line="276" w:lineRule="auto"/>
      </w:pPr>
      <w:r>
        <w:rPr>
          <w:rFonts w:ascii="Calibri" w:hAnsi="Calibri"/>
          <w:b/>
          <w:color w:val="262626"/>
          <w:sz w:val="21"/>
        </w:rPr>
        <w:t xml:space="preserve">Project Implementation: </w:t>
      </w:r>
      <w:r>
        <w:rPr>
          <w:rFonts w:ascii="Calibri" w:hAnsi="Calibri"/>
          <w:color w:val="262626"/>
          <w:sz w:val="21"/>
        </w:rPr>
        <w:t>Paper-inspired approximation of Zhang et al. (2024). Low selectivity (&lt;2%) scales efSearch to 4x with 2-hop expansion; medium selectivity uses standard in-graph traversal.</w:t>
      </w:r>
    </w:p>
    <w:p>
      <w:pPr>
        <w:spacing w:after="80" w:line="276" w:lineRule="auto"/>
      </w:pPr>
      <w:r>
        <w:rPr>
          <w:rFonts w:ascii="Calibri" w:hAnsi="Calibri"/>
          <w:b/>
          <w:color w:val="262626"/>
          <w:sz w:val="21"/>
        </w:rPr>
        <w:t xml:space="preserve">Experimental Config: </w:t>
      </w:r>
      <w:r>
        <w:rPr>
          <w:rFonts w:ascii="Calibri" w:hAnsi="Calibri"/>
          <w:color w:val="262626"/>
          <w:sz w:val="21"/>
        </w:rPr>
        <w:t>M = 16, efConstruction = 100, base_efSearch = 50, adaptive efSearch up to 150/200, K = 10.</w:t>
      </w:r>
    </w:p>
    <w:p>
      <w:pPr>
        <w:spacing w:after="80" w:line="276" w:lineRule="auto"/>
      </w:pPr>
      <w:r>
        <w:rPr>
          <w:rFonts w:ascii="Calibri" w:hAnsi="Calibri"/>
          <w:b/>
          <w:color w:val="262626"/>
          <w:sz w:val="21"/>
        </w:rPr>
        <w:t xml:space="preserve">Recall Performance: </w:t>
      </w:r>
      <w:r>
        <w:rPr>
          <w:rFonts w:ascii="Calibri" w:hAnsi="Calibri"/>
          <w:color w:val="262626"/>
          <w:sz w:val="21"/>
        </w:rPr>
        <w:t>Near-perfect recall: EM: 0.9998 | Range: 0.9986 | EMIS: 0.9940.</w:t>
      </w:r>
    </w:p>
    <w:p>
      <w:pPr>
        <w:spacing w:after="80" w:line="276" w:lineRule="auto"/>
      </w:pPr>
      <w:r>
        <w:rPr>
          <w:rFonts w:ascii="Calibri" w:hAnsi="Calibri"/>
          <w:b/>
          <w:color w:val="262626"/>
          <w:sz w:val="21"/>
        </w:rPr>
        <w:t xml:space="preserve">Latency &amp; Throughput: </w:t>
      </w:r>
      <w:r>
        <w:rPr>
          <w:rFonts w:ascii="Calibri" w:hAnsi="Calibri"/>
          <w:color w:val="262626"/>
          <w:sz w:val="21"/>
        </w:rPr>
        <w:t>EM: 7.44 ms (134.4 QPS) | Range: 7.46 ms (134.1 QPS) | EMIS: 22.21 ms (45.0 QPS).</w:t>
      </w:r>
    </w:p>
    <w:p>
      <w:pPr>
        <w:spacing w:after="80" w:line="276" w:lineRule="auto"/>
      </w:pPr>
      <w:r>
        <w:rPr>
          <w:rFonts w:ascii="Calibri" w:hAnsi="Calibri"/>
          <w:b/>
          <w:color w:val="262626"/>
          <w:sz w:val="21"/>
        </w:rPr>
        <w:t xml:space="preserve">Candidate/Visited Behavior: </w:t>
      </w:r>
      <w:r>
        <w:rPr>
          <w:rFonts w:ascii="Calibri" w:hAnsi="Calibri"/>
          <w:color w:val="262626"/>
          <w:sz w:val="21"/>
        </w:rPr>
        <w:t>Selectivity-aware: adjusts candidate expansion dynamically based on metadata cardinality.</w:t>
      </w:r>
    </w:p>
    <w:p>
      <w:pPr>
        <w:spacing w:after="80" w:line="276" w:lineRule="auto"/>
      </w:pPr>
      <w:r>
        <w:rPr>
          <w:rFonts w:ascii="Calibri" w:hAnsi="Calibri"/>
          <w:b/>
          <w:color w:val="262626"/>
          <w:sz w:val="21"/>
        </w:rPr>
        <w:t xml:space="preserve">Key Strengths: </w:t>
      </w:r>
      <w:r>
        <w:rPr>
          <w:rFonts w:ascii="Calibri" w:hAnsi="Calibri"/>
          <w:color w:val="262626"/>
          <w:sz w:val="21"/>
        </w:rPr>
        <w:t>Maintains top-tier recall across all workloads through automatic parameter adaptation.</w:t>
      </w:r>
    </w:p>
    <w:p>
      <w:pPr>
        <w:spacing w:after="80" w:line="276" w:lineRule="auto"/>
      </w:pPr>
      <w:r>
        <w:rPr>
          <w:rFonts w:ascii="Calibri" w:hAnsi="Calibri"/>
          <w:b/>
          <w:color w:val="262626"/>
          <w:sz w:val="21"/>
        </w:rPr>
        <w:t xml:space="preserve">Key Weaknesses: </w:t>
      </w:r>
      <w:r>
        <w:rPr>
          <w:rFonts w:ascii="Calibri" w:hAnsi="Calibri"/>
          <w:color w:val="262626"/>
          <w:sz w:val="21"/>
        </w:rPr>
        <w:t>On ultra-low selectivity queries, the 4x efSearch expansion increases P95 latency to ~46 ms.</w:t>
      </w:r>
    </w:p>
    <w:p>
      <w:pPr>
        <w:spacing w:after="80" w:line="276" w:lineRule="auto"/>
      </w:pPr>
      <w:r>
        <w:rPr>
          <w:rFonts w:ascii="Calibri" w:hAnsi="Calibri"/>
          <w:b/>
          <w:color w:val="262626"/>
          <w:sz w:val="21"/>
        </w:rPr>
        <w:t xml:space="preserve">Scientific Interpretation: </w:t>
      </w:r>
      <w:r>
        <w:rPr>
          <w:rFonts w:ascii="Calibri" w:hAnsi="Calibri"/>
          <w:color w:val="262626"/>
          <w:sz w:val="21"/>
        </w:rPr>
        <w:t>Demonstrates that adaptive policies are technically feasible and effective, validating the AutoFANNS research direction.</w:t>
      </w:r>
    </w:p>
    <w:p>
      <w:pPr>
        <w:keepNext/>
        <w:spacing w:before="320" w:after="120"/>
      </w:pPr>
      <w:r>
        <w:rPr>
          <w:rFonts w:ascii="Calibri" w:hAnsi="Calibri"/>
          <w:b/>
          <w:color w:val="1F4E79"/>
          <w:sz w:val="32"/>
        </w:rPr>
        <w:t>4. Comprehensive Benchmark Comparison Table</w:t>
      </w:r>
    </w:p>
    <w:p>
      <w:pPr>
        <w:spacing w:after="80" w:line="276" w:lineRule="auto"/>
      </w:pPr>
      <w:r>
        <w:rPr>
          <w:rFonts w:ascii="Calibri" w:hAnsi="Calibri"/>
          <w:color w:val="262626"/>
          <w:sz w:val="21"/>
        </w:rPr>
        <w:t>Table 1 summarizes all evaluated search strategies across the three filtering workloads (K=10, N=500 queries each).</w:t>
      </w:r>
    </w:p>
    <w:tbl>
      <w:tblPr>
        <w:tblW w:type="auto" w:w="0"/>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170"/>
            <w:shd w:fill="F2F4F7"/>
            <w:vAlign w:val="center"/>
          </w:tcPr>
          <w:p>
            <w:pPr>
              <w:spacing w:before="40" w:after="40"/>
              <w:jc w:val="left"/>
            </w:pPr>
            <w:r/>
            <w:r>
              <w:rPr>
                <w:rFonts w:ascii="Calibri" w:hAnsi="Calibri"/>
                <w:b/>
                <w:color w:val="1F4E79"/>
                <w:sz w:val="19"/>
              </w:rPr>
              <w:t>Strategy</w:t>
            </w:r>
          </w:p>
        </w:tc>
        <w:tc>
          <w:tcPr>
            <w:tcW w:type="dxa" w:w="1170"/>
            <w:shd w:fill="F2F4F7"/>
            <w:vAlign w:val="center"/>
          </w:tcPr>
          <w:p>
            <w:pPr>
              <w:spacing w:before="40" w:after="40"/>
              <w:jc w:val="left"/>
            </w:pPr>
            <w:r/>
            <w:r>
              <w:rPr>
                <w:rFonts w:ascii="Calibri" w:hAnsi="Calibri"/>
                <w:b/>
                <w:color w:val="1F4E79"/>
                <w:sz w:val="19"/>
              </w:rPr>
              <w:t>Workload</w:t>
            </w:r>
          </w:p>
        </w:tc>
        <w:tc>
          <w:tcPr>
            <w:tcW w:type="dxa" w:w="1170"/>
            <w:shd w:fill="F2F4F7"/>
            <w:vAlign w:val="center"/>
          </w:tcPr>
          <w:p>
            <w:pPr>
              <w:spacing w:before="40" w:after="40"/>
              <w:jc w:val="left"/>
            </w:pPr>
            <w:r/>
            <w:r>
              <w:rPr>
                <w:rFonts w:ascii="Calibri" w:hAnsi="Calibri"/>
                <w:b/>
                <w:color w:val="1F4E79"/>
                <w:sz w:val="19"/>
              </w:rPr>
              <w:t>Recall@10</w:t>
            </w:r>
          </w:p>
        </w:tc>
        <w:tc>
          <w:tcPr>
            <w:tcW w:type="dxa" w:w="1170"/>
            <w:shd w:fill="F2F4F7"/>
            <w:vAlign w:val="center"/>
          </w:tcPr>
          <w:p>
            <w:pPr>
              <w:spacing w:before="40" w:after="40"/>
              <w:jc w:val="left"/>
            </w:pPr>
            <w:r/>
            <w:r>
              <w:rPr>
                <w:rFonts w:ascii="Calibri" w:hAnsi="Calibri"/>
                <w:b/>
                <w:color w:val="1F4E79"/>
                <w:sz w:val="19"/>
              </w:rPr>
              <w:t>Mean Lat (ms)</w:t>
            </w:r>
          </w:p>
        </w:tc>
        <w:tc>
          <w:tcPr>
            <w:tcW w:type="dxa" w:w="1170"/>
            <w:shd w:fill="F2F4F7"/>
            <w:vAlign w:val="center"/>
          </w:tcPr>
          <w:p>
            <w:pPr>
              <w:spacing w:before="40" w:after="40"/>
              <w:jc w:val="left"/>
            </w:pPr>
            <w:r/>
            <w:r>
              <w:rPr>
                <w:rFonts w:ascii="Calibri" w:hAnsi="Calibri"/>
                <w:b/>
                <w:color w:val="1F4E79"/>
                <w:sz w:val="19"/>
              </w:rPr>
              <w:t>P95 Lat (ms)</w:t>
            </w:r>
          </w:p>
        </w:tc>
        <w:tc>
          <w:tcPr>
            <w:tcW w:type="dxa" w:w="1170"/>
            <w:shd w:fill="F2F4F7"/>
            <w:vAlign w:val="center"/>
          </w:tcPr>
          <w:p>
            <w:pPr>
              <w:spacing w:before="40" w:after="40"/>
              <w:jc w:val="left"/>
            </w:pPr>
            <w:r/>
            <w:r>
              <w:rPr>
                <w:rFonts w:ascii="Calibri" w:hAnsi="Calibri"/>
                <w:b/>
                <w:color w:val="1F4E79"/>
                <w:sz w:val="19"/>
              </w:rPr>
              <w:t>QPS</w:t>
            </w:r>
          </w:p>
        </w:tc>
        <w:tc>
          <w:tcPr>
            <w:tcW w:type="dxa" w:w="1170"/>
            <w:shd w:fill="F2F4F7"/>
            <w:vAlign w:val="center"/>
          </w:tcPr>
          <w:p>
            <w:pPr>
              <w:spacing w:before="40" w:after="40"/>
              <w:jc w:val="left"/>
            </w:pPr>
            <w:r/>
            <w:r>
              <w:rPr>
                <w:rFonts w:ascii="Calibri" w:hAnsi="Calibri"/>
                <w:b/>
                <w:color w:val="1F4E79"/>
                <w:sz w:val="19"/>
              </w:rPr>
              <w:t>Candidates</w:t>
            </w:r>
          </w:p>
        </w:tc>
        <w:tc>
          <w:tcPr>
            <w:tcW w:type="dxa" w:w="1170"/>
            <w:shd w:fill="F2F4F7"/>
            <w:vAlign w:val="center"/>
          </w:tcPr>
          <w:p>
            <w:pPr>
              <w:spacing w:before="40" w:after="40"/>
              <w:jc w:val="left"/>
            </w:pPr>
            <w:r/>
            <w:r>
              <w:rPr>
                <w:rFonts w:ascii="Calibri" w:hAnsi="Calibri"/>
                <w:b/>
                <w:color w:val="1F4E79"/>
                <w:sz w:val="19"/>
              </w:rPr>
              <w:t>Core Trade-off</w:t>
            </w:r>
          </w:p>
        </w:tc>
      </w:tr>
      <w:tr>
        <w:tc>
          <w:tcPr>
            <w:tcW w:type="dxa" w:w="1170"/>
            <w:vAlign w:val="center"/>
          </w:tcPr>
          <w:p>
            <w:pPr>
              <w:spacing w:before="40" w:after="40"/>
              <w:jc w:val="left"/>
            </w:pPr>
            <w:r/>
            <w:r>
              <w:rPr>
                <w:rFonts w:ascii="Calibri" w:hAnsi="Calibri"/>
                <w:b/>
                <w:color w:val="262626"/>
                <w:sz w:val="19"/>
              </w:rPr>
              <w:t>ExactSearch</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7.07</w:t>
            </w:r>
          </w:p>
        </w:tc>
        <w:tc>
          <w:tcPr>
            <w:tcW w:type="dxa" w:w="1170"/>
            <w:vAlign w:val="center"/>
          </w:tcPr>
          <w:p>
            <w:pPr>
              <w:spacing w:before="40" w:after="40"/>
              <w:jc w:val="left"/>
            </w:pPr>
            <w:r/>
            <w:r>
              <w:rPr>
                <w:rFonts w:ascii="Calibri" w:hAnsi="Calibri"/>
                <w:b w:val="0"/>
                <w:color w:val="262626"/>
                <w:sz w:val="19"/>
              </w:rPr>
              <w:t>11.66</w:t>
            </w:r>
          </w:p>
        </w:tc>
        <w:tc>
          <w:tcPr>
            <w:tcW w:type="dxa" w:w="1170"/>
            <w:vAlign w:val="center"/>
          </w:tcPr>
          <w:p>
            <w:pPr>
              <w:spacing w:before="40" w:after="40"/>
              <w:jc w:val="left"/>
            </w:pPr>
            <w:r/>
            <w:r>
              <w:rPr>
                <w:rFonts w:ascii="Calibri" w:hAnsi="Calibri"/>
                <w:b w:val="0"/>
                <w:color w:val="262626"/>
                <w:sz w:val="19"/>
              </w:rPr>
              <w:t>141.4</w:t>
            </w:r>
          </w:p>
        </w:tc>
        <w:tc>
          <w:tcPr>
            <w:tcW w:type="dxa" w:w="1170"/>
            <w:vAlign w:val="center"/>
          </w:tcPr>
          <w:p>
            <w:pPr>
              <w:spacing w:before="40" w:after="40"/>
              <w:jc w:val="left"/>
            </w:pPr>
            <w:r/>
            <w:r>
              <w:rPr>
                <w:rFonts w:ascii="Calibri" w:hAnsi="Calibri"/>
                <w:b w:val="0"/>
                <w:color w:val="262626"/>
                <w:sz w:val="19"/>
              </w:rPr>
              <w:t>362.4</w:t>
            </w:r>
          </w:p>
        </w:tc>
        <w:tc>
          <w:tcPr>
            <w:tcW w:type="dxa" w:w="1170"/>
            <w:vAlign w:val="center"/>
          </w:tcPr>
          <w:p>
            <w:pPr>
              <w:spacing w:before="40" w:after="40"/>
              <w:jc w:val="left"/>
            </w:pPr>
            <w:r/>
            <w:r>
              <w:rPr>
                <w:rFonts w:ascii="Calibri" w:hAnsi="Calibri"/>
                <w:b w:val="0"/>
                <w:color w:val="262626"/>
                <w:sz w:val="19"/>
              </w:rPr>
              <w:t>Ground-truth reference (O(N) cost)</w:t>
            </w:r>
          </w:p>
        </w:tc>
      </w:tr>
      <w:tr>
        <w:tc>
          <w:tcPr>
            <w:tcW w:type="dxa" w:w="1170"/>
            <w:vAlign w:val="center"/>
          </w:tcPr>
          <w:p>
            <w:pPr>
              <w:spacing w:before="40" w:after="40"/>
              <w:jc w:val="left"/>
            </w:pPr>
            <w:r/>
            <w:r>
              <w:rPr>
                <w:rFonts w:ascii="Calibri" w:hAnsi="Calibri"/>
                <w:b/>
                <w:color w:val="262626"/>
                <w:sz w:val="19"/>
              </w:rPr>
              <w:t>PreFilter</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6.92</w:t>
            </w:r>
          </w:p>
        </w:tc>
        <w:tc>
          <w:tcPr>
            <w:tcW w:type="dxa" w:w="1170"/>
            <w:vAlign w:val="center"/>
          </w:tcPr>
          <w:p>
            <w:pPr>
              <w:spacing w:before="40" w:after="40"/>
              <w:jc w:val="left"/>
            </w:pPr>
            <w:r/>
            <w:r>
              <w:rPr>
                <w:rFonts w:ascii="Calibri" w:hAnsi="Calibri"/>
                <w:b w:val="0"/>
                <w:color w:val="262626"/>
                <w:sz w:val="19"/>
              </w:rPr>
              <w:t>11.34</w:t>
            </w:r>
          </w:p>
        </w:tc>
        <w:tc>
          <w:tcPr>
            <w:tcW w:type="dxa" w:w="1170"/>
            <w:vAlign w:val="center"/>
          </w:tcPr>
          <w:p>
            <w:pPr>
              <w:spacing w:before="40" w:after="40"/>
              <w:jc w:val="left"/>
            </w:pPr>
            <w:r/>
            <w:r>
              <w:rPr>
                <w:rFonts w:ascii="Calibri" w:hAnsi="Calibri"/>
                <w:b w:val="0"/>
                <w:color w:val="262626"/>
                <w:sz w:val="19"/>
              </w:rPr>
              <w:t>144.4</w:t>
            </w:r>
          </w:p>
        </w:tc>
        <w:tc>
          <w:tcPr>
            <w:tcW w:type="dxa" w:w="1170"/>
            <w:vAlign w:val="center"/>
          </w:tcPr>
          <w:p>
            <w:pPr>
              <w:spacing w:before="40" w:after="40"/>
              <w:jc w:val="left"/>
            </w:pPr>
            <w:r/>
            <w:r>
              <w:rPr>
                <w:rFonts w:ascii="Calibri" w:hAnsi="Calibri"/>
                <w:b w:val="0"/>
                <w:color w:val="262626"/>
                <w:sz w:val="19"/>
              </w:rPr>
              <w:t>362.4</w:t>
            </w:r>
          </w:p>
        </w:tc>
        <w:tc>
          <w:tcPr>
            <w:tcW w:type="dxa" w:w="1170"/>
            <w:vAlign w:val="center"/>
          </w:tcPr>
          <w:p>
            <w:pPr>
              <w:spacing w:before="40" w:after="40"/>
              <w:jc w:val="left"/>
            </w:pPr>
            <w:r/>
            <w:r>
              <w:rPr>
                <w:rFonts w:ascii="Calibri" w:hAnsi="Calibri"/>
                <w:b w:val="0"/>
                <w:color w:val="262626"/>
                <w:sz w:val="19"/>
              </w:rPr>
              <w:t>Fast on sparse filters; linear in match size</w:t>
            </w:r>
          </w:p>
        </w:tc>
      </w:tr>
      <w:tr>
        <w:tc>
          <w:tcPr>
            <w:tcW w:type="dxa" w:w="1170"/>
            <w:vAlign w:val="center"/>
          </w:tcPr>
          <w:p>
            <w:pPr>
              <w:spacing w:before="40" w:after="40"/>
              <w:jc w:val="left"/>
            </w:pPr>
            <w:r/>
            <w:r>
              <w:rPr>
                <w:rFonts w:ascii="Calibri" w:hAnsi="Calibri"/>
                <w:b w:val="0"/>
                <w:color w:val="262626"/>
                <w:sz w:val="19"/>
              </w:rPr>
              <w:t>HNSW_PostFilter</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val="0"/>
                <w:color w:val="262626"/>
                <w:sz w:val="19"/>
              </w:rPr>
              <w:t>0.2608</w:t>
            </w:r>
          </w:p>
        </w:tc>
        <w:tc>
          <w:tcPr>
            <w:tcW w:type="dxa" w:w="1170"/>
            <w:vAlign w:val="center"/>
          </w:tcPr>
          <w:p>
            <w:pPr>
              <w:spacing w:before="40" w:after="40"/>
              <w:jc w:val="left"/>
            </w:pPr>
            <w:r/>
            <w:r>
              <w:rPr>
                <w:rFonts w:ascii="Calibri" w:hAnsi="Calibri"/>
                <w:b w:val="0"/>
                <w:color w:val="262626"/>
                <w:sz w:val="19"/>
              </w:rPr>
              <w:t>2.52</w:t>
            </w:r>
          </w:p>
        </w:tc>
        <w:tc>
          <w:tcPr>
            <w:tcW w:type="dxa" w:w="1170"/>
            <w:vAlign w:val="center"/>
          </w:tcPr>
          <w:p>
            <w:pPr>
              <w:spacing w:before="40" w:after="40"/>
              <w:jc w:val="left"/>
            </w:pPr>
            <w:r/>
            <w:r>
              <w:rPr>
                <w:rFonts w:ascii="Calibri" w:hAnsi="Calibri"/>
                <w:b w:val="0"/>
                <w:color w:val="262626"/>
                <w:sz w:val="19"/>
              </w:rPr>
              <w:t>4.45</w:t>
            </w:r>
          </w:p>
        </w:tc>
        <w:tc>
          <w:tcPr>
            <w:tcW w:type="dxa" w:w="1170"/>
            <w:vAlign w:val="center"/>
          </w:tcPr>
          <w:p>
            <w:pPr>
              <w:spacing w:before="40" w:after="40"/>
              <w:jc w:val="left"/>
            </w:pPr>
            <w:r/>
            <w:r>
              <w:rPr>
                <w:rFonts w:ascii="Calibri" w:hAnsi="Calibri"/>
                <w:b w:val="0"/>
                <w:color w:val="262626"/>
                <w:sz w:val="19"/>
              </w:rPr>
              <w:t>396.5</w:t>
            </w:r>
          </w:p>
        </w:tc>
        <w:tc>
          <w:tcPr>
            <w:tcW w:type="dxa" w:w="1170"/>
            <w:vAlign w:val="center"/>
          </w:tcPr>
          <w:p>
            <w:pPr>
              <w:spacing w:before="40" w:after="40"/>
              <w:jc w:val="left"/>
            </w:pPr>
            <w:r/>
            <w:r>
              <w:rPr>
                <w:rFonts w:ascii="Calibri" w:hAnsi="Calibri"/>
                <w:b w:val="0"/>
                <w:color w:val="262626"/>
                <w:sz w:val="19"/>
              </w:rPr>
              <w:t>10.0</w:t>
            </w:r>
          </w:p>
        </w:tc>
        <w:tc>
          <w:tcPr>
            <w:tcW w:type="dxa" w:w="1170"/>
            <w:vAlign w:val="center"/>
          </w:tcPr>
          <w:p>
            <w:pPr>
              <w:spacing w:before="40" w:after="40"/>
              <w:jc w:val="left"/>
            </w:pPr>
            <w:r/>
            <w:r>
              <w:rPr>
                <w:rFonts w:ascii="Calibri" w:hAnsi="Calibri"/>
                <w:b w:val="0"/>
                <w:color w:val="262626"/>
                <w:sz w:val="19"/>
              </w:rPr>
              <w:t>Fastest latency, catastrophic recall loss</w:t>
            </w:r>
          </w:p>
        </w:tc>
      </w:tr>
      <w:tr>
        <w:tc>
          <w:tcPr>
            <w:tcW w:type="dxa" w:w="1170"/>
            <w:vAlign w:val="center"/>
          </w:tcPr>
          <w:p>
            <w:pPr>
              <w:spacing w:before="40" w:after="40"/>
              <w:jc w:val="left"/>
            </w:pPr>
            <w:r/>
            <w:r>
              <w:rPr>
                <w:rFonts w:ascii="Calibri" w:hAnsi="Calibri"/>
                <w:b w:val="0"/>
                <w:color w:val="262626"/>
                <w:sz w:val="19"/>
              </w:rPr>
              <w:t>HNSW_Overfetch_2x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val="0"/>
                <w:color w:val="262626"/>
                <w:sz w:val="19"/>
              </w:rPr>
              <w:t>0.5350</w:t>
            </w:r>
          </w:p>
        </w:tc>
        <w:tc>
          <w:tcPr>
            <w:tcW w:type="dxa" w:w="1170"/>
            <w:vAlign w:val="center"/>
          </w:tcPr>
          <w:p>
            <w:pPr>
              <w:spacing w:before="40" w:after="40"/>
              <w:jc w:val="left"/>
            </w:pPr>
            <w:r/>
            <w:r>
              <w:rPr>
                <w:rFonts w:ascii="Calibri" w:hAnsi="Calibri"/>
                <w:b w:val="0"/>
                <w:color w:val="262626"/>
                <w:sz w:val="19"/>
              </w:rPr>
              <w:t>2.55</w:t>
            </w:r>
          </w:p>
        </w:tc>
        <w:tc>
          <w:tcPr>
            <w:tcW w:type="dxa" w:w="1170"/>
            <w:vAlign w:val="center"/>
          </w:tcPr>
          <w:p>
            <w:pPr>
              <w:spacing w:before="40" w:after="40"/>
              <w:jc w:val="left"/>
            </w:pPr>
            <w:r/>
            <w:r>
              <w:rPr>
                <w:rFonts w:ascii="Calibri" w:hAnsi="Calibri"/>
                <w:b w:val="0"/>
                <w:color w:val="262626"/>
                <w:sz w:val="19"/>
              </w:rPr>
              <w:t>4.54</w:t>
            </w:r>
          </w:p>
        </w:tc>
        <w:tc>
          <w:tcPr>
            <w:tcW w:type="dxa" w:w="1170"/>
            <w:vAlign w:val="center"/>
          </w:tcPr>
          <w:p>
            <w:pPr>
              <w:spacing w:before="40" w:after="40"/>
              <w:jc w:val="left"/>
            </w:pPr>
            <w:r/>
            <w:r>
              <w:rPr>
                <w:rFonts w:ascii="Calibri" w:hAnsi="Calibri"/>
                <w:b w:val="0"/>
                <w:color w:val="262626"/>
                <w:sz w:val="19"/>
              </w:rPr>
              <w:t>391.9</w:t>
            </w:r>
          </w:p>
        </w:tc>
        <w:tc>
          <w:tcPr>
            <w:tcW w:type="dxa" w:w="1170"/>
            <w:vAlign w:val="center"/>
          </w:tcPr>
          <w:p>
            <w:pPr>
              <w:spacing w:before="40" w:after="40"/>
              <w:jc w:val="left"/>
            </w:pPr>
            <w:r/>
            <w:r>
              <w:rPr>
                <w:rFonts w:ascii="Calibri" w:hAnsi="Calibri"/>
                <w:b w:val="0"/>
                <w:color w:val="262626"/>
                <w:sz w:val="19"/>
              </w:rPr>
              <w:t>20.0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HNSW_Overfetch_5x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val="0"/>
                <w:color w:val="262626"/>
                <w:sz w:val="19"/>
              </w:rPr>
              <w:t>0.9550</w:t>
            </w:r>
          </w:p>
        </w:tc>
        <w:tc>
          <w:tcPr>
            <w:tcW w:type="dxa" w:w="1170"/>
            <w:vAlign w:val="center"/>
          </w:tcPr>
          <w:p>
            <w:pPr>
              <w:spacing w:before="40" w:after="40"/>
              <w:jc w:val="left"/>
            </w:pPr>
            <w:r/>
            <w:r>
              <w:rPr>
                <w:rFonts w:ascii="Calibri" w:hAnsi="Calibri"/>
                <w:b w:val="0"/>
                <w:color w:val="262626"/>
                <w:sz w:val="19"/>
              </w:rPr>
              <w:t>2.52</w:t>
            </w:r>
          </w:p>
        </w:tc>
        <w:tc>
          <w:tcPr>
            <w:tcW w:type="dxa" w:w="1170"/>
            <w:vAlign w:val="center"/>
          </w:tcPr>
          <w:p>
            <w:pPr>
              <w:spacing w:before="40" w:after="40"/>
              <w:jc w:val="left"/>
            </w:pPr>
            <w:r/>
            <w:r>
              <w:rPr>
                <w:rFonts w:ascii="Calibri" w:hAnsi="Calibri"/>
                <w:b w:val="0"/>
                <w:color w:val="262626"/>
                <w:sz w:val="19"/>
              </w:rPr>
              <w:t>4.31</w:t>
            </w:r>
          </w:p>
        </w:tc>
        <w:tc>
          <w:tcPr>
            <w:tcW w:type="dxa" w:w="1170"/>
            <w:vAlign w:val="center"/>
          </w:tcPr>
          <w:p>
            <w:pPr>
              <w:spacing w:before="40" w:after="40"/>
              <w:jc w:val="left"/>
            </w:pPr>
            <w:r/>
            <w:r>
              <w:rPr>
                <w:rFonts w:ascii="Calibri" w:hAnsi="Calibri"/>
                <w:b w:val="0"/>
                <w:color w:val="262626"/>
                <w:sz w:val="19"/>
              </w:rPr>
              <w:t>397.0</w:t>
            </w:r>
          </w:p>
        </w:tc>
        <w:tc>
          <w:tcPr>
            <w:tcW w:type="dxa" w:w="1170"/>
            <w:vAlign w:val="center"/>
          </w:tcPr>
          <w:p>
            <w:pPr>
              <w:spacing w:before="40" w:after="40"/>
              <w:jc w:val="left"/>
            </w:pPr>
            <w:r/>
            <w:r>
              <w:rPr>
                <w:rFonts w:ascii="Calibri" w:hAnsi="Calibri"/>
                <w:b w:val="0"/>
                <w:color w:val="262626"/>
                <w:sz w:val="19"/>
              </w:rPr>
              <w:t>50.0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HNSW_Overfetch_10x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0.9906</w:t>
            </w:r>
          </w:p>
        </w:tc>
        <w:tc>
          <w:tcPr>
            <w:tcW w:type="dxa" w:w="1170"/>
            <w:vAlign w:val="center"/>
          </w:tcPr>
          <w:p>
            <w:pPr>
              <w:spacing w:before="40" w:after="40"/>
              <w:jc w:val="left"/>
            </w:pPr>
            <w:r/>
            <w:r>
              <w:rPr>
                <w:rFonts w:ascii="Calibri" w:hAnsi="Calibri"/>
                <w:b w:val="0"/>
                <w:color w:val="262626"/>
                <w:sz w:val="19"/>
              </w:rPr>
              <w:t>3.69</w:t>
            </w:r>
          </w:p>
        </w:tc>
        <w:tc>
          <w:tcPr>
            <w:tcW w:type="dxa" w:w="1170"/>
            <w:vAlign w:val="center"/>
          </w:tcPr>
          <w:p>
            <w:pPr>
              <w:spacing w:before="40" w:after="40"/>
              <w:jc w:val="left"/>
            </w:pPr>
            <w:r/>
            <w:r>
              <w:rPr>
                <w:rFonts w:ascii="Calibri" w:hAnsi="Calibri"/>
                <w:b w:val="0"/>
                <w:color w:val="262626"/>
                <w:sz w:val="19"/>
              </w:rPr>
              <w:t>6.06</w:t>
            </w:r>
          </w:p>
        </w:tc>
        <w:tc>
          <w:tcPr>
            <w:tcW w:type="dxa" w:w="1170"/>
            <w:vAlign w:val="center"/>
          </w:tcPr>
          <w:p>
            <w:pPr>
              <w:spacing w:before="40" w:after="40"/>
              <w:jc w:val="left"/>
            </w:pPr>
            <w:r/>
            <w:r>
              <w:rPr>
                <w:rFonts w:ascii="Calibri" w:hAnsi="Calibri"/>
                <w:b w:val="0"/>
                <w:color w:val="262626"/>
                <w:sz w:val="19"/>
              </w:rPr>
              <w:t>270.7</w:t>
            </w:r>
          </w:p>
        </w:tc>
        <w:tc>
          <w:tcPr>
            <w:tcW w:type="dxa" w:w="1170"/>
            <w:vAlign w:val="center"/>
          </w:tcPr>
          <w:p>
            <w:pPr>
              <w:spacing w:before="40" w:after="40"/>
              <w:jc w:val="left"/>
            </w:pPr>
            <w:r/>
            <w:r>
              <w:rPr>
                <w:rFonts w:ascii="Calibri" w:hAnsi="Calibri"/>
                <w:b w:val="0"/>
                <w:color w:val="262626"/>
                <w:sz w:val="19"/>
              </w:rPr>
              <w:t>100.0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HNSW_Overfetch_20x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0.9958</w:t>
            </w:r>
          </w:p>
        </w:tc>
        <w:tc>
          <w:tcPr>
            <w:tcW w:type="dxa" w:w="1170"/>
            <w:vAlign w:val="center"/>
          </w:tcPr>
          <w:p>
            <w:pPr>
              <w:spacing w:before="40" w:after="40"/>
              <w:jc w:val="left"/>
            </w:pPr>
            <w:r/>
            <w:r>
              <w:rPr>
                <w:rFonts w:ascii="Calibri" w:hAnsi="Calibri"/>
                <w:b w:val="0"/>
                <w:color w:val="262626"/>
                <w:sz w:val="19"/>
              </w:rPr>
              <w:t>5.25</w:t>
            </w:r>
          </w:p>
        </w:tc>
        <w:tc>
          <w:tcPr>
            <w:tcW w:type="dxa" w:w="1170"/>
            <w:vAlign w:val="center"/>
          </w:tcPr>
          <w:p>
            <w:pPr>
              <w:spacing w:before="40" w:after="40"/>
              <w:jc w:val="left"/>
            </w:pPr>
            <w:r/>
            <w:r>
              <w:rPr>
                <w:rFonts w:ascii="Calibri" w:hAnsi="Calibri"/>
                <w:b w:val="0"/>
                <w:color w:val="262626"/>
                <w:sz w:val="19"/>
              </w:rPr>
              <w:t>7.95</w:t>
            </w:r>
          </w:p>
        </w:tc>
        <w:tc>
          <w:tcPr>
            <w:tcW w:type="dxa" w:w="1170"/>
            <w:vAlign w:val="center"/>
          </w:tcPr>
          <w:p>
            <w:pPr>
              <w:spacing w:before="40" w:after="40"/>
              <w:jc w:val="left"/>
            </w:pPr>
            <w:r/>
            <w:r>
              <w:rPr>
                <w:rFonts w:ascii="Calibri" w:hAnsi="Calibri"/>
                <w:b w:val="0"/>
                <w:color w:val="262626"/>
                <w:sz w:val="19"/>
              </w:rPr>
              <w:t>190.4</w:t>
            </w:r>
          </w:p>
        </w:tc>
        <w:tc>
          <w:tcPr>
            <w:tcW w:type="dxa" w:w="1170"/>
            <w:vAlign w:val="center"/>
          </w:tcPr>
          <w:p>
            <w:pPr>
              <w:spacing w:before="40" w:after="40"/>
              <w:jc w:val="left"/>
            </w:pPr>
            <w:r/>
            <w:r>
              <w:rPr>
                <w:rFonts w:ascii="Calibri" w:hAnsi="Calibri"/>
                <w:b w:val="0"/>
                <w:color w:val="262626"/>
                <w:sz w:val="19"/>
              </w:rPr>
              <w:t>200.0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color w:val="262626"/>
                <w:sz w:val="19"/>
              </w:rPr>
              <w:t>InGraphFilter</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0.9998</w:t>
            </w:r>
          </w:p>
        </w:tc>
        <w:tc>
          <w:tcPr>
            <w:tcW w:type="dxa" w:w="1170"/>
            <w:vAlign w:val="center"/>
          </w:tcPr>
          <w:p>
            <w:pPr>
              <w:spacing w:before="40" w:after="40"/>
              <w:jc w:val="left"/>
            </w:pPr>
            <w:r/>
            <w:r>
              <w:rPr>
                <w:rFonts w:ascii="Calibri" w:hAnsi="Calibri"/>
                <w:b w:val="0"/>
                <w:color w:val="262626"/>
                <w:sz w:val="19"/>
              </w:rPr>
              <w:t>4.95</w:t>
            </w:r>
          </w:p>
        </w:tc>
        <w:tc>
          <w:tcPr>
            <w:tcW w:type="dxa" w:w="1170"/>
            <w:vAlign w:val="center"/>
          </w:tcPr>
          <w:p>
            <w:pPr>
              <w:spacing w:before="40" w:after="40"/>
              <w:jc w:val="left"/>
            </w:pPr>
            <w:r/>
            <w:r>
              <w:rPr>
                <w:rFonts w:ascii="Calibri" w:hAnsi="Calibri"/>
                <w:b w:val="0"/>
                <w:color w:val="262626"/>
                <w:sz w:val="19"/>
              </w:rPr>
              <w:t>8.23</w:t>
            </w:r>
          </w:p>
        </w:tc>
        <w:tc>
          <w:tcPr>
            <w:tcW w:type="dxa" w:w="1170"/>
            <w:vAlign w:val="center"/>
          </w:tcPr>
          <w:p>
            <w:pPr>
              <w:spacing w:before="40" w:after="40"/>
              <w:jc w:val="left"/>
            </w:pPr>
            <w:r/>
            <w:r>
              <w:rPr>
                <w:rFonts w:ascii="Calibri" w:hAnsi="Calibri"/>
                <w:b w:val="0"/>
                <w:color w:val="262626"/>
                <w:sz w:val="19"/>
              </w:rPr>
              <w:t>202.2</w:t>
            </w:r>
          </w:p>
        </w:tc>
        <w:tc>
          <w:tcPr>
            <w:tcW w:type="dxa" w:w="1170"/>
            <w:vAlign w:val="center"/>
          </w:tcPr>
          <w:p>
            <w:pPr>
              <w:spacing w:before="40" w:after="40"/>
              <w:jc w:val="left"/>
            </w:pPr>
            <w:r/>
            <w:r>
              <w:rPr>
                <w:rFonts w:ascii="Calibri" w:hAnsi="Calibri"/>
                <w:b w:val="0"/>
                <w:color w:val="262626"/>
                <w:sz w:val="19"/>
              </w:rPr>
              <w:t>637.7</w:t>
            </w:r>
          </w:p>
        </w:tc>
        <w:tc>
          <w:tcPr>
            <w:tcW w:type="dxa" w:w="1170"/>
            <w:vAlign w:val="center"/>
          </w:tcPr>
          <w:p>
            <w:pPr>
              <w:spacing w:before="40" w:after="40"/>
              <w:jc w:val="left"/>
            </w:pPr>
            <w:r/>
            <w:r>
              <w:rPr>
                <w:rFonts w:ascii="Calibri" w:hAnsi="Calibri"/>
                <w:b w:val="0"/>
                <w:color w:val="262626"/>
                <w:sz w:val="19"/>
              </w:rPr>
              <w:t>High recall; high visited node count</w:t>
            </w:r>
          </w:p>
        </w:tc>
      </w:tr>
      <w:tr>
        <w:tc>
          <w:tcPr>
            <w:tcW w:type="dxa" w:w="1170"/>
            <w:vAlign w:val="center"/>
          </w:tcPr>
          <w:p>
            <w:pPr>
              <w:spacing w:before="40" w:after="40"/>
              <w:jc w:val="left"/>
            </w:pPr>
            <w:r/>
            <w:r>
              <w:rPr>
                <w:rFonts w:ascii="Calibri" w:hAnsi="Calibri"/>
                <w:b w:val="0"/>
                <w:color w:val="262626"/>
                <w:sz w:val="19"/>
              </w:rPr>
              <w:t>ACORN_Approx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0.9998</w:t>
            </w:r>
          </w:p>
        </w:tc>
        <w:tc>
          <w:tcPr>
            <w:tcW w:type="dxa" w:w="1170"/>
            <w:vAlign w:val="center"/>
          </w:tcPr>
          <w:p>
            <w:pPr>
              <w:spacing w:before="40" w:after="40"/>
              <w:jc w:val="left"/>
            </w:pPr>
            <w:r/>
            <w:r>
              <w:rPr>
                <w:rFonts w:ascii="Calibri" w:hAnsi="Calibri"/>
                <w:b w:val="0"/>
                <w:color w:val="262626"/>
                <w:sz w:val="19"/>
              </w:rPr>
              <w:t>14.93</w:t>
            </w:r>
          </w:p>
        </w:tc>
        <w:tc>
          <w:tcPr>
            <w:tcW w:type="dxa" w:w="1170"/>
            <w:vAlign w:val="center"/>
          </w:tcPr>
          <w:p>
            <w:pPr>
              <w:spacing w:before="40" w:after="40"/>
              <w:jc w:val="left"/>
            </w:pPr>
            <w:r/>
            <w:r>
              <w:rPr>
                <w:rFonts w:ascii="Calibri" w:hAnsi="Calibri"/>
                <w:b w:val="0"/>
                <w:color w:val="262626"/>
                <w:sz w:val="19"/>
              </w:rPr>
              <w:t>42.70</w:t>
            </w:r>
          </w:p>
        </w:tc>
        <w:tc>
          <w:tcPr>
            <w:tcW w:type="dxa" w:w="1170"/>
            <w:vAlign w:val="center"/>
          </w:tcPr>
          <w:p>
            <w:pPr>
              <w:spacing w:before="40" w:after="40"/>
              <w:jc w:val="left"/>
            </w:pPr>
            <w:r/>
            <w:r>
              <w:rPr>
                <w:rFonts w:ascii="Calibri" w:hAnsi="Calibri"/>
                <w:b w:val="0"/>
                <w:color w:val="262626"/>
                <w:sz w:val="19"/>
              </w:rPr>
              <w:t>67.0</w:t>
            </w:r>
          </w:p>
        </w:tc>
        <w:tc>
          <w:tcPr>
            <w:tcW w:type="dxa" w:w="1170"/>
            <w:vAlign w:val="center"/>
          </w:tcPr>
          <w:p>
            <w:pPr>
              <w:spacing w:before="40" w:after="40"/>
              <w:jc w:val="left"/>
            </w:pPr>
            <w:r/>
            <w:r>
              <w:rPr>
                <w:rFonts w:ascii="Calibri" w:hAnsi="Calibri"/>
                <w:b w:val="0"/>
                <w:color w:val="262626"/>
                <w:sz w:val="19"/>
              </w:rPr>
              <w:t>952.4</w:t>
            </w:r>
          </w:p>
        </w:tc>
        <w:tc>
          <w:tcPr>
            <w:tcW w:type="dxa" w:w="1170"/>
            <w:vAlign w:val="center"/>
          </w:tcPr>
          <w:p>
            <w:pPr>
              <w:spacing w:before="40" w:after="40"/>
              <w:jc w:val="left"/>
            </w:pPr>
            <w:r/>
            <w:r>
              <w:rPr>
                <w:rFonts w:ascii="Calibri" w:hAnsi="Calibri"/>
                <w:b w:val="0"/>
                <w:color w:val="262626"/>
                <w:sz w:val="19"/>
              </w:rPr>
              <w:t>Max recall; high multi-hop latency</w:t>
            </w:r>
          </w:p>
        </w:tc>
      </w:tr>
      <w:tr>
        <w:tc>
          <w:tcPr>
            <w:tcW w:type="dxa" w:w="1170"/>
            <w:vAlign w:val="center"/>
          </w:tcPr>
          <w:p>
            <w:pPr>
              <w:spacing w:before="40" w:after="40"/>
              <w:jc w:val="left"/>
            </w:pPr>
            <w:r/>
            <w:r>
              <w:rPr>
                <w:rFonts w:ascii="Calibri" w:hAnsi="Calibri"/>
                <w:b w:val="0"/>
                <w:color w:val="262626"/>
                <w:sz w:val="19"/>
              </w:rPr>
              <w:t>SIEVE_Approx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0.9998</w:t>
            </w:r>
          </w:p>
        </w:tc>
        <w:tc>
          <w:tcPr>
            <w:tcW w:type="dxa" w:w="1170"/>
            <w:vAlign w:val="center"/>
          </w:tcPr>
          <w:p>
            <w:pPr>
              <w:spacing w:before="40" w:after="40"/>
              <w:jc w:val="left"/>
            </w:pPr>
            <w:r/>
            <w:r>
              <w:rPr>
                <w:rFonts w:ascii="Calibri" w:hAnsi="Calibri"/>
                <w:b w:val="0"/>
                <w:color w:val="262626"/>
                <w:sz w:val="19"/>
              </w:rPr>
              <w:t>5.02</w:t>
            </w:r>
          </w:p>
        </w:tc>
        <w:tc>
          <w:tcPr>
            <w:tcW w:type="dxa" w:w="1170"/>
            <w:vAlign w:val="center"/>
          </w:tcPr>
          <w:p>
            <w:pPr>
              <w:spacing w:before="40" w:after="40"/>
              <w:jc w:val="left"/>
            </w:pPr>
            <w:r/>
            <w:r>
              <w:rPr>
                <w:rFonts w:ascii="Calibri" w:hAnsi="Calibri"/>
                <w:b w:val="0"/>
                <w:color w:val="262626"/>
                <w:sz w:val="19"/>
              </w:rPr>
              <w:t>8.26</w:t>
            </w:r>
          </w:p>
        </w:tc>
        <w:tc>
          <w:tcPr>
            <w:tcW w:type="dxa" w:w="1170"/>
            <w:vAlign w:val="center"/>
          </w:tcPr>
          <w:p>
            <w:pPr>
              <w:spacing w:before="40" w:after="40"/>
              <w:jc w:val="left"/>
            </w:pPr>
            <w:r/>
            <w:r>
              <w:rPr>
                <w:rFonts w:ascii="Calibri" w:hAnsi="Calibri"/>
                <w:b w:val="0"/>
                <w:color w:val="262626"/>
                <w:sz w:val="19"/>
              </w:rPr>
              <w:t>199.2</w:t>
            </w:r>
          </w:p>
        </w:tc>
        <w:tc>
          <w:tcPr>
            <w:tcW w:type="dxa" w:w="1170"/>
            <w:vAlign w:val="center"/>
          </w:tcPr>
          <w:p>
            <w:pPr>
              <w:spacing w:before="40" w:after="40"/>
              <w:jc w:val="left"/>
            </w:pPr>
            <w:r/>
            <w:r>
              <w:rPr>
                <w:rFonts w:ascii="Calibri" w:hAnsi="Calibri"/>
                <w:b w:val="0"/>
                <w:color w:val="262626"/>
                <w:sz w:val="19"/>
              </w:rPr>
              <w:t>639.9</w:t>
            </w:r>
          </w:p>
        </w:tc>
        <w:tc>
          <w:tcPr>
            <w:tcW w:type="dxa" w:w="1170"/>
            <w:vAlign w:val="center"/>
          </w:tcPr>
          <w:p>
            <w:pPr>
              <w:spacing w:before="40" w:after="40"/>
              <w:jc w:val="left"/>
            </w:pPr>
            <w:r/>
            <w:r>
              <w:rPr>
                <w:rFonts w:ascii="Calibri" w:hAnsi="Calibri"/>
                <w:b w:val="0"/>
                <w:color w:val="262626"/>
                <w:sz w:val="19"/>
              </w:rPr>
              <w:t>High recall; localized entry routing</w:t>
            </w:r>
          </w:p>
        </w:tc>
      </w:tr>
      <w:tr>
        <w:tc>
          <w:tcPr>
            <w:tcW w:type="dxa" w:w="1170"/>
            <w:vAlign w:val="center"/>
          </w:tcPr>
          <w:p>
            <w:pPr>
              <w:spacing w:before="40" w:after="40"/>
              <w:jc w:val="left"/>
            </w:pPr>
            <w:r/>
            <w:r>
              <w:rPr>
                <w:rFonts w:ascii="Calibri" w:hAnsi="Calibri"/>
                <w:b w:val="0"/>
                <w:color w:val="262626"/>
                <w:sz w:val="19"/>
              </w:rPr>
              <w:t>UNIFY_Approx</w:t>
            </w:r>
          </w:p>
        </w:tc>
        <w:tc>
          <w:tcPr>
            <w:tcW w:type="dxa" w:w="1170"/>
            <w:vAlign w:val="center"/>
          </w:tcPr>
          <w:p>
            <w:pPr>
              <w:spacing w:before="40" w:after="40"/>
              <w:jc w:val="left"/>
            </w:pPr>
            <w:r/>
            <w:r>
              <w:rPr>
                <w:rFonts w:ascii="Calibri" w:hAnsi="Calibri"/>
                <w:b w:val="0"/>
                <w:color w:val="262626"/>
                <w:sz w:val="19"/>
              </w:rPr>
              <w:t>EM</w:t>
            </w:r>
          </w:p>
        </w:tc>
        <w:tc>
          <w:tcPr>
            <w:tcW w:type="dxa" w:w="1170"/>
            <w:vAlign w:val="center"/>
          </w:tcPr>
          <w:p>
            <w:pPr>
              <w:spacing w:before="40" w:after="40"/>
              <w:jc w:val="left"/>
            </w:pPr>
            <w:r/>
            <w:r>
              <w:rPr>
                <w:rFonts w:ascii="Calibri" w:hAnsi="Calibri"/>
                <w:b/>
                <w:color w:val="262626"/>
                <w:sz w:val="19"/>
              </w:rPr>
              <w:t>0.9998</w:t>
            </w:r>
          </w:p>
        </w:tc>
        <w:tc>
          <w:tcPr>
            <w:tcW w:type="dxa" w:w="1170"/>
            <w:vAlign w:val="center"/>
          </w:tcPr>
          <w:p>
            <w:pPr>
              <w:spacing w:before="40" w:after="40"/>
              <w:jc w:val="left"/>
            </w:pPr>
            <w:r/>
            <w:r>
              <w:rPr>
                <w:rFonts w:ascii="Calibri" w:hAnsi="Calibri"/>
                <w:b w:val="0"/>
                <w:color w:val="262626"/>
                <w:sz w:val="19"/>
              </w:rPr>
              <w:t>7.44</w:t>
            </w:r>
          </w:p>
        </w:tc>
        <w:tc>
          <w:tcPr>
            <w:tcW w:type="dxa" w:w="1170"/>
            <w:vAlign w:val="center"/>
          </w:tcPr>
          <w:p>
            <w:pPr>
              <w:spacing w:before="40" w:after="40"/>
              <w:jc w:val="left"/>
            </w:pPr>
            <w:r/>
            <w:r>
              <w:rPr>
                <w:rFonts w:ascii="Calibri" w:hAnsi="Calibri"/>
                <w:b w:val="0"/>
                <w:color w:val="262626"/>
                <w:sz w:val="19"/>
              </w:rPr>
              <w:t>49.26</w:t>
            </w:r>
          </w:p>
        </w:tc>
        <w:tc>
          <w:tcPr>
            <w:tcW w:type="dxa" w:w="1170"/>
            <w:vAlign w:val="center"/>
          </w:tcPr>
          <w:p>
            <w:pPr>
              <w:spacing w:before="40" w:after="40"/>
              <w:jc w:val="left"/>
            </w:pPr>
            <w:r/>
            <w:r>
              <w:rPr>
                <w:rFonts w:ascii="Calibri" w:hAnsi="Calibri"/>
                <w:b w:val="0"/>
                <w:color w:val="262626"/>
                <w:sz w:val="19"/>
              </w:rPr>
              <w:t>134.4</w:t>
            </w:r>
          </w:p>
        </w:tc>
        <w:tc>
          <w:tcPr>
            <w:tcW w:type="dxa" w:w="1170"/>
            <w:vAlign w:val="center"/>
          </w:tcPr>
          <w:p>
            <w:pPr>
              <w:spacing w:before="40" w:after="40"/>
              <w:jc w:val="left"/>
            </w:pPr>
            <w:r/>
            <w:r>
              <w:rPr>
                <w:rFonts w:ascii="Calibri" w:hAnsi="Calibri"/>
                <w:b w:val="0"/>
                <w:color w:val="262626"/>
                <w:sz w:val="19"/>
              </w:rPr>
              <w:t>637.7</w:t>
            </w:r>
          </w:p>
        </w:tc>
        <w:tc>
          <w:tcPr>
            <w:tcW w:type="dxa" w:w="1170"/>
            <w:vAlign w:val="center"/>
          </w:tcPr>
          <w:p>
            <w:pPr>
              <w:spacing w:before="40" w:after="40"/>
              <w:jc w:val="left"/>
            </w:pPr>
            <w:r/>
            <w:r>
              <w:rPr>
                <w:rFonts w:ascii="Calibri" w:hAnsi="Calibri"/>
                <w:b w:val="0"/>
                <w:color w:val="262626"/>
                <w:sz w:val="19"/>
              </w:rPr>
              <w:t>Adaptive efSearch; high sparse latency</w:t>
            </w:r>
          </w:p>
        </w:tc>
      </w:tr>
      <w:tr>
        <w:tc>
          <w:tcPr>
            <w:tcW w:type="dxa" w:w="1170"/>
            <w:vAlign w:val="center"/>
          </w:tcPr>
          <w:p>
            <w:pPr>
              <w:spacing w:before="40" w:after="40"/>
              <w:jc w:val="left"/>
            </w:pPr>
            <w:r/>
            <w:r>
              <w:rPr>
                <w:rFonts w:ascii="Calibri" w:hAnsi="Calibri"/>
                <w:b/>
                <w:color w:val="262626"/>
                <w:sz w:val="19"/>
              </w:rPr>
              <w:t>ExactSearch</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8.30</w:t>
            </w:r>
          </w:p>
        </w:tc>
        <w:tc>
          <w:tcPr>
            <w:tcW w:type="dxa" w:w="1170"/>
            <w:vAlign w:val="center"/>
          </w:tcPr>
          <w:p>
            <w:pPr>
              <w:spacing w:before="40" w:after="40"/>
              <w:jc w:val="left"/>
            </w:pPr>
            <w:r/>
            <w:r>
              <w:rPr>
                <w:rFonts w:ascii="Calibri" w:hAnsi="Calibri"/>
                <w:b w:val="0"/>
                <w:color w:val="262626"/>
                <w:sz w:val="19"/>
              </w:rPr>
              <w:t>14.83</w:t>
            </w:r>
          </w:p>
        </w:tc>
        <w:tc>
          <w:tcPr>
            <w:tcW w:type="dxa" w:w="1170"/>
            <w:vAlign w:val="center"/>
          </w:tcPr>
          <w:p>
            <w:pPr>
              <w:spacing w:before="40" w:after="40"/>
              <w:jc w:val="left"/>
            </w:pPr>
            <w:r/>
            <w:r>
              <w:rPr>
                <w:rFonts w:ascii="Calibri" w:hAnsi="Calibri"/>
                <w:b w:val="0"/>
                <w:color w:val="262626"/>
                <w:sz w:val="19"/>
              </w:rPr>
              <w:t>120.5</w:t>
            </w:r>
          </w:p>
        </w:tc>
        <w:tc>
          <w:tcPr>
            <w:tcW w:type="dxa" w:w="1170"/>
            <w:vAlign w:val="center"/>
          </w:tcPr>
          <w:p>
            <w:pPr>
              <w:spacing w:before="40" w:after="40"/>
              <w:jc w:val="left"/>
            </w:pPr>
            <w:r/>
            <w:r>
              <w:rPr>
                <w:rFonts w:ascii="Calibri" w:hAnsi="Calibri"/>
                <w:b w:val="0"/>
                <w:color w:val="262626"/>
                <w:sz w:val="19"/>
              </w:rPr>
              <w:t>434.2</w:t>
            </w:r>
          </w:p>
        </w:tc>
        <w:tc>
          <w:tcPr>
            <w:tcW w:type="dxa" w:w="1170"/>
            <w:vAlign w:val="center"/>
          </w:tcPr>
          <w:p>
            <w:pPr>
              <w:spacing w:before="40" w:after="40"/>
              <w:jc w:val="left"/>
            </w:pPr>
            <w:r/>
            <w:r>
              <w:rPr>
                <w:rFonts w:ascii="Calibri" w:hAnsi="Calibri"/>
                <w:b w:val="0"/>
                <w:color w:val="262626"/>
                <w:sz w:val="19"/>
              </w:rPr>
              <w:t>Ground-truth reference (O(N) cost)</w:t>
            </w:r>
          </w:p>
        </w:tc>
      </w:tr>
      <w:tr>
        <w:tc>
          <w:tcPr>
            <w:tcW w:type="dxa" w:w="1170"/>
            <w:vAlign w:val="center"/>
          </w:tcPr>
          <w:p>
            <w:pPr>
              <w:spacing w:before="40" w:after="40"/>
              <w:jc w:val="left"/>
            </w:pPr>
            <w:r/>
            <w:r>
              <w:rPr>
                <w:rFonts w:ascii="Calibri" w:hAnsi="Calibri"/>
                <w:b/>
                <w:color w:val="262626"/>
                <w:sz w:val="19"/>
              </w:rPr>
              <w:t>PreFilter</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8.20</w:t>
            </w:r>
          </w:p>
        </w:tc>
        <w:tc>
          <w:tcPr>
            <w:tcW w:type="dxa" w:w="1170"/>
            <w:vAlign w:val="center"/>
          </w:tcPr>
          <w:p>
            <w:pPr>
              <w:spacing w:before="40" w:after="40"/>
              <w:jc w:val="left"/>
            </w:pPr>
            <w:r/>
            <w:r>
              <w:rPr>
                <w:rFonts w:ascii="Calibri" w:hAnsi="Calibri"/>
                <w:b w:val="0"/>
                <w:color w:val="262626"/>
                <w:sz w:val="19"/>
              </w:rPr>
              <w:t>14.46</w:t>
            </w:r>
          </w:p>
        </w:tc>
        <w:tc>
          <w:tcPr>
            <w:tcW w:type="dxa" w:w="1170"/>
            <w:vAlign w:val="center"/>
          </w:tcPr>
          <w:p>
            <w:pPr>
              <w:spacing w:before="40" w:after="40"/>
              <w:jc w:val="left"/>
            </w:pPr>
            <w:r/>
            <w:r>
              <w:rPr>
                <w:rFonts w:ascii="Calibri" w:hAnsi="Calibri"/>
                <w:b w:val="0"/>
                <w:color w:val="262626"/>
                <w:sz w:val="19"/>
              </w:rPr>
              <w:t>122.0</w:t>
            </w:r>
          </w:p>
        </w:tc>
        <w:tc>
          <w:tcPr>
            <w:tcW w:type="dxa" w:w="1170"/>
            <w:vAlign w:val="center"/>
          </w:tcPr>
          <w:p>
            <w:pPr>
              <w:spacing w:before="40" w:after="40"/>
              <w:jc w:val="left"/>
            </w:pPr>
            <w:r/>
            <w:r>
              <w:rPr>
                <w:rFonts w:ascii="Calibri" w:hAnsi="Calibri"/>
                <w:b w:val="0"/>
                <w:color w:val="262626"/>
                <w:sz w:val="19"/>
              </w:rPr>
              <w:t>434.2</w:t>
            </w:r>
          </w:p>
        </w:tc>
        <w:tc>
          <w:tcPr>
            <w:tcW w:type="dxa" w:w="1170"/>
            <w:vAlign w:val="center"/>
          </w:tcPr>
          <w:p>
            <w:pPr>
              <w:spacing w:before="40" w:after="40"/>
              <w:jc w:val="left"/>
            </w:pPr>
            <w:r/>
            <w:r>
              <w:rPr>
                <w:rFonts w:ascii="Calibri" w:hAnsi="Calibri"/>
                <w:b w:val="0"/>
                <w:color w:val="262626"/>
                <w:sz w:val="19"/>
              </w:rPr>
              <w:t>Fast on sparse filters; linear in match size</w:t>
            </w:r>
          </w:p>
        </w:tc>
      </w:tr>
      <w:tr>
        <w:tc>
          <w:tcPr>
            <w:tcW w:type="dxa" w:w="1170"/>
            <w:vAlign w:val="center"/>
          </w:tcPr>
          <w:p>
            <w:pPr>
              <w:spacing w:before="40" w:after="40"/>
              <w:jc w:val="left"/>
            </w:pPr>
            <w:r/>
            <w:r>
              <w:rPr>
                <w:rFonts w:ascii="Calibri" w:hAnsi="Calibri"/>
                <w:b w:val="0"/>
                <w:color w:val="262626"/>
                <w:sz w:val="19"/>
              </w:rPr>
              <w:t>HNSW_PostFilter</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val="0"/>
                <w:color w:val="262626"/>
                <w:sz w:val="19"/>
              </w:rPr>
              <w:t>0.3952</w:t>
            </w:r>
          </w:p>
        </w:tc>
        <w:tc>
          <w:tcPr>
            <w:tcW w:type="dxa" w:w="1170"/>
            <w:vAlign w:val="center"/>
          </w:tcPr>
          <w:p>
            <w:pPr>
              <w:spacing w:before="40" w:after="40"/>
              <w:jc w:val="left"/>
            </w:pPr>
            <w:r/>
            <w:r>
              <w:rPr>
                <w:rFonts w:ascii="Calibri" w:hAnsi="Calibri"/>
                <w:b w:val="0"/>
                <w:color w:val="262626"/>
                <w:sz w:val="19"/>
              </w:rPr>
              <w:t>2.64</w:t>
            </w:r>
          </w:p>
        </w:tc>
        <w:tc>
          <w:tcPr>
            <w:tcW w:type="dxa" w:w="1170"/>
            <w:vAlign w:val="center"/>
          </w:tcPr>
          <w:p>
            <w:pPr>
              <w:spacing w:before="40" w:after="40"/>
              <w:jc w:val="left"/>
            </w:pPr>
            <w:r/>
            <w:r>
              <w:rPr>
                <w:rFonts w:ascii="Calibri" w:hAnsi="Calibri"/>
                <w:b w:val="0"/>
                <w:color w:val="262626"/>
                <w:sz w:val="19"/>
              </w:rPr>
              <w:t>4.63</w:t>
            </w:r>
          </w:p>
        </w:tc>
        <w:tc>
          <w:tcPr>
            <w:tcW w:type="dxa" w:w="1170"/>
            <w:vAlign w:val="center"/>
          </w:tcPr>
          <w:p>
            <w:pPr>
              <w:spacing w:before="40" w:after="40"/>
              <w:jc w:val="left"/>
            </w:pPr>
            <w:r/>
            <w:r>
              <w:rPr>
                <w:rFonts w:ascii="Calibri" w:hAnsi="Calibri"/>
                <w:b w:val="0"/>
                <w:color w:val="262626"/>
                <w:sz w:val="19"/>
              </w:rPr>
              <w:t>379.4</w:t>
            </w:r>
          </w:p>
        </w:tc>
        <w:tc>
          <w:tcPr>
            <w:tcW w:type="dxa" w:w="1170"/>
            <w:vAlign w:val="center"/>
          </w:tcPr>
          <w:p>
            <w:pPr>
              <w:spacing w:before="40" w:after="40"/>
              <w:jc w:val="left"/>
            </w:pPr>
            <w:r/>
            <w:r>
              <w:rPr>
                <w:rFonts w:ascii="Calibri" w:hAnsi="Calibri"/>
                <w:b w:val="0"/>
                <w:color w:val="262626"/>
                <w:sz w:val="19"/>
              </w:rPr>
              <w:t>10.0</w:t>
            </w:r>
          </w:p>
        </w:tc>
        <w:tc>
          <w:tcPr>
            <w:tcW w:type="dxa" w:w="1170"/>
            <w:vAlign w:val="center"/>
          </w:tcPr>
          <w:p>
            <w:pPr>
              <w:spacing w:before="40" w:after="40"/>
              <w:jc w:val="left"/>
            </w:pPr>
            <w:r/>
            <w:r>
              <w:rPr>
                <w:rFonts w:ascii="Calibri" w:hAnsi="Calibri"/>
                <w:b w:val="0"/>
                <w:color w:val="262626"/>
                <w:sz w:val="19"/>
              </w:rPr>
              <w:t>Fastest latency, catastrophic recall loss</w:t>
            </w:r>
          </w:p>
        </w:tc>
      </w:tr>
      <w:tr>
        <w:tc>
          <w:tcPr>
            <w:tcW w:type="dxa" w:w="1170"/>
            <w:vAlign w:val="center"/>
          </w:tcPr>
          <w:p>
            <w:pPr>
              <w:spacing w:before="40" w:after="40"/>
              <w:jc w:val="left"/>
            </w:pPr>
            <w:r/>
            <w:r>
              <w:rPr>
                <w:rFonts w:ascii="Calibri" w:hAnsi="Calibri"/>
                <w:b w:val="0"/>
                <w:color w:val="262626"/>
                <w:sz w:val="19"/>
              </w:rPr>
              <w:t>HNSW_Overfetch_2x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val="0"/>
                <w:color w:val="262626"/>
                <w:sz w:val="19"/>
              </w:rPr>
              <w:t>0.6234</w:t>
            </w:r>
          </w:p>
        </w:tc>
        <w:tc>
          <w:tcPr>
            <w:tcW w:type="dxa" w:w="1170"/>
            <w:vAlign w:val="center"/>
          </w:tcPr>
          <w:p>
            <w:pPr>
              <w:spacing w:before="40" w:after="40"/>
              <w:jc w:val="left"/>
            </w:pPr>
            <w:r/>
            <w:r>
              <w:rPr>
                <w:rFonts w:ascii="Calibri" w:hAnsi="Calibri"/>
                <w:b w:val="0"/>
                <w:color w:val="262626"/>
                <w:sz w:val="19"/>
              </w:rPr>
              <w:t>2.64</w:t>
            </w:r>
          </w:p>
        </w:tc>
        <w:tc>
          <w:tcPr>
            <w:tcW w:type="dxa" w:w="1170"/>
            <w:vAlign w:val="center"/>
          </w:tcPr>
          <w:p>
            <w:pPr>
              <w:spacing w:before="40" w:after="40"/>
              <w:jc w:val="left"/>
            </w:pPr>
            <w:r/>
            <w:r>
              <w:rPr>
                <w:rFonts w:ascii="Calibri" w:hAnsi="Calibri"/>
                <w:b w:val="0"/>
                <w:color w:val="262626"/>
                <w:sz w:val="19"/>
              </w:rPr>
              <w:t>4.72</w:t>
            </w:r>
          </w:p>
        </w:tc>
        <w:tc>
          <w:tcPr>
            <w:tcW w:type="dxa" w:w="1170"/>
            <w:vAlign w:val="center"/>
          </w:tcPr>
          <w:p>
            <w:pPr>
              <w:spacing w:before="40" w:after="40"/>
              <w:jc w:val="left"/>
            </w:pPr>
            <w:r/>
            <w:r>
              <w:rPr>
                <w:rFonts w:ascii="Calibri" w:hAnsi="Calibri"/>
                <w:b w:val="0"/>
                <w:color w:val="262626"/>
                <w:sz w:val="19"/>
              </w:rPr>
              <w:t>379.4</w:t>
            </w:r>
          </w:p>
        </w:tc>
        <w:tc>
          <w:tcPr>
            <w:tcW w:type="dxa" w:w="1170"/>
            <w:vAlign w:val="center"/>
          </w:tcPr>
          <w:p>
            <w:pPr>
              <w:spacing w:before="40" w:after="40"/>
              <w:jc w:val="left"/>
            </w:pPr>
            <w:r/>
            <w:r>
              <w:rPr>
                <w:rFonts w:ascii="Calibri" w:hAnsi="Calibri"/>
                <w:b w:val="0"/>
                <w:color w:val="262626"/>
                <w:sz w:val="19"/>
              </w:rPr>
              <w:t>20.0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HNSW_Overfetch_5x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val="0"/>
                <w:color w:val="262626"/>
                <w:sz w:val="19"/>
              </w:rPr>
              <w:t>0.8260</w:t>
            </w:r>
          </w:p>
        </w:tc>
        <w:tc>
          <w:tcPr>
            <w:tcW w:type="dxa" w:w="1170"/>
            <w:vAlign w:val="center"/>
          </w:tcPr>
          <w:p>
            <w:pPr>
              <w:spacing w:before="40" w:after="40"/>
              <w:jc w:val="left"/>
            </w:pPr>
            <w:r/>
            <w:r>
              <w:rPr>
                <w:rFonts w:ascii="Calibri" w:hAnsi="Calibri"/>
                <w:b w:val="0"/>
                <w:color w:val="262626"/>
                <w:sz w:val="19"/>
              </w:rPr>
              <w:t>2.70</w:t>
            </w:r>
          </w:p>
        </w:tc>
        <w:tc>
          <w:tcPr>
            <w:tcW w:type="dxa" w:w="1170"/>
            <w:vAlign w:val="center"/>
          </w:tcPr>
          <w:p>
            <w:pPr>
              <w:spacing w:before="40" w:after="40"/>
              <w:jc w:val="left"/>
            </w:pPr>
            <w:r/>
            <w:r>
              <w:rPr>
                <w:rFonts w:ascii="Calibri" w:hAnsi="Calibri"/>
                <w:b w:val="0"/>
                <w:color w:val="262626"/>
                <w:sz w:val="19"/>
              </w:rPr>
              <w:t>4.87</w:t>
            </w:r>
          </w:p>
        </w:tc>
        <w:tc>
          <w:tcPr>
            <w:tcW w:type="dxa" w:w="1170"/>
            <w:vAlign w:val="center"/>
          </w:tcPr>
          <w:p>
            <w:pPr>
              <w:spacing w:before="40" w:after="40"/>
              <w:jc w:val="left"/>
            </w:pPr>
            <w:r/>
            <w:r>
              <w:rPr>
                <w:rFonts w:ascii="Calibri" w:hAnsi="Calibri"/>
                <w:b w:val="0"/>
                <w:color w:val="262626"/>
                <w:sz w:val="19"/>
              </w:rPr>
              <w:t>370.3</w:t>
            </w:r>
          </w:p>
        </w:tc>
        <w:tc>
          <w:tcPr>
            <w:tcW w:type="dxa" w:w="1170"/>
            <w:vAlign w:val="center"/>
          </w:tcPr>
          <w:p>
            <w:pPr>
              <w:spacing w:before="40" w:after="40"/>
              <w:jc w:val="left"/>
            </w:pPr>
            <w:r/>
            <w:r>
              <w:rPr>
                <w:rFonts w:ascii="Calibri" w:hAnsi="Calibri"/>
                <w:b w:val="0"/>
                <w:color w:val="262626"/>
                <w:sz w:val="19"/>
              </w:rPr>
              <w:t>50.0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HNSW_Overfetch_10x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val="0"/>
                <w:color w:val="262626"/>
                <w:sz w:val="19"/>
              </w:rPr>
              <w:t>0.9252</w:t>
            </w:r>
          </w:p>
        </w:tc>
        <w:tc>
          <w:tcPr>
            <w:tcW w:type="dxa" w:w="1170"/>
            <w:vAlign w:val="center"/>
          </w:tcPr>
          <w:p>
            <w:pPr>
              <w:spacing w:before="40" w:after="40"/>
              <w:jc w:val="left"/>
            </w:pPr>
            <w:r/>
            <w:r>
              <w:rPr>
                <w:rFonts w:ascii="Calibri" w:hAnsi="Calibri"/>
                <w:b w:val="0"/>
                <w:color w:val="262626"/>
                <w:sz w:val="19"/>
              </w:rPr>
              <w:t>3.76</w:t>
            </w:r>
          </w:p>
        </w:tc>
        <w:tc>
          <w:tcPr>
            <w:tcW w:type="dxa" w:w="1170"/>
            <w:vAlign w:val="center"/>
          </w:tcPr>
          <w:p>
            <w:pPr>
              <w:spacing w:before="40" w:after="40"/>
              <w:jc w:val="left"/>
            </w:pPr>
            <w:r/>
            <w:r>
              <w:rPr>
                <w:rFonts w:ascii="Calibri" w:hAnsi="Calibri"/>
                <w:b w:val="0"/>
                <w:color w:val="262626"/>
                <w:sz w:val="19"/>
              </w:rPr>
              <w:t>6.13</w:t>
            </w:r>
          </w:p>
        </w:tc>
        <w:tc>
          <w:tcPr>
            <w:tcW w:type="dxa" w:w="1170"/>
            <w:vAlign w:val="center"/>
          </w:tcPr>
          <w:p>
            <w:pPr>
              <w:spacing w:before="40" w:after="40"/>
              <w:jc w:val="left"/>
            </w:pPr>
            <w:r/>
            <w:r>
              <w:rPr>
                <w:rFonts w:ascii="Calibri" w:hAnsi="Calibri"/>
                <w:b w:val="0"/>
                <w:color w:val="262626"/>
                <w:sz w:val="19"/>
              </w:rPr>
              <w:t>266.3</w:t>
            </w:r>
          </w:p>
        </w:tc>
        <w:tc>
          <w:tcPr>
            <w:tcW w:type="dxa" w:w="1170"/>
            <w:vAlign w:val="center"/>
          </w:tcPr>
          <w:p>
            <w:pPr>
              <w:spacing w:before="40" w:after="40"/>
              <w:jc w:val="left"/>
            </w:pPr>
            <w:r/>
            <w:r>
              <w:rPr>
                <w:rFonts w:ascii="Calibri" w:hAnsi="Calibri"/>
                <w:b w:val="0"/>
                <w:color w:val="262626"/>
                <w:sz w:val="19"/>
              </w:rPr>
              <w:t>100.0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HNSW_Overfetch_20x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val="0"/>
                <w:color w:val="262626"/>
                <w:sz w:val="19"/>
              </w:rPr>
              <w:t>0.9710</w:t>
            </w:r>
          </w:p>
        </w:tc>
        <w:tc>
          <w:tcPr>
            <w:tcW w:type="dxa" w:w="1170"/>
            <w:vAlign w:val="center"/>
          </w:tcPr>
          <w:p>
            <w:pPr>
              <w:spacing w:before="40" w:after="40"/>
              <w:jc w:val="left"/>
            </w:pPr>
            <w:r/>
            <w:r>
              <w:rPr>
                <w:rFonts w:ascii="Calibri" w:hAnsi="Calibri"/>
                <w:b w:val="0"/>
                <w:color w:val="262626"/>
                <w:sz w:val="19"/>
              </w:rPr>
              <w:t>5.11</w:t>
            </w:r>
          </w:p>
        </w:tc>
        <w:tc>
          <w:tcPr>
            <w:tcW w:type="dxa" w:w="1170"/>
            <w:vAlign w:val="center"/>
          </w:tcPr>
          <w:p>
            <w:pPr>
              <w:spacing w:before="40" w:after="40"/>
              <w:jc w:val="left"/>
            </w:pPr>
            <w:r/>
            <w:r>
              <w:rPr>
                <w:rFonts w:ascii="Calibri" w:hAnsi="Calibri"/>
                <w:b w:val="0"/>
                <w:color w:val="262626"/>
                <w:sz w:val="19"/>
              </w:rPr>
              <w:t>7.53</w:t>
            </w:r>
          </w:p>
        </w:tc>
        <w:tc>
          <w:tcPr>
            <w:tcW w:type="dxa" w:w="1170"/>
            <w:vAlign w:val="center"/>
          </w:tcPr>
          <w:p>
            <w:pPr>
              <w:spacing w:before="40" w:after="40"/>
              <w:jc w:val="left"/>
            </w:pPr>
            <w:r/>
            <w:r>
              <w:rPr>
                <w:rFonts w:ascii="Calibri" w:hAnsi="Calibri"/>
                <w:b w:val="0"/>
                <w:color w:val="262626"/>
                <w:sz w:val="19"/>
              </w:rPr>
              <w:t>195.8</w:t>
            </w:r>
          </w:p>
        </w:tc>
        <w:tc>
          <w:tcPr>
            <w:tcW w:type="dxa" w:w="1170"/>
            <w:vAlign w:val="center"/>
          </w:tcPr>
          <w:p>
            <w:pPr>
              <w:spacing w:before="40" w:after="40"/>
              <w:jc w:val="left"/>
            </w:pPr>
            <w:r/>
            <w:r>
              <w:rPr>
                <w:rFonts w:ascii="Calibri" w:hAnsi="Calibri"/>
                <w:b w:val="0"/>
                <w:color w:val="262626"/>
                <w:sz w:val="19"/>
              </w:rPr>
              <w:t>200.0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color w:val="262626"/>
                <w:sz w:val="19"/>
              </w:rPr>
              <w:t>InGraphFilter</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0.9984</w:t>
            </w:r>
          </w:p>
        </w:tc>
        <w:tc>
          <w:tcPr>
            <w:tcW w:type="dxa" w:w="1170"/>
            <w:vAlign w:val="center"/>
          </w:tcPr>
          <w:p>
            <w:pPr>
              <w:spacing w:before="40" w:after="40"/>
              <w:jc w:val="left"/>
            </w:pPr>
            <w:r/>
            <w:r>
              <w:rPr>
                <w:rFonts w:ascii="Calibri" w:hAnsi="Calibri"/>
                <w:b w:val="0"/>
                <w:color w:val="262626"/>
                <w:sz w:val="19"/>
              </w:rPr>
              <w:t>4.64</w:t>
            </w:r>
          </w:p>
        </w:tc>
        <w:tc>
          <w:tcPr>
            <w:tcW w:type="dxa" w:w="1170"/>
            <w:vAlign w:val="center"/>
          </w:tcPr>
          <w:p>
            <w:pPr>
              <w:spacing w:before="40" w:after="40"/>
              <w:jc w:val="left"/>
            </w:pPr>
            <w:r/>
            <w:r>
              <w:rPr>
                <w:rFonts w:ascii="Calibri" w:hAnsi="Calibri"/>
                <w:b w:val="0"/>
                <w:color w:val="262626"/>
                <w:sz w:val="19"/>
              </w:rPr>
              <w:t>8.33</w:t>
            </w:r>
          </w:p>
        </w:tc>
        <w:tc>
          <w:tcPr>
            <w:tcW w:type="dxa" w:w="1170"/>
            <w:vAlign w:val="center"/>
          </w:tcPr>
          <w:p>
            <w:pPr>
              <w:spacing w:before="40" w:after="40"/>
              <w:jc w:val="left"/>
            </w:pPr>
            <w:r/>
            <w:r>
              <w:rPr>
                <w:rFonts w:ascii="Calibri" w:hAnsi="Calibri"/>
                <w:b w:val="0"/>
                <w:color w:val="262626"/>
                <w:sz w:val="19"/>
              </w:rPr>
              <w:t>215.5</w:t>
            </w:r>
          </w:p>
        </w:tc>
        <w:tc>
          <w:tcPr>
            <w:tcW w:type="dxa" w:w="1170"/>
            <w:vAlign w:val="center"/>
          </w:tcPr>
          <w:p>
            <w:pPr>
              <w:spacing w:before="40" w:after="40"/>
              <w:jc w:val="left"/>
            </w:pPr>
            <w:r/>
            <w:r>
              <w:rPr>
                <w:rFonts w:ascii="Calibri" w:hAnsi="Calibri"/>
                <w:b w:val="0"/>
                <w:color w:val="262626"/>
                <w:sz w:val="19"/>
              </w:rPr>
              <w:t>615.6</w:t>
            </w:r>
          </w:p>
        </w:tc>
        <w:tc>
          <w:tcPr>
            <w:tcW w:type="dxa" w:w="1170"/>
            <w:vAlign w:val="center"/>
          </w:tcPr>
          <w:p>
            <w:pPr>
              <w:spacing w:before="40" w:after="40"/>
              <w:jc w:val="left"/>
            </w:pPr>
            <w:r/>
            <w:r>
              <w:rPr>
                <w:rFonts w:ascii="Calibri" w:hAnsi="Calibri"/>
                <w:b w:val="0"/>
                <w:color w:val="262626"/>
                <w:sz w:val="19"/>
              </w:rPr>
              <w:t>High recall; high visited node count</w:t>
            </w:r>
          </w:p>
        </w:tc>
      </w:tr>
      <w:tr>
        <w:tc>
          <w:tcPr>
            <w:tcW w:type="dxa" w:w="1170"/>
            <w:vAlign w:val="center"/>
          </w:tcPr>
          <w:p>
            <w:pPr>
              <w:spacing w:before="40" w:after="40"/>
              <w:jc w:val="left"/>
            </w:pPr>
            <w:r/>
            <w:r>
              <w:rPr>
                <w:rFonts w:ascii="Calibri" w:hAnsi="Calibri"/>
                <w:b w:val="0"/>
                <w:color w:val="262626"/>
                <w:sz w:val="19"/>
              </w:rPr>
              <w:t>ACORN_Approx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0.9998</w:t>
            </w:r>
          </w:p>
        </w:tc>
        <w:tc>
          <w:tcPr>
            <w:tcW w:type="dxa" w:w="1170"/>
            <w:vAlign w:val="center"/>
          </w:tcPr>
          <w:p>
            <w:pPr>
              <w:spacing w:before="40" w:after="40"/>
              <w:jc w:val="left"/>
            </w:pPr>
            <w:r/>
            <w:r>
              <w:rPr>
                <w:rFonts w:ascii="Calibri" w:hAnsi="Calibri"/>
                <w:b w:val="0"/>
                <w:color w:val="262626"/>
                <w:sz w:val="19"/>
              </w:rPr>
              <w:t>14.13</w:t>
            </w:r>
          </w:p>
        </w:tc>
        <w:tc>
          <w:tcPr>
            <w:tcW w:type="dxa" w:w="1170"/>
            <w:vAlign w:val="center"/>
          </w:tcPr>
          <w:p>
            <w:pPr>
              <w:spacing w:before="40" w:after="40"/>
              <w:jc w:val="left"/>
            </w:pPr>
            <w:r/>
            <w:r>
              <w:rPr>
                <w:rFonts w:ascii="Calibri" w:hAnsi="Calibri"/>
                <w:b w:val="0"/>
                <w:color w:val="262626"/>
                <w:sz w:val="19"/>
              </w:rPr>
              <w:t>34.96</w:t>
            </w:r>
          </w:p>
        </w:tc>
        <w:tc>
          <w:tcPr>
            <w:tcW w:type="dxa" w:w="1170"/>
            <w:vAlign w:val="center"/>
          </w:tcPr>
          <w:p>
            <w:pPr>
              <w:spacing w:before="40" w:after="40"/>
              <w:jc w:val="left"/>
            </w:pPr>
            <w:r/>
            <w:r>
              <w:rPr>
                <w:rFonts w:ascii="Calibri" w:hAnsi="Calibri"/>
                <w:b w:val="0"/>
                <w:color w:val="262626"/>
                <w:sz w:val="19"/>
              </w:rPr>
              <w:t>70.8</w:t>
            </w:r>
          </w:p>
        </w:tc>
        <w:tc>
          <w:tcPr>
            <w:tcW w:type="dxa" w:w="1170"/>
            <w:vAlign w:val="center"/>
          </w:tcPr>
          <w:p>
            <w:pPr>
              <w:spacing w:before="40" w:after="40"/>
              <w:jc w:val="left"/>
            </w:pPr>
            <w:r/>
            <w:r>
              <w:rPr>
                <w:rFonts w:ascii="Calibri" w:hAnsi="Calibri"/>
                <w:b w:val="0"/>
                <w:color w:val="262626"/>
                <w:sz w:val="19"/>
              </w:rPr>
              <w:t>881.6</w:t>
            </w:r>
          </w:p>
        </w:tc>
        <w:tc>
          <w:tcPr>
            <w:tcW w:type="dxa" w:w="1170"/>
            <w:vAlign w:val="center"/>
          </w:tcPr>
          <w:p>
            <w:pPr>
              <w:spacing w:before="40" w:after="40"/>
              <w:jc w:val="left"/>
            </w:pPr>
            <w:r/>
            <w:r>
              <w:rPr>
                <w:rFonts w:ascii="Calibri" w:hAnsi="Calibri"/>
                <w:b w:val="0"/>
                <w:color w:val="262626"/>
                <w:sz w:val="19"/>
              </w:rPr>
              <w:t>Max recall; high multi-hop latency</w:t>
            </w:r>
          </w:p>
        </w:tc>
      </w:tr>
      <w:tr>
        <w:tc>
          <w:tcPr>
            <w:tcW w:type="dxa" w:w="1170"/>
            <w:vAlign w:val="center"/>
          </w:tcPr>
          <w:p>
            <w:pPr>
              <w:spacing w:before="40" w:after="40"/>
              <w:jc w:val="left"/>
            </w:pPr>
            <w:r/>
            <w:r>
              <w:rPr>
                <w:rFonts w:ascii="Calibri" w:hAnsi="Calibri"/>
                <w:b w:val="0"/>
                <w:color w:val="262626"/>
                <w:sz w:val="19"/>
              </w:rPr>
              <w:t>SIEVE_Approx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0.9984</w:t>
            </w:r>
          </w:p>
        </w:tc>
        <w:tc>
          <w:tcPr>
            <w:tcW w:type="dxa" w:w="1170"/>
            <w:vAlign w:val="center"/>
          </w:tcPr>
          <w:p>
            <w:pPr>
              <w:spacing w:before="40" w:after="40"/>
              <w:jc w:val="left"/>
            </w:pPr>
            <w:r/>
            <w:r>
              <w:rPr>
                <w:rFonts w:ascii="Calibri" w:hAnsi="Calibri"/>
                <w:b w:val="0"/>
                <w:color w:val="262626"/>
                <w:sz w:val="19"/>
              </w:rPr>
              <w:t>5.02</w:t>
            </w:r>
          </w:p>
        </w:tc>
        <w:tc>
          <w:tcPr>
            <w:tcW w:type="dxa" w:w="1170"/>
            <w:vAlign w:val="center"/>
          </w:tcPr>
          <w:p>
            <w:pPr>
              <w:spacing w:before="40" w:after="40"/>
              <w:jc w:val="left"/>
            </w:pPr>
            <w:r/>
            <w:r>
              <w:rPr>
                <w:rFonts w:ascii="Calibri" w:hAnsi="Calibri"/>
                <w:b w:val="0"/>
                <w:color w:val="262626"/>
                <w:sz w:val="19"/>
              </w:rPr>
              <w:t>9.16</w:t>
            </w:r>
          </w:p>
        </w:tc>
        <w:tc>
          <w:tcPr>
            <w:tcW w:type="dxa" w:w="1170"/>
            <w:vAlign w:val="center"/>
          </w:tcPr>
          <w:p>
            <w:pPr>
              <w:spacing w:before="40" w:after="40"/>
              <w:jc w:val="left"/>
            </w:pPr>
            <w:r/>
            <w:r>
              <w:rPr>
                <w:rFonts w:ascii="Calibri" w:hAnsi="Calibri"/>
                <w:b w:val="0"/>
                <w:color w:val="262626"/>
                <w:sz w:val="19"/>
              </w:rPr>
              <w:t>199.2</w:t>
            </w:r>
          </w:p>
        </w:tc>
        <w:tc>
          <w:tcPr>
            <w:tcW w:type="dxa" w:w="1170"/>
            <w:vAlign w:val="center"/>
          </w:tcPr>
          <w:p>
            <w:pPr>
              <w:spacing w:before="40" w:after="40"/>
              <w:jc w:val="left"/>
            </w:pPr>
            <w:r/>
            <w:r>
              <w:rPr>
                <w:rFonts w:ascii="Calibri" w:hAnsi="Calibri"/>
                <w:b w:val="0"/>
                <w:color w:val="262626"/>
                <w:sz w:val="19"/>
              </w:rPr>
              <w:t>616.6</w:t>
            </w:r>
          </w:p>
        </w:tc>
        <w:tc>
          <w:tcPr>
            <w:tcW w:type="dxa" w:w="1170"/>
            <w:vAlign w:val="center"/>
          </w:tcPr>
          <w:p>
            <w:pPr>
              <w:spacing w:before="40" w:after="40"/>
              <w:jc w:val="left"/>
            </w:pPr>
            <w:r/>
            <w:r>
              <w:rPr>
                <w:rFonts w:ascii="Calibri" w:hAnsi="Calibri"/>
                <w:b w:val="0"/>
                <w:color w:val="262626"/>
                <w:sz w:val="19"/>
              </w:rPr>
              <w:t>High recall; localized entry routing</w:t>
            </w:r>
          </w:p>
        </w:tc>
      </w:tr>
      <w:tr>
        <w:tc>
          <w:tcPr>
            <w:tcW w:type="dxa" w:w="1170"/>
            <w:vAlign w:val="center"/>
          </w:tcPr>
          <w:p>
            <w:pPr>
              <w:spacing w:before="40" w:after="40"/>
              <w:jc w:val="left"/>
            </w:pPr>
            <w:r/>
            <w:r>
              <w:rPr>
                <w:rFonts w:ascii="Calibri" w:hAnsi="Calibri"/>
                <w:b w:val="0"/>
                <w:color w:val="262626"/>
                <w:sz w:val="19"/>
              </w:rPr>
              <w:t>UNIFY_Approx</w:t>
            </w:r>
          </w:p>
        </w:tc>
        <w:tc>
          <w:tcPr>
            <w:tcW w:type="dxa" w:w="1170"/>
            <w:vAlign w:val="center"/>
          </w:tcPr>
          <w:p>
            <w:pPr>
              <w:spacing w:before="40" w:after="40"/>
              <w:jc w:val="left"/>
            </w:pPr>
            <w:r/>
            <w:r>
              <w:rPr>
                <w:rFonts w:ascii="Calibri" w:hAnsi="Calibri"/>
                <w:b w:val="0"/>
                <w:color w:val="262626"/>
                <w:sz w:val="19"/>
              </w:rPr>
              <w:t>Range</w:t>
            </w:r>
          </w:p>
        </w:tc>
        <w:tc>
          <w:tcPr>
            <w:tcW w:type="dxa" w:w="1170"/>
            <w:vAlign w:val="center"/>
          </w:tcPr>
          <w:p>
            <w:pPr>
              <w:spacing w:before="40" w:after="40"/>
              <w:jc w:val="left"/>
            </w:pPr>
            <w:r/>
            <w:r>
              <w:rPr>
                <w:rFonts w:ascii="Calibri" w:hAnsi="Calibri"/>
                <w:b/>
                <w:color w:val="262626"/>
                <w:sz w:val="19"/>
              </w:rPr>
              <w:t>0.9986</w:t>
            </w:r>
          </w:p>
        </w:tc>
        <w:tc>
          <w:tcPr>
            <w:tcW w:type="dxa" w:w="1170"/>
            <w:vAlign w:val="center"/>
          </w:tcPr>
          <w:p>
            <w:pPr>
              <w:spacing w:before="40" w:after="40"/>
              <w:jc w:val="left"/>
            </w:pPr>
            <w:r/>
            <w:r>
              <w:rPr>
                <w:rFonts w:ascii="Calibri" w:hAnsi="Calibri"/>
                <w:b w:val="0"/>
                <w:color w:val="262626"/>
                <w:sz w:val="19"/>
              </w:rPr>
              <w:t>7.46</w:t>
            </w:r>
          </w:p>
        </w:tc>
        <w:tc>
          <w:tcPr>
            <w:tcW w:type="dxa" w:w="1170"/>
            <w:vAlign w:val="center"/>
          </w:tcPr>
          <w:p>
            <w:pPr>
              <w:spacing w:before="40" w:after="40"/>
              <w:jc w:val="left"/>
            </w:pPr>
            <w:r/>
            <w:r>
              <w:rPr>
                <w:rFonts w:ascii="Calibri" w:hAnsi="Calibri"/>
                <w:b w:val="0"/>
                <w:color w:val="262626"/>
                <w:sz w:val="19"/>
              </w:rPr>
              <w:t>49.43</w:t>
            </w:r>
          </w:p>
        </w:tc>
        <w:tc>
          <w:tcPr>
            <w:tcW w:type="dxa" w:w="1170"/>
            <w:vAlign w:val="center"/>
          </w:tcPr>
          <w:p>
            <w:pPr>
              <w:spacing w:before="40" w:after="40"/>
              <w:jc w:val="left"/>
            </w:pPr>
            <w:r/>
            <w:r>
              <w:rPr>
                <w:rFonts w:ascii="Calibri" w:hAnsi="Calibri"/>
                <w:b w:val="0"/>
                <w:color w:val="262626"/>
                <w:sz w:val="19"/>
              </w:rPr>
              <w:t>134.1</w:t>
            </w:r>
          </w:p>
        </w:tc>
        <w:tc>
          <w:tcPr>
            <w:tcW w:type="dxa" w:w="1170"/>
            <w:vAlign w:val="center"/>
          </w:tcPr>
          <w:p>
            <w:pPr>
              <w:spacing w:before="40" w:after="40"/>
              <w:jc w:val="left"/>
            </w:pPr>
            <w:r/>
            <w:r>
              <w:rPr>
                <w:rFonts w:ascii="Calibri" w:hAnsi="Calibri"/>
                <w:b w:val="0"/>
                <w:color w:val="262626"/>
                <w:sz w:val="19"/>
              </w:rPr>
              <w:t>616.1</w:t>
            </w:r>
          </w:p>
        </w:tc>
        <w:tc>
          <w:tcPr>
            <w:tcW w:type="dxa" w:w="1170"/>
            <w:vAlign w:val="center"/>
          </w:tcPr>
          <w:p>
            <w:pPr>
              <w:spacing w:before="40" w:after="40"/>
              <w:jc w:val="left"/>
            </w:pPr>
            <w:r/>
            <w:r>
              <w:rPr>
                <w:rFonts w:ascii="Calibri" w:hAnsi="Calibri"/>
                <w:b w:val="0"/>
                <w:color w:val="262626"/>
                <w:sz w:val="19"/>
              </w:rPr>
              <w:t>Adaptive efSearch; high sparse latency</w:t>
            </w:r>
          </w:p>
        </w:tc>
      </w:tr>
      <w:tr>
        <w:tc>
          <w:tcPr>
            <w:tcW w:type="dxa" w:w="1170"/>
            <w:vAlign w:val="center"/>
          </w:tcPr>
          <w:p>
            <w:pPr>
              <w:spacing w:before="40" w:after="40"/>
              <w:jc w:val="left"/>
            </w:pPr>
            <w:r/>
            <w:r>
              <w:rPr>
                <w:rFonts w:ascii="Calibri" w:hAnsi="Calibri"/>
                <w:b/>
                <w:color w:val="262626"/>
                <w:sz w:val="19"/>
              </w:rPr>
              <w:t>ExactSearch</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3.11</w:t>
            </w:r>
          </w:p>
        </w:tc>
        <w:tc>
          <w:tcPr>
            <w:tcW w:type="dxa" w:w="1170"/>
            <w:vAlign w:val="center"/>
          </w:tcPr>
          <w:p>
            <w:pPr>
              <w:spacing w:before="40" w:after="40"/>
              <w:jc w:val="left"/>
            </w:pPr>
            <w:r/>
            <w:r>
              <w:rPr>
                <w:rFonts w:ascii="Calibri" w:hAnsi="Calibri"/>
                <w:b w:val="0"/>
                <w:color w:val="262626"/>
                <w:sz w:val="19"/>
              </w:rPr>
              <w:t>7.02</w:t>
            </w:r>
          </w:p>
        </w:tc>
        <w:tc>
          <w:tcPr>
            <w:tcW w:type="dxa" w:w="1170"/>
            <w:vAlign w:val="center"/>
          </w:tcPr>
          <w:p>
            <w:pPr>
              <w:spacing w:before="40" w:after="40"/>
              <w:jc w:val="left"/>
            </w:pPr>
            <w:r/>
            <w:r>
              <w:rPr>
                <w:rFonts w:ascii="Calibri" w:hAnsi="Calibri"/>
                <w:b w:val="0"/>
                <w:color w:val="262626"/>
                <w:sz w:val="19"/>
              </w:rPr>
              <w:t>321.9</w:t>
            </w:r>
          </w:p>
        </w:tc>
        <w:tc>
          <w:tcPr>
            <w:tcW w:type="dxa" w:w="1170"/>
            <w:vAlign w:val="center"/>
          </w:tcPr>
          <w:p>
            <w:pPr>
              <w:spacing w:before="40" w:after="40"/>
              <w:jc w:val="left"/>
            </w:pPr>
            <w:r/>
            <w:r>
              <w:rPr>
                <w:rFonts w:ascii="Calibri" w:hAnsi="Calibri"/>
                <w:b w:val="0"/>
                <w:color w:val="262626"/>
                <w:sz w:val="19"/>
              </w:rPr>
              <w:t>155.6</w:t>
            </w:r>
          </w:p>
        </w:tc>
        <w:tc>
          <w:tcPr>
            <w:tcW w:type="dxa" w:w="1170"/>
            <w:vAlign w:val="center"/>
          </w:tcPr>
          <w:p>
            <w:pPr>
              <w:spacing w:before="40" w:after="40"/>
              <w:jc w:val="left"/>
            </w:pPr>
            <w:r/>
            <w:r>
              <w:rPr>
                <w:rFonts w:ascii="Calibri" w:hAnsi="Calibri"/>
                <w:b w:val="0"/>
                <w:color w:val="262626"/>
                <w:sz w:val="19"/>
              </w:rPr>
              <w:t>Ground-truth reference (O(N) cost)</w:t>
            </w:r>
          </w:p>
        </w:tc>
      </w:tr>
      <w:tr>
        <w:tc>
          <w:tcPr>
            <w:tcW w:type="dxa" w:w="1170"/>
            <w:vAlign w:val="center"/>
          </w:tcPr>
          <w:p>
            <w:pPr>
              <w:spacing w:before="40" w:after="40"/>
              <w:jc w:val="left"/>
            </w:pPr>
            <w:r/>
            <w:r>
              <w:rPr>
                <w:rFonts w:ascii="Calibri" w:hAnsi="Calibri"/>
                <w:b/>
                <w:color w:val="262626"/>
                <w:sz w:val="19"/>
              </w:rPr>
              <w:t>PreFilter</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1.0000</w:t>
            </w:r>
          </w:p>
        </w:tc>
        <w:tc>
          <w:tcPr>
            <w:tcW w:type="dxa" w:w="1170"/>
            <w:vAlign w:val="center"/>
          </w:tcPr>
          <w:p>
            <w:pPr>
              <w:spacing w:before="40" w:after="40"/>
              <w:jc w:val="left"/>
            </w:pPr>
            <w:r/>
            <w:r>
              <w:rPr>
                <w:rFonts w:ascii="Calibri" w:hAnsi="Calibri"/>
                <w:b w:val="0"/>
                <w:color w:val="262626"/>
                <w:sz w:val="19"/>
              </w:rPr>
              <w:t>3.15</w:t>
            </w:r>
          </w:p>
        </w:tc>
        <w:tc>
          <w:tcPr>
            <w:tcW w:type="dxa" w:w="1170"/>
            <w:vAlign w:val="center"/>
          </w:tcPr>
          <w:p>
            <w:pPr>
              <w:spacing w:before="40" w:after="40"/>
              <w:jc w:val="left"/>
            </w:pPr>
            <w:r/>
            <w:r>
              <w:rPr>
                <w:rFonts w:ascii="Calibri" w:hAnsi="Calibri"/>
                <w:b w:val="0"/>
                <w:color w:val="262626"/>
                <w:sz w:val="19"/>
              </w:rPr>
              <w:t>7.23</w:t>
            </w:r>
          </w:p>
        </w:tc>
        <w:tc>
          <w:tcPr>
            <w:tcW w:type="dxa" w:w="1170"/>
            <w:vAlign w:val="center"/>
          </w:tcPr>
          <w:p>
            <w:pPr>
              <w:spacing w:before="40" w:after="40"/>
              <w:jc w:val="left"/>
            </w:pPr>
            <w:r/>
            <w:r>
              <w:rPr>
                <w:rFonts w:ascii="Calibri" w:hAnsi="Calibri"/>
                <w:b w:val="0"/>
                <w:color w:val="262626"/>
                <w:sz w:val="19"/>
              </w:rPr>
              <w:t>317.5</w:t>
            </w:r>
          </w:p>
        </w:tc>
        <w:tc>
          <w:tcPr>
            <w:tcW w:type="dxa" w:w="1170"/>
            <w:vAlign w:val="center"/>
          </w:tcPr>
          <w:p>
            <w:pPr>
              <w:spacing w:before="40" w:after="40"/>
              <w:jc w:val="left"/>
            </w:pPr>
            <w:r/>
            <w:r>
              <w:rPr>
                <w:rFonts w:ascii="Calibri" w:hAnsi="Calibri"/>
                <w:b w:val="0"/>
                <w:color w:val="262626"/>
                <w:sz w:val="19"/>
              </w:rPr>
              <w:t>155.6</w:t>
            </w:r>
          </w:p>
        </w:tc>
        <w:tc>
          <w:tcPr>
            <w:tcW w:type="dxa" w:w="1170"/>
            <w:vAlign w:val="center"/>
          </w:tcPr>
          <w:p>
            <w:pPr>
              <w:spacing w:before="40" w:after="40"/>
              <w:jc w:val="left"/>
            </w:pPr>
            <w:r/>
            <w:r>
              <w:rPr>
                <w:rFonts w:ascii="Calibri" w:hAnsi="Calibri"/>
                <w:b w:val="0"/>
                <w:color w:val="262626"/>
                <w:sz w:val="19"/>
              </w:rPr>
              <w:t>Fast on sparse filters; linear in match size</w:t>
            </w:r>
          </w:p>
        </w:tc>
      </w:tr>
      <w:tr>
        <w:tc>
          <w:tcPr>
            <w:tcW w:type="dxa" w:w="1170"/>
            <w:vAlign w:val="center"/>
          </w:tcPr>
          <w:p>
            <w:pPr>
              <w:spacing w:before="40" w:after="40"/>
              <w:jc w:val="left"/>
            </w:pPr>
            <w:r/>
            <w:r>
              <w:rPr>
                <w:rFonts w:ascii="Calibri" w:hAnsi="Calibri"/>
                <w:b w:val="0"/>
                <w:color w:val="262626"/>
                <w:sz w:val="19"/>
              </w:rPr>
              <w:t>HNSW_PostFilter</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val="0"/>
                <w:color w:val="262626"/>
                <w:sz w:val="19"/>
              </w:rPr>
              <w:t>0.2030</w:t>
            </w:r>
          </w:p>
        </w:tc>
        <w:tc>
          <w:tcPr>
            <w:tcW w:type="dxa" w:w="1170"/>
            <w:vAlign w:val="center"/>
          </w:tcPr>
          <w:p>
            <w:pPr>
              <w:spacing w:before="40" w:after="40"/>
              <w:jc w:val="left"/>
            </w:pPr>
            <w:r/>
            <w:r>
              <w:rPr>
                <w:rFonts w:ascii="Calibri" w:hAnsi="Calibri"/>
                <w:b w:val="0"/>
                <w:color w:val="262626"/>
                <w:sz w:val="19"/>
              </w:rPr>
              <w:t>2.67</w:t>
            </w:r>
          </w:p>
        </w:tc>
        <w:tc>
          <w:tcPr>
            <w:tcW w:type="dxa" w:w="1170"/>
            <w:vAlign w:val="center"/>
          </w:tcPr>
          <w:p>
            <w:pPr>
              <w:spacing w:before="40" w:after="40"/>
              <w:jc w:val="left"/>
            </w:pPr>
            <w:r/>
            <w:r>
              <w:rPr>
                <w:rFonts w:ascii="Calibri" w:hAnsi="Calibri"/>
                <w:b w:val="0"/>
                <w:color w:val="262626"/>
                <w:sz w:val="19"/>
              </w:rPr>
              <w:t>4.93</w:t>
            </w:r>
          </w:p>
        </w:tc>
        <w:tc>
          <w:tcPr>
            <w:tcW w:type="dxa" w:w="1170"/>
            <w:vAlign w:val="center"/>
          </w:tcPr>
          <w:p>
            <w:pPr>
              <w:spacing w:before="40" w:after="40"/>
              <w:jc w:val="left"/>
            </w:pPr>
            <w:r/>
            <w:r>
              <w:rPr>
                <w:rFonts w:ascii="Calibri" w:hAnsi="Calibri"/>
                <w:b w:val="0"/>
                <w:color w:val="262626"/>
                <w:sz w:val="19"/>
              </w:rPr>
              <w:t>374.2</w:t>
            </w:r>
          </w:p>
        </w:tc>
        <w:tc>
          <w:tcPr>
            <w:tcW w:type="dxa" w:w="1170"/>
            <w:vAlign w:val="center"/>
          </w:tcPr>
          <w:p>
            <w:pPr>
              <w:spacing w:before="40" w:after="40"/>
              <w:jc w:val="left"/>
            </w:pPr>
            <w:r/>
            <w:r>
              <w:rPr>
                <w:rFonts w:ascii="Calibri" w:hAnsi="Calibri"/>
                <w:b w:val="0"/>
                <w:color w:val="262626"/>
                <w:sz w:val="19"/>
              </w:rPr>
              <w:t>10.0</w:t>
            </w:r>
          </w:p>
        </w:tc>
        <w:tc>
          <w:tcPr>
            <w:tcW w:type="dxa" w:w="1170"/>
            <w:vAlign w:val="center"/>
          </w:tcPr>
          <w:p>
            <w:pPr>
              <w:spacing w:before="40" w:after="40"/>
              <w:jc w:val="left"/>
            </w:pPr>
            <w:r/>
            <w:r>
              <w:rPr>
                <w:rFonts w:ascii="Calibri" w:hAnsi="Calibri"/>
                <w:b w:val="0"/>
                <w:color w:val="262626"/>
                <w:sz w:val="19"/>
              </w:rPr>
              <w:t>Fastest latency, catastrophic recall loss</w:t>
            </w:r>
          </w:p>
        </w:tc>
      </w:tr>
      <w:tr>
        <w:tc>
          <w:tcPr>
            <w:tcW w:type="dxa" w:w="1170"/>
            <w:vAlign w:val="center"/>
          </w:tcPr>
          <w:p>
            <w:pPr>
              <w:spacing w:before="40" w:after="40"/>
              <w:jc w:val="left"/>
            </w:pPr>
            <w:r/>
            <w:r>
              <w:rPr>
                <w:rFonts w:ascii="Calibri" w:hAnsi="Calibri"/>
                <w:b w:val="0"/>
                <w:color w:val="262626"/>
                <w:sz w:val="19"/>
              </w:rPr>
              <w:t>HNSW_Overfetch_2x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val="0"/>
                <w:color w:val="262626"/>
                <w:sz w:val="19"/>
              </w:rPr>
              <w:t>0.2494</w:t>
            </w:r>
          </w:p>
        </w:tc>
        <w:tc>
          <w:tcPr>
            <w:tcW w:type="dxa" w:w="1170"/>
            <w:vAlign w:val="center"/>
          </w:tcPr>
          <w:p>
            <w:pPr>
              <w:spacing w:before="40" w:after="40"/>
              <w:jc w:val="left"/>
            </w:pPr>
            <w:r/>
            <w:r>
              <w:rPr>
                <w:rFonts w:ascii="Calibri" w:hAnsi="Calibri"/>
                <w:b w:val="0"/>
                <w:color w:val="262626"/>
                <w:sz w:val="19"/>
              </w:rPr>
              <w:t>2.60</w:t>
            </w:r>
          </w:p>
        </w:tc>
        <w:tc>
          <w:tcPr>
            <w:tcW w:type="dxa" w:w="1170"/>
            <w:vAlign w:val="center"/>
          </w:tcPr>
          <w:p>
            <w:pPr>
              <w:spacing w:before="40" w:after="40"/>
              <w:jc w:val="left"/>
            </w:pPr>
            <w:r/>
            <w:r>
              <w:rPr>
                <w:rFonts w:ascii="Calibri" w:hAnsi="Calibri"/>
                <w:b w:val="0"/>
                <w:color w:val="262626"/>
                <w:sz w:val="19"/>
              </w:rPr>
              <w:t>4.79</w:t>
            </w:r>
          </w:p>
        </w:tc>
        <w:tc>
          <w:tcPr>
            <w:tcW w:type="dxa" w:w="1170"/>
            <w:vAlign w:val="center"/>
          </w:tcPr>
          <w:p>
            <w:pPr>
              <w:spacing w:before="40" w:after="40"/>
              <w:jc w:val="left"/>
            </w:pPr>
            <w:r/>
            <w:r>
              <w:rPr>
                <w:rFonts w:ascii="Calibri" w:hAnsi="Calibri"/>
                <w:b w:val="0"/>
                <w:color w:val="262626"/>
                <w:sz w:val="19"/>
              </w:rPr>
              <w:t>385.1</w:t>
            </w:r>
          </w:p>
        </w:tc>
        <w:tc>
          <w:tcPr>
            <w:tcW w:type="dxa" w:w="1170"/>
            <w:vAlign w:val="center"/>
          </w:tcPr>
          <w:p>
            <w:pPr>
              <w:spacing w:before="40" w:after="40"/>
              <w:jc w:val="left"/>
            </w:pPr>
            <w:r/>
            <w:r>
              <w:rPr>
                <w:rFonts w:ascii="Calibri" w:hAnsi="Calibri"/>
                <w:b w:val="0"/>
                <w:color w:val="262626"/>
                <w:sz w:val="19"/>
              </w:rPr>
              <w:t>20.0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HNSW_Overfetch_5x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val="0"/>
                <w:color w:val="262626"/>
                <w:sz w:val="19"/>
              </w:rPr>
              <w:t>0.3705</w:t>
            </w:r>
          </w:p>
        </w:tc>
        <w:tc>
          <w:tcPr>
            <w:tcW w:type="dxa" w:w="1170"/>
            <w:vAlign w:val="center"/>
          </w:tcPr>
          <w:p>
            <w:pPr>
              <w:spacing w:before="40" w:after="40"/>
              <w:jc w:val="left"/>
            </w:pPr>
            <w:r/>
            <w:r>
              <w:rPr>
                <w:rFonts w:ascii="Calibri" w:hAnsi="Calibri"/>
                <w:b w:val="0"/>
                <w:color w:val="262626"/>
                <w:sz w:val="19"/>
              </w:rPr>
              <w:t>2.64</w:t>
            </w:r>
          </w:p>
        </w:tc>
        <w:tc>
          <w:tcPr>
            <w:tcW w:type="dxa" w:w="1170"/>
            <w:vAlign w:val="center"/>
          </w:tcPr>
          <w:p>
            <w:pPr>
              <w:spacing w:before="40" w:after="40"/>
              <w:jc w:val="left"/>
            </w:pPr>
            <w:r/>
            <w:r>
              <w:rPr>
                <w:rFonts w:ascii="Calibri" w:hAnsi="Calibri"/>
                <w:b w:val="0"/>
                <w:color w:val="262626"/>
                <w:sz w:val="19"/>
              </w:rPr>
              <w:t>4.97</w:t>
            </w:r>
          </w:p>
        </w:tc>
        <w:tc>
          <w:tcPr>
            <w:tcW w:type="dxa" w:w="1170"/>
            <w:vAlign w:val="center"/>
          </w:tcPr>
          <w:p>
            <w:pPr>
              <w:spacing w:before="40" w:after="40"/>
              <w:jc w:val="left"/>
            </w:pPr>
            <w:r/>
            <w:r>
              <w:rPr>
                <w:rFonts w:ascii="Calibri" w:hAnsi="Calibri"/>
                <w:b w:val="0"/>
                <w:color w:val="262626"/>
                <w:sz w:val="19"/>
              </w:rPr>
              <w:t>379.1</w:t>
            </w:r>
          </w:p>
        </w:tc>
        <w:tc>
          <w:tcPr>
            <w:tcW w:type="dxa" w:w="1170"/>
            <w:vAlign w:val="center"/>
          </w:tcPr>
          <w:p>
            <w:pPr>
              <w:spacing w:before="40" w:after="40"/>
              <w:jc w:val="left"/>
            </w:pPr>
            <w:r/>
            <w:r>
              <w:rPr>
                <w:rFonts w:ascii="Calibri" w:hAnsi="Calibri"/>
                <w:b w:val="0"/>
                <w:color w:val="262626"/>
                <w:sz w:val="19"/>
              </w:rPr>
              <w:t>50.0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HNSW_Overfetch_10x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val="0"/>
                <w:color w:val="262626"/>
                <w:sz w:val="19"/>
              </w:rPr>
              <w:t>0.5263</w:t>
            </w:r>
          </w:p>
        </w:tc>
        <w:tc>
          <w:tcPr>
            <w:tcW w:type="dxa" w:w="1170"/>
            <w:vAlign w:val="center"/>
          </w:tcPr>
          <w:p>
            <w:pPr>
              <w:spacing w:before="40" w:after="40"/>
              <w:jc w:val="left"/>
            </w:pPr>
            <w:r/>
            <w:r>
              <w:rPr>
                <w:rFonts w:ascii="Calibri" w:hAnsi="Calibri"/>
                <w:b w:val="0"/>
                <w:color w:val="262626"/>
                <w:sz w:val="19"/>
              </w:rPr>
              <w:t>3.93</w:t>
            </w:r>
          </w:p>
        </w:tc>
        <w:tc>
          <w:tcPr>
            <w:tcW w:type="dxa" w:w="1170"/>
            <w:vAlign w:val="center"/>
          </w:tcPr>
          <w:p>
            <w:pPr>
              <w:spacing w:before="40" w:after="40"/>
              <w:jc w:val="left"/>
            </w:pPr>
            <w:r/>
            <w:r>
              <w:rPr>
                <w:rFonts w:ascii="Calibri" w:hAnsi="Calibri"/>
                <w:b w:val="0"/>
                <w:color w:val="262626"/>
                <w:sz w:val="19"/>
              </w:rPr>
              <w:t>6.18</w:t>
            </w:r>
          </w:p>
        </w:tc>
        <w:tc>
          <w:tcPr>
            <w:tcW w:type="dxa" w:w="1170"/>
            <w:vAlign w:val="center"/>
          </w:tcPr>
          <w:p>
            <w:pPr>
              <w:spacing w:before="40" w:after="40"/>
              <w:jc w:val="left"/>
            </w:pPr>
            <w:r/>
            <w:r>
              <w:rPr>
                <w:rFonts w:ascii="Calibri" w:hAnsi="Calibri"/>
                <w:b w:val="0"/>
                <w:color w:val="262626"/>
                <w:sz w:val="19"/>
              </w:rPr>
              <w:t>254.6</w:t>
            </w:r>
          </w:p>
        </w:tc>
        <w:tc>
          <w:tcPr>
            <w:tcW w:type="dxa" w:w="1170"/>
            <w:vAlign w:val="center"/>
          </w:tcPr>
          <w:p>
            <w:pPr>
              <w:spacing w:before="40" w:after="40"/>
              <w:jc w:val="left"/>
            </w:pPr>
            <w:r/>
            <w:r>
              <w:rPr>
                <w:rFonts w:ascii="Calibri" w:hAnsi="Calibri"/>
                <w:b w:val="0"/>
                <w:color w:val="262626"/>
                <w:sz w:val="19"/>
              </w:rPr>
              <w:t>100.0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val="0"/>
                <w:color w:val="262626"/>
                <w:sz w:val="19"/>
              </w:rPr>
              <w:t>HNSW_Overfetch_20x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val="0"/>
                <w:color w:val="262626"/>
                <w:sz w:val="19"/>
              </w:rPr>
              <w:t>0.6977</w:t>
            </w:r>
          </w:p>
        </w:tc>
        <w:tc>
          <w:tcPr>
            <w:tcW w:type="dxa" w:w="1170"/>
            <w:vAlign w:val="center"/>
          </w:tcPr>
          <w:p>
            <w:pPr>
              <w:spacing w:before="40" w:after="40"/>
              <w:jc w:val="left"/>
            </w:pPr>
            <w:r/>
            <w:r>
              <w:rPr>
                <w:rFonts w:ascii="Calibri" w:hAnsi="Calibri"/>
                <w:b w:val="0"/>
                <w:color w:val="262626"/>
                <w:sz w:val="19"/>
              </w:rPr>
              <w:t>5.41</w:t>
            </w:r>
          </w:p>
        </w:tc>
        <w:tc>
          <w:tcPr>
            <w:tcW w:type="dxa" w:w="1170"/>
            <w:vAlign w:val="center"/>
          </w:tcPr>
          <w:p>
            <w:pPr>
              <w:spacing w:before="40" w:after="40"/>
              <w:jc w:val="left"/>
            </w:pPr>
            <w:r/>
            <w:r>
              <w:rPr>
                <w:rFonts w:ascii="Calibri" w:hAnsi="Calibri"/>
                <w:b w:val="0"/>
                <w:color w:val="262626"/>
                <w:sz w:val="19"/>
              </w:rPr>
              <w:t>7.56</w:t>
            </w:r>
          </w:p>
        </w:tc>
        <w:tc>
          <w:tcPr>
            <w:tcW w:type="dxa" w:w="1170"/>
            <w:vAlign w:val="center"/>
          </w:tcPr>
          <w:p>
            <w:pPr>
              <w:spacing w:before="40" w:after="40"/>
              <w:jc w:val="left"/>
            </w:pPr>
            <w:r/>
            <w:r>
              <w:rPr>
                <w:rFonts w:ascii="Calibri" w:hAnsi="Calibri"/>
                <w:b w:val="0"/>
                <w:color w:val="262626"/>
                <w:sz w:val="19"/>
              </w:rPr>
              <w:t>184.8</w:t>
            </w:r>
          </w:p>
        </w:tc>
        <w:tc>
          <w:tcPr>
            <w:tcW w:type="dxa" w:w="1170"/>
            <w:vAlign w:val="center"/>
          </w:tcPr>
          <w:p>
            <w:pPr>
              <w:spacing w:before="40" w:after="40"/>
              <w:jc w:val="left"/>
            </w:pPr>
            <w:r/>
            <w:r>
              <w:rPr>
                <w:rFonts w:ascii="Calibri" w:hAnsi="Calibri"/>
                <w:b w:val="0"/>
                <w:color w:val="262626"/>
                <w:sz w:val="19"/>
              </w:rPr>
              <w:t>200.0</w:t>
            </w:r>
          </w:p>
        </w:tc>
        <w:tc>
          <w:tcPr>
            <w:tcW w:type="dxa" w:w="1170"/>
            <w:vAlign w:val="center"/>
          </w:tcPr>
          <w:p>
            <w:pPr>
              <w:spacing w:before="40" w:after="40"/>
              <w:jc w:val="left"/>
            </w:pPr>
            <w:r/>
            <w:r>
              <w:rPr>
                <w:rFonts w:ascii="Calibri" w:hAnsi="Calibri"/>
                <w:b w:val="0"/>
                <w:color w:val="262626"/>
                <w:sz w:val="19"/>
              </w:rPr>
              <w:t>Moderate recall; diminishing returns</w:t>
            </w:r>
          </w:p>
        </w:tc>
      </w:tr>
      <w:tr>
        <w:tc>
          <w:tcPr>
            <w:tcW w:type="dxa" w:w="1170"/>
            <w:vAlign w:val="center"/>
          </w:tcPr>
          <w:p>
            <w:pPr>
              <w:spacing w:before="40" w:after="40"/>
              <w:jc w:val="left"/>
            </w:pPr>
            <w:r/>
            <w:r>
              <w:rPr>
                <w:rFonts w:ascii="Calibri" w:hAnsi="Calibri"/>
                <w:b/>
                <w:color w:val="262626"/>
                <w:sz w:val="19"/>
              </w:rPr>
              <w:t>InGraphFilter</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0.9940</w:t>
            </w:r>
          </w:p>
        </w:tc>
        <w:tc>
          <w:tcPr>
            <w:tcW w:type="dxa" w:w="1170"/>
            <w:vAlign w:val="center"/>
          </w:tcPr>
          <w:p>
            <w:pPr>
              <w:spacing w:before="40" w:after="40"/>
              <w:jc w:val="left"/>
            </w:pPr>
            <w:r/>
            <w:r>
              <w:rPr>
                <w:rFonts w:ascii="Calibri" w:hAnsi="Calibri"/>
                <w:b w:val="0"/>
                <w:color w:val="262626"/>
                <w:sz w:val="19"/>
              </w:rPr>
              <w:t>6.97</w:t>
            </w:r>
          </w:p>
        </w:tc>
        <w:tc>
          <w:tcPr>
            <w:tcW w:type="dxa" w:w="1170"/>
            <w:vAlign w:val="center"/>
          </w:tcPr>
          <w:p>
            <w:pPr>
              <w:spacing w:before="40" w:after="40"/>
              <w:jc w:val="left"/>
            </w:pPr>
            <w:r/>
            <w:r>
              <w:rPr>
                <w:rFonts w:ascii="Calibri" w:hAnsi="Calibri"/>
                <w:b w:val="0"/>
                <w:color w:val="262626"/>
                <w:sz w:val="19"/>
              </w:rPr>
              <w:t>10.77</w:t>
            </w:r>
          </w:p>
        </w:tc>
        <w:tc>
          <w:tcPr>
            <w:tcW w:type="dxa" w:w="1170"/>
            <w:vAlign w:val="center"/>
          </w:tcPr>
          <w:p>
            <w:pPr>
              <w:spacing w:before="40" w:after="40"/>
              <w:jc w:val="left"/>
            </w:pPr>
            <w:r/>
            <w:r>
              <w:rPr>
                <w:rFonts w:ascii="Calibri" w:hAnsi="Calibri"/>
                <w:b w:val="0"/>
                <w:color w:val="262626"/>
                <w:sz w:val="19"/>
              </w:rPr>
              <w:t>143.6</w:t>
            </w:r>
          </w:p>
        </w:tc>
        <w:tc>
          <w:tcPr>
            <w:tcW w:type="dxa" w:w="1170"/>
            <w:vAlign w:val="center"/>
          </w:tcPr>
          <w:p>
            <w:pPr>
              <w:spacing w:before="40" w:after="40"/>
              <w:jc w:val="left"/>
            </w:pPr>
            <w:r/>
            <w:r>
              <w:rPr>
                <w:rFonts w:ascii="Calibri" w:hAnsi="Calibri"/>
                <w:b w:val="0"/>
                <w:color w:val="262626"/>
                <w:sz w:val="19"/>
              </w:rPr>
              <w:t>837.8</w:t>
            </w:r>
          </w:p>
        </w:tc>
        <w:tc>
          <w:tcPr>
            <w:tcW w:type="dxa" w:w="1170"/>
            <w:vAlign w:val="center"/>
          </w:tcPr>
          <w:p>
            <w:pPr>
              <w:spacing w:before="40" w:after="40"/>
              <w:jc w:val="left"/>
            </w:pPr>
            <w:r/>
            <w:r>
              <w:rPr>
                <w:rFonts w:ascii="Calibri" w:hAnsi="Calibri"/>
                <w:b w:val="0"/>
                <w:color w:val="262626"/>
                <w:sz w:val="19"/>
              </w:rPr>
              <w:t>High recall; high visited node count</w:t>
            </w:r>
          </w:p>
        </w:tc>
      </w:tr>
      <w:tr>
        <w:tc>
          <w:tcPr>
            <w:tcW w:type="dxa" w:w="1170"/>
            <w:vAlign w:val="center"/>
          </w:tcPr>
          <w:p>
            <w:pPr>
              <w:spacing w:before="40" w:after="40"/>
              <w:jc w:val="left"/>
            </w:pPr>
            <w:r/>
            <w:r>
              <w:rPr>
                <w:rFonts w:ascii="Calibri" w:hAnsi="Calibri"/>
                <w:b w:val="0"/>
                <w:color w:val="262626"/>
                <w:sz w:val="19"/>
              </w:rPr>
              <w:t>ACORN_Approx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0.9948</w:t>
            </w:r>
          </w:p>
        </w:tc>
        <w:tc>
          <w:tcPr>
            <w:tcW w:type="dxa" w:w="1170"/>
            <w:vAlign w:val="center"/>
          </w:tcPr>
          <w:p>
            <w:pPr>
              <w:spacing w:before="40" w:after="40"/>
              <w:jc w:val="left"/>
            </w:pPr>
            <w:r/>
            <w:r>
              <w:rPr>
                <w:rFonts w:ascii="Calibri" w:hAnsi="Calibri"/>
                <w:b w:val="0"/>
                <w:color w:val="262626"/>
                <w:sz w:val="19"/>
              </w:rPr>
              <w:t>29.24</w:t>
            </w:r>
          </w:p>
        </w:tc>
        <w:tc>
          <w:tcPr>
            <w:tcW w:type="dxa" w:w="1170"/>
            <w:vAlign w:val="center"/>
          </w:tcPr>
          <w:p>
            <w:pPr>
              <w:spacing w:before="40" w:after="40"/>
              <w:jc w:val="left"/>
            </w:pPr>
            <w:r/>
            <w:r>
              <w:rPr>
                <w:rFonts w:ascii="Calibri" w:hAnsi="Calibri"/>
                <w:b w:val="0"/>
                <w:color w:val="262626"/>
                <w:sz w:val="19"/>
              </w:rPr>
              <w:t>54.23</w:t>
            </w:r>
          </w:p>
        </w:tc>
        <w:tc>
          <w:tcPr>
            <w:tcW w:type="dxa" w:w="1170"/>
            <w:vAlign w:val="center"/>
          </w:tcPr>
          <w:p>
            <w:pPr>
              <w:spacing w:before="40" w:after="40"/>
              <w:jc w:val="left"/>
            </w:pPr>
            <w:r/>
            <w:r>
              <w:rPr>
                <w:rFonts w:ascii="Calibri" w:hAnsi="Calibri"/>
                <w:b w:val="0"/>
                <w:color w:val="262626"/>
                <w:sz w:val="19"/>
              </w:rPr>
              <w:t>34.2</w:t>
            </w:r>
          </w:p>
        </w:tc>
        <w:tc>
          <w:tcPr>
            <w:tcW w:type="dxa" w:w="1170"/>
            <w:vAlign w:val="center"/>
          </w:tcPr>
          <w:p>
            <w:pPr>
              <w:spacing w:before="40" w:after="40"/>
              <w:jc w:val="left"/>
            </w:pPr>
            <w:r/>
            <w:r>
              <w:rPr>
                <w:rFonts w:ascii="Calibri" w:hAnsi="Calibri"/>
                <w:b w:val="0"/>
                <w:color w:val="262626"/>
                <w:sz w:val="19"/>
              </w:rPr>
              <w:t>940.1</w:t>
            </w:r>
          </w:p>
        </w:tc>
        <w:tc>
          <w:tcPr>
            <w:tcW w:type="dxa" w:w="1170"/>
            <w:vAlign w:val="center"/>
          </w:tcPr>
          <w:p>
            <w:pPr>
              <w:spacing w:before="40" w:after="40"/>
              <w:jc w:val="left"/>
            </w:pPr>
            <w:r/>
            <w:r>
              <w:rPr>
                <w:rFonts w:ascii="Calibri" w:hAnsi="Calibri"/>
                <w:b w:val="0"/>
                <w:color w:val="262626"/>
                <w:sz w:val="19"/>
              </w:rPr>
              <w:t>Max recall; high multi-hop latency</w:t>
            </w:r>
          </w:p>
        </w:tc>
      </w:tr>
      <w:tr>
        <w:tc>
          <w:tcPr>
            <w:tcW w:type="dxa" w:w="1170"/>
            <w:vAlign w:val="center"/>
          </w:tcPr>
          <w:p>
            <w:pPr>
              <w:spacing w:before="40" w:after="40"/>
              <w:jc w:val="left"/>
            </w:pPr>
            <w:r/>
            <w:r>
              <w:rPr>
                <w:rFonts w:ascii="Calibri" w:hAnsi="Calibri"/>
                <w:b w:val="0"/>
                <w:color w:val="262626"/>
                <w:sz w:val="19"/>
              </w:rPr>
              <w:t>SIEVE_Approx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0.9942</w:t>
            </w:r>
          </w:p>
        </w:tc>
        <w:tc>
          <w:tcPr>
            <w:tcW w:type="dxa" w:w="1170"/>
            <w:vAlign w:val="center"/>
          </w:tcPr>
          <w:p>
            <w:pPr>
              <w:spacing w:before="40" w:after="40"/>
              <w:jc w:val="left"/>
            </w:pPr>
            <w:r/>
            <w:r>
              <w:rPr>
                <w:rFonts w:ascii="Calibri" w:hAnsi="Calibri"/>
                <w:b w:val="0"/>
                <w:color w:val="262626"/>
                <w:sz w:val="19"/>
              </w:rPr>
              <w:t>6.92</w:t>
            </w:r>
          </w:p>
        </w:tc>
        <w:tc>
          <w:tcPr>
            <w:tcW w:type="dxa" w:w="1170"/>
            <w:vAlign w:val="center"/>
          </w:tcPr>
          <w:p>
            <w:pPr>
              <w:spacing w:before="40" w:after="40"/>
              <w:jc w:val="left"/>
            </w:pPr>
            <w:r/>
            <w:r>
              <w:rPr>
                <w:rFonts w:ascii="Calibri" w:hAnsi="Calibri"/>
                <w:b w:val="0"/>
                <w:color w:val="262626"/>
                <w:sz w:val="19"/>
              </w:rPr>
              <w:t>10.45</w:t>
            </w:r>
          </w:p>
        </w:tc>
        <w:tc>
          <w:tcPr>
            <w:tcW w:type="dxa" w:w="1170"/>
            <w:vAlign w:val="center"/>
          </w:tcPr>
          <w:p>
            <w:pPr>
              <w:spacing w:before="40" w:after="40"/>
              <w:jc w:val="left"/>
            </w:pPr>
            <w:r/>
            <w:r>
              <w:rPr>
                <w:rFonts w:ascii="Calibri" w:hAnsi="Calibri"/>
                <w:b w:val="0"/>
                <w:color w:val="262626"/>
                <w:sz w:val="19"/>
              </w:rPr>
              <w:t>144.5</w:t>
            </w:r>
          </w:p>
        </w:tc>
        <w:tc>
          <w:tcPr>
            <w:tcW w:type="dxa" w:w="1170"/>
            <w:vAlign w:val="center"/>
          </w:tcPr>
          <w:p>
            <w:pPr>
              <w:spacing w:before="40" w:after="40"/>
              <w:jc w:val="left"/>
            </w:pPr>
            <w:r/>
            <w:r>
              <w:rPr>
                <w:rFonts w:ascii="Calibri" w:hAnsi="Calibri"/>
                <w:b w:val="0"/>
                <w:color w:val="262626"/>
                <w:sz w:val="19"/>
              </w:rPr>
              <w:t>837.6</w:t>
            </w:r>
          </w:p>
        </w:tc>
        <w:tc>
          <w:tcPr>
            <w:tcW w:type="dxa" w:w="1170"/>
            <w:vAlign w:val="center"/>
          </w:tcPr>
          <w:p>
            <w:pPr>
              <w:spacing w:before="40" w:after="40"/>
              <w:jc w:val="left"/>
            </w:pPr>
            <w:r/>
            <w:r>
              <w:rPr>
                <w:rFonts w:ascii="Calibri" w:hAnsi="Calibri"/>
                <w:b w:val="0"/>
                <w:color w:val="262626"/>
                <w:sz w:val="19"/>
              </w:rPr>
              <w:t>High recall; localized entry routing</w:t>
            </w:r>
          </w:p>
        </w:tc>
      </w:tr>
      <w:tr>
        <w:tc>
          <w:tcPr>
            <w:tcW w:type="dxa" w:w="1170"/>
            <w:vAlign w:val="center"/>
          </w:tcPr>
          <w:p>
            <w:pPr>
              <w:spacing w:before="40" w:after="40"/>
              <w:jc w:val="left"/>
            </w:pPr>
            <w:r/>
            <w:r>
              <w:rPr>
                <w:rFonts w:ascii="Calibri" w:hAnsi="Calibri"/>
                <w:b w:val="0"/>
                <w:color w:val="262626"/>
                <w:sz w:val="19"/>
              </w:rPr>
              <w:t>UNIFY_Approx</w:t>
            </w:r>
          </w:p>
        </w:tc>
        <w:tc>
          <w:tcPr>
            <w:tcW w:type="dxa" w:w="1170"/>
            <w:vAlign w:val="center"/>
          </w:tcPr>
          <w:p>
            <w:pPr>
              <w:spacing w:before="40" w:after="40"/>
              <w:jc w:val="left"/>
            </w:pPr>
            <w:r/>
            <w:r>
              <w:rPr>
                <w:rFonts w:ascii="Calibri" w:hAnsi="Calibri"/>
                <w:b w:val="0"/>
                <w:color w:val="262626"/>
                <w:sz w:val="19"/>
              </w:rPr>
              <w:t>EMIS</w:t>
            </w:r>
          </w:p>
        </w:tc>
        <w:tc>
          <w:tcPr>
            <w:tcW w:type="dxa" w:w="1170"/>
            <w:vAlign w:val="center"/>
          </w:tcPr>
          <w:p>
            <w:pPr>
              <w:spacing w:before="40" w:after="40"/>
              <w:jc w:val="left"/>
            </w:pPr>
            <w:r/>
            <w:r>
              <w:rPr>
                <w:rFonts w:ascii="Calibri" w:hAnsi="Calibri"/>
                <w:b/>
                <w:color w:val="262626"/>
                <w:sz w:val="19"/>
              </w:rPr>
              <w:t>0.9940</w:t>
            </w:r>
          </w:p>
        </w:tc>
        <w:tc>
          <w:tcPr>
            <w:tcW w:type="dxa" w:w="1170"/>
            <w:vAlign w:val="center"/>
          </w:tcPr>
          <w:p>
            <w:pPr>
              <w:spacing w:before="40" w:after="40"/>
              <w:jc w:val="left"/>
            </w:pPr>
            <w:r/>
            <w:r>
              <w:rPr>
                <w:rFonts w:ascii="Calibri" w:hAnsi="Calibri"/>
                <w:b w:val="0"/>
                <w:color w:val="262626"/>
                <w:sz w:val="19"/>
              </w:rPr>
              <w:t>22.21</w:t>
            </w:r>
          </w:p>
        </w:tc>
        <w:tc>
          <w:tcPr>
            <w:tcW w:type="dxa" w:w="1170"/>
            <w:vAlign w:val="center"/>
          </w:tcPr>
          <w:p>
            <w:pPr>
              <w:spacing w:before="40" w:after="40"/>
              <w:jc w:val="left"/>
            </w:pPr>
            <w:r/>
            <w:r>
              <w:rPr>
                <w:rFonts w:ascii="Calibri" w:hAnsi="Calibri"/>
                <w:b w:val="0"/>
                <w:color w:val="262626"/>
                <w:sz w:val="19"/>
              </w:rPr>
              <w:t>54.92</w:t>
            </w:r>
          </w:p>
        </w:tc>
        <w:tc>
          <w:tcPr>
            <w:tcW w:type="dxa" w:w="1170"/>
            <w:vAlign w:val="center"/>
          </w:tcPr>
          <w:p>
            <w:pPr>
              <w:spacing w:before="40" w:after="40"/>
              <w:jc w:val="left"/>
            </w:pPr>
            <w:r/>
            <w:r>
              <w:rPr>
                <w:rFonts w:ascii="Calibri" w:hAnsi="Calibri"/>
                <w:b w:val="0"/>
                <w:color w:val="262626"/>
                <w:sz w:val="19"/>
              </w:rPr>
              <w:t>45.0</w:t>
            </w:r>
          </w:p>
        </w:tc>
        <w:tc>
          <w:tcPr>
            <w:tcW w:type="dxa" w:w="1170"/>
            <w:vAlign w:val="center"/>
          </w:tcPr>
          <w:p>
            <w:pPr>
              <w:spacing w:before="40" w:after="40"/>
              <w:jc w:val="left"/>
            </w:pPr>
            <w:r/>
            <w:r>
              <w:rPr>
                <w:rFonts w:ascii="Calibri" w:hAnsi="Calibri"/>
                <w:b w:val="0"/>
                <w:color w:val="262626"/>
                <w:sz w:val="19"/>
              </w:rPr>
              <w:t>838.6</w:t>
            </w:r>
          </w:p>
        </w:tc>
        <w:tc>
          <w:tcPr>
            <w:tcW w:type="dxa" w:w="1170"/>
            <w:vAlign w:val="center"/>
          </w:tcPr>
          <w:p>
            <w:pPr>
              <w:spacing w:before="40" w:after="40"/>
              <w:jc w:val="left"/>
            </w:pPr>
            <w:r/>
            <w:r>
              <w:rPr>
                <w:rFonts w:ascii="Calibri" w:hAnsi="Calibri"/>
                <w:b w:val="0"/>
                <w:color w:val="262626"/>
                <w:sz w:val="19"/>
              </w:rPr>
              <w:t>Adaptive efSearch; high sparse latency</w:t>
            </w:r>
          </w:p>
        </w:tc>
      </w:tr>
    </w:tbl>
    <w:p>
      <w:pPr>
        <w:spacing w:after="160"/>
      </w:pPr>
    </w:p>
    <w:p>
      <w:pPr>
        <w:keepNext/>
        <w:spacing w:before="320" w:after="120"/>
      </w:pPr>
      <w:r>
        <w:rPr>
          <w:rFonts w:ascii="Calibri" w:hAnsi="Calibri"/>
          <w:b/>
          <w:color w:val="1F4E79"/>
          <w:sz w:val="32"/>
        </w:rPr>
        <w:t>5. Overfetching Factor Sweep Analysis</w:t>
      </w:r>
    </w:p>
    <w:p>
      <w:pPr>
        <w:spacing w:after="80" w:line="276" w:lineRule="auto"/>
      </w:pPr>
      <w:r>
        <w:rPr>
          <w:rFonts w:ascii="Calibri" w:hAnsi="Calibri"/>
          <w:color w:val="262626"/>
          <w:sz w:val="21"/>
        </w:rPr>
        <w:t>To answer whether simple candidate overfetching can resolve post-filtering degradation, we performed a sweep across overfetch factors {1.0x, 2.0x, 5.0x, 10.0x, 20.0x, 50.0x}. Table 2 reports the measured performance on the EMIS workload.</w:t>
      </w:r>
    </w:p>
    <w:tbl>
      <w:tblPr>
        <w:tblW w:type="auto" w:w="0"/>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4F7"/>
            <w:vAlign w:val="center"/>
          </w:tcPr>
          <w:p>
            <w:pPr>
              <w:spacing w:before="40" w:after="40"/>
              <w:jc w:val="left"/>
            </w:pPr>
            <w:r/>
            <w:r>
              <w:rPr>
                <w:rFonts w:ascii="Calibri" w:hAnsi="Calibri"/>
                <w:b/>
                <w:color w:val="1F4E79"/>
                <w:sz w:val="19"/>
              </w:rPr>
              <w:t>Overfetch Factor</w:t>
            </w:r>
          </w:p>
        </w:tc>
        <w:tc>
          <w:tcPr>
            <w:tcW w:type="dxa" w:w="1560"/>
            <w:shd w:fill="F2F4F7"/>
            <w:vAlign w:val="center"/>
          </w:tcPr>
          <w:p>
            <w:pPr>
              <w:spacing w:before="40" w:after="40"/>
              <w:jc w:val="left"/>
            </w:pPr>
            <w:r/>
            <w:r>
              <w:rPr>
                <w:rFonts w:ascii="Calibri" w:hAnsi="Calibri"/>
                <w:b/>
                <w:color w:val="1F4E79"/>
                <w:sz w:val="19"/>
              </w:rPr>
              <w:t>K_fetch</w:t>
            </w:r>
          </w:p>
        </w:tc>
        <w:tc>
          <w:tcPr>
            <w:tcW w:type="dxa" w:w="1560"/>
            <w:shd w:fill="F2F4F7"/>
            <w:vAlign w:val="center"/>
          </w:tcPr>
          <w:p>
            <w:pPr>
              <w:spacing w:before="40" w:after="40"/>
              <w:jc w:val="left"/>
            </w:pPr>
            <w:r/>
            <w:r>
              <w:rPr>
                <w:rFonts w:ascii="Calibri" w:hAnsi="Calibri"/>
                <w:b/>
                <w:color w:val="1F4E79"/>
                <w:sz w:val="19"/>
              </w:rPr>
              <w:t>Recall@10</w:t>
            </w:r>
          </w:p>
        </w:tc>
        <w:tc>
          <w:tcPr>
            <w:tcW w:type="dxa" w:w="1560"/>
            <w:shd w:fill="F2F4F7"/>
            <w:vAlign w:val="center"/>
          </w:tcPr>
          <w:p>
            <w:pPr>
              <w:spacing w:before="40" w:after="40"/>
              <w:jc w:val="left"/>
            </w:pPr>
            <w:r/>
            <w:r>
              <w:rPr>
                <w:rFonts w:ascii="Calibri" w:hAnsi="Calibri"/>
                <w:b/>
                <w:color w:val="1F4E79"/>
                <w:sz w:val="19"/>
              </w:rPr>
              <w:t>Mean Latency (ms)</w:t>
            </w:r>
          </w:p>
        </w:tc>
        <w:tc>
          <w:tcPr>
            <w:tcW w:type="dxa" w:w="1560"/>
            <w:shd w:fill="F2F4F7"/>
            <w:vAlign w:val="center"/>
          </w:tcPr>
          <w:p>
            <w:pPr>
              <w:spacing w:before="40" w:after="40"/>
              <w:jc w:val="left"/>
            </w:pPr>
            <w:r/>
            <w:r>
              <w:rPr>
                <w:rFonts w:ascii="Calibri" w:hAnsi="Calibri"/>
                <w:b/>
                <w:color w:val="1F4E79"/>
                <w:sz w:val="19"/>
              </w:rPr>
              <w:t>P95 Latency (ms)</w:t>
            </w:r>
          </w:p>
        </w:tc>
        <w:tc>
          <w:tcPr>
            <w:tcW w:type="dxa" w:w="1560"/>
            <w:shd w:fill="F2F4F7"/>
            <w:vAlign w:val="center"/>
          </w:tcPr>
          <w:p>
            <w:pPr>
              <w:spacing w:before="40" w:after="40"/>
              <w:jc w:val="left"/>
            </w:pPr>
            <w:r/>
            <w:r>
              <w:rPr>
                <w:rFonts w:ascii="Calibri" w:hAnsi="Calibri"/>
                <w:b/>
                <w:color w:val="1F4E79"/>
                <w:sz w:val="19"/>
              </w:rPr>
              <w:t>QPS</w:t>
            </w:r>
          </w:p>
        </w:tc>
      </w:tr>
      <w:tr>
        <w:tc>
          <w:tcPr>
            <w:tcW w:type="dxa" w:w="1560"/>
            <w:vAlign w:val="center"/>
          </w:tcPr>
          <w:p>
            <w:pPr>
              <w:spacing w:before="40" w:after="40"/>
              <w:jc w:val="left"/>
            </w:pPr>
            <w:r/>
            <w:r>
              <w:rPr>
                <w:rFonts w:ascii="Calibri" w:hAnsi="Calibri"/>
                <w:b/>
                <w:color w:val="262626"/>
                <w:sz w:val="19"/>
              </w:rPr>
              <w:t>1.0x</w:t>
            </w:r>
          </w:p>
        </w:tc>
        <w:tc>
          <w:tcPr>
            <w:tcW w:type="dxa" w:w="1560"/>
            <w:vAlign w:val="center"/>
          </w:tcPr>
          <w:p>
            <w:pPr>
              <w:spacing w:before="40" w:after="40"/>
              <w:jc w:val="left"/>
            </w:pPr>
            <w:r/>
            <w:r>
              <w:rPr>
                <w:rFonts w:ascii="Calibri" w:hAnsi="Calibri"/>
                <w:b w:val="0"/>
                <w:color w:val="262626"/>
                <w:sz w:val="19"/>
              </w:rPr>
              <w:t>10</w:t>
            </w:r>
          </w:p>
        </w:tc>
        <w:tc>
          <w:tcPr>
            <w:tcW w:type="dxa" w:w="1560"/>
            <w:vAlign w:val="center"/>
          </w:tcPr>
          <w:p>
            <w:pPr>
              <w:spacing w:before="40" w:after="40"/>
              <w:jc w:val="left"/>
            </w:pPr>
            <w:r/>
            <w:r>
              <w:rPr>
                <w:rFonts w:ascii="Calibri" w:hAnsi="Calibri"/>
                <w:b w:val="0"/>
                <w:color w:val="262626"/>
                <w:sz w:val="19"/>
              </w:rPr>
              <w:t>0.2030</w:t>
            </w:r>
          </w:p>
        </w:tc>
        <w:tc>
          <w:tcPr>
            <w:tcW w:type="dxa" w:w="1560"/>
            <w:vAlign w:val="center"/>
          </w:tcPr>
          <w:p>
            <w:pPr>
              <w:spacing w:before="40" w:after="40"/>
              <w:jc w:val="left"/>
            </w:pPr>
            <w:r/>
            <w:r>
              <w:rPr>
                <w:rFonts w:ascii="Calibri" w:hAnsi="Calibri"/>
                <w:b w:val="0"/>
                <w:color w:val="262626"/>
                <w:sz w:val="19"/>
              </w:rPr>
              <w:t>2.31</w:t>
            </w:r>
          </w:p>
        </w:tc>
        <w:tc>
          <w:tcPr>
            <w:tcW w:type="dxa" w:w="1560"/>
            <w:vAlign w:val="center"/>
          </w:tcPr>
          <w:p>
            <w:pPr>
              <w:spacing w:before="40" w:after="40"/>
              <w:jc w:val="left"/>
            </w:pPr>
            <w:r/>
            <w:r>
              <w:rPr>
                <w:rFonts w:ascii="Calibri" w:hAnsi="Calibri"/>
                <w:b w:val="0"/>
                <w:color w:val="262626"/>
                <w:sz w:val="19"/>
              </w:rPr>
              <w:t>3.83</w:t>
            </w:r>
          </w:p>
        </w:tc>
        <w:tc>
          <w:tcPr>
            <w:tcW w:type="dxa" w:w="1560"/>
            <w:vAlign w:val="center"/>
          </w:tcPr>
          <w:p>
            <w:pPr>
              <w:spacing w:before="40" w:after="40"/>
              <w:jc w:val="left"/>
            </w:pPr>
            <w:r/>
            <w:r>
              <w:rPr>
                <w:rFonts w:ascii="Calibri" w:hAnsi="Calibri"/>
                <w:b w:val="0"/>
                <w:color w:val="262626"/>
                <w:sz w:val="19"/>
              </w:rPr>
              <w:t>432.0</w:t>
            </w:r>
          </w:p>
        </w:tc>
      </w:tr>
      <w:tr>
        <w:tc>
          <w:tcPr>
            <w:tcW w:type="dxa" w:w="1560"/>
            <w:vAlign w:val="center"/>
          </w:tcPr>
          <w:p>
            <w:pPr>
              <w:spacing w:before="40" w:after="40"/>
              <w:jc w:val="left"/>
            </w:pPr>
            <w:r/>
            <w:r>
              <w:rPr>
                <w:rFonts w:ascii="Calibri" w:hAnsi="Calibri"/>
                <w:b/>
                <w:color w:val="262626"/>
                <w:sz w:val="19"/>
              </w:rPr>
              <w:t>2.0x</w:t>
            </w:r>
          </w:p>
        </w:tc>
        <w:tc>
          <w:tcPr>
            <w:tcW w:type="dxa" w:w="1560"/>
            <w:vAlign w:val="center"/>
          </w:tcPr>
          <w:p>
            <w:pPr>
              <w:spacing w:before="40" w:after="40"/>
              <w:jc w:val="left"/>
            </w:pPr>
            <w:r/>
            <w:r>
              <w:rPr>
                <w:rFonts w:ascii="Calibri" w:hAnsi="Calibri"/>
                <w:b w:val="0"/>
                <w:color w:val="262626"/>
                <w:sz w:val="19"/>
              </w:rPr>
              <w:t>20</w:t>
            </w:r>
          </w:p>
        </w:tc>
        <w:tc>
          <w:tcPr>
            <w:tcW w:type="dxa" w:w="1560"/>
            <w:vAlign w:val="center"/>
          </w:tcPr>
          <w:p>
            <w:pPr>
              <w:spacing w:before="40" w:after="40"/>
              <w:jc w:val="left"/>
            </w:pPr>
            <w:r/>
            <w:r>
              <w:rPr>
                <w:rFonts w:ascii="Calibri" w:hAnsi="Calibri"/>
                <w:b w:val="0"/>
                <w:color w:val="262626"/>
                <w:sz w:val="19"/>
              </w:rPr>
              <w:t>0.2494</w:t>
            </w:r>
          </w:p>
        </w:tc>
        <w:tc>
          <w:tcPr>
            <w:tcW w:type="dxa" w:w="1560"/>
            <w:vAlign w:val="center"/>
          </w:tcPr>
          <w:p>
            <w:pPr>
              <w:spacing w:before="40" w:after="40"/>
              <w:jc w:val="left"/>
            </w:pPr>
            <w:r/>
            <w:r>
              <w:rPr>
                <w:rFonts w:ascii="Calibri" w:hAnsi="Calibri"/>
                <w:b w:val="0"/>
                <w:color w:val="262626"/>
                <w:sz w:val="19"/>
              </w:rPr>
              <w:t>2.13</w:t>
            </w:r>
          </w:p>
        </w:tc>
        <w:tc>
          <w:tcPr>
            <w:tcW w:type="dxa" w:w="1560"/>
            <w:vAlign w:val="center"/>
          </w:tcPr>
          <w:p>
            <w:pPr>
              <w:spacing w:before="40" w:after="40"/>
              <w:jc w:val="left"/>
            </w:pPr>
            <w:r/>
            <w:r>
              <w:rPr>
                <w:rFonts w:ascii="Calibri" w:hAnsi="Calibri"/>
                <w:b w:val="0"/>
                <w:color w:val="262626"/>
                <w:sz w:val="19"/>
              </w:rPr>
              <w:t>2.80</w:t>
            </w:r>
          </w:p>
        </w:tc>
        <w:tc>
          <w:tcPr>
            <w:tcW w:type="dxa" w:w="1560"/>
            <w:vAlign w:val="center"/>
          </w:tcPr>
          <w:p>
            <w:pPr>
              <w:spacing w:before="40" w:after="40"/>
              <w:jc w:val="left"/>
            </w:pPr>
            <w:r/>
            <w:r>
              <w:rPr>
                <w:rFonts w:ascii="Calibri" w:hAnsi="Calibri"/>
                <w:b w:val="0"/>
                <w:color w:val="262626"/>
                <w:sz w:val="19"/>
              </w:rPr>
              <w:t>468.6</w:t>
            </w:r>
          </w:p>
        </w:tc>
      </w:tr>
      <w:tr>
        <w:tc>
          <w:tcPr>
            <w:tcW w:type="dxa" w:w="1560"/>
            <w:vAlign w:val="center"/>
          </w:tcPr>
          <w:p>
            <w:pPr>
              <w:spacing w:before="40" w:after="40"/>
              <w:jc w:val="left"/>
            </w:pPr>
            <w:r/>
            <w:r>
              <w:rPr>
                <w:rFonts w:ascii="Calibri" w:hAnsi="Calibri"/>
                <w:b/>
                <w:color w:val="262626"/>
                <w:sz w:val="19"/>
              </w:rPr>
              <w:t>5.0x</w:t>
            </w:r>
          </w:p>
        </w:tc>
        <w:tc>
          <w:tcPr>
            <w:tcW w:type="dxa" w:w="1560"/>
            <w:vAlign w:val="center"/>
          </w:tcPr>
          <w:p>
            <w:pPr>
              <w:spacing w:before="40" w:after="40"/>
              <w:jc w:val="left"/>
            </w:pPr>
            <w:r/>
            <w:r>
              <w:rPr>
                <w:rFonts w:ascii="Calibri" w:hAnsi="Calibri"/>
                <w:b w:val="0"/>
                <w:color w:val="262626"/>
                <w:sz w:val="19"/>
              </w:rPr>
              <w:t>50</w:t>
            </w:r>
          </w:p>
        </w:tc>
        <w:tc>
          <w:tcPr>
            <w:tcW w:type="dxa" w:w="1560"/>
            <w:vAlign w:val="center"/>
          </w:tcPr>
          <w:p>
            <w:pPr>
              <w:spacing w:before="40" w:after="40"/>
              <w:jc w:val="left"/>
            </w:pPr>
            <w:r/>
            <w:r>
              <w:rPr>
                <w:rFonts w:ascii="Calibri" w:hAnsi="Calibri"/>
                <w:b w:val="0"/>
                <w:color w:val="262626"/>
                <w:sz w:val="19"/>
              </w:rPr>
              <w:t>0.3705</w:t>
            </w:r>
          </w:p>
        </w:tc>
        <w:tc>
          <w:tcPr>
            <w:tcW w:type="dxa" w:w="1560"/>
            <w:vAlign w:val="center"/>
          </w:tcPr>
          <w:p>
            <w:pPr>
              <w:spacing w:before="40" w:after="40"/>
              <w:jc w:val="left"/>
            </w:pPr>
            <w:r/>
            <w:r>
              <w:rPr>
                <w:rFonts w:ascii="Calibri" w:hAnsi="Calibri"/>
                <w:b w:val="0"/>
                <w:color w:val="262626"/>
                <w:sz w:val="19"/>
              </w:rPr>
              <w:t>2.10</w:t>
            </w:r>
          </w:p>
        </w:tc>
        <w:tc>
          <w:tcPr>
            <w:tcW w:type="dxa" w:w="1560"/>
            <w:vAlign w:val="center"/>
          </w:tcPr>
          <w:p>
            <w:pPr>
              <w:spacing w:before="40" w:after="40"/>
              <w:jc w:val="left"/>
            </w:pPr>
            <w:r/>
            <w:r>
              <w:rPr>
                <w:rFonts w:ascii="Calibri" w:hAnsi="Calibri"/>
                <w:b w:val="0"/>
                <w:color w:val="262626"/>
                <w:sz w:val="19"/>
              </w:rPr>
              <w:t>2.64</w:t>
            </w:r>
          </w:p>
        </w:tc>
        <w:tc>
          <w:tcPr>
            <w:tcW w:type="dxa" w:w="1560"/>
            <w:vAlign w:val="center"/>
          </w:tcPr>
          <w:p>
            <w:pPr>
              <w:spacing w:before="40" w:after="40"/>
              <w:jc w:val="left"/>
            </w:pPr>
            <w:r/>
            <w:r>
              <w:rPr>
                <w:rFonts w:ascii="Calibri" w:hAnsi="Calibri"/>
                <w:b w:val="0"/>
                <w:color w:val="262626"/>
                <w:sz w:val="19"/>
              </w:rPr>
              <w:t>475.7</w:t>
            </w:r>
          </w:p>
        </w:tc>
      </w:tr>
      <w:tr>
        <w:tc>
          <w:tcPr>
            <w:tcW w:type="dxa" w:w="1560"/>
            <w:vAlign w:val="center"/>
          </w:tcPr>
          <w:p>
            <w:pPr>
              <w:spacing w:before="40" w:after="40"/>
              <w:jc w:val="left"/>
            </w:pPr>
            <w:r/>
            <w:r>
              <w:rPr>
                <w:rFonts w:ascii="Calibri" w:hAnsi="Calibri"/>
                <w:b/>
                <w:color w:val="262626"/>
                <w:sz w:val="19"/>
              </w:rPr>
              <w:t>10.0x</w:t>
            </w:r>
          </w:p>
        </w:tc>
        <w:tc>
          <w:tcPr>
            <w:tcW w:type="dxa" w:w="1560"/>
            <w:vAlign w:val="center"/>
          </w:tcPr>
          <w:p>
            <w:pPr>
              <w:spacing w:before="40" w:after="40"/>
              <w:jc w:val="left"/>
            </w:pPr>
            <w:r/>
            <w:r>
              <w:rPr>
                <w:rFonts w:ascii="Calibri" w:hAnsi="Calibri"/>
                <w:b w:val="0"/>
                <w:color w:val="262626"/>
                <w:sz w:val="19"/>
              </w:rPr>
              <w:t>100</w:t>
            </w:r>
          </w:p>
        </w:tc>
        <w:tc>
          <w:tcPr>
            <w:tcW w:type="dxa" w:w="1560"/>
            <w:vAlign w:val="center"/>
          </w:tcPr>
          <w:p>
            <w:pPr>
              <w:spacing w:before="40" w:after="40"/>
              <w:jc w:val="left"/>
            </w:pPr>
            <w:r/>
            <w:r>
              <w:rPr>
                <w:rFonts w:ascii="Calibri" w:hAnsi="Calibri"/>
                <w:b w:val="0"/>
                <w:color w:val="262626"/>
                <w:sz w:val="19"/>
              </w:rPr>
              <w:t>0.5263</w:t>
            </w:r>
          </w:p>
        </w:tc>
        <w:tc>
          <w:tcPr>
            <w:tcW w:type="dxa" w:w="1560"/>
            <w:vAlign w:val="center"/>
          </w:tcPr>
          <w:p>
            <w:pPr>
              <w:spacing w:before="40" w:after="40"/>
              <w:jc w:val="left"/>
            </w:pPr>
            <w:r/>
            <w:r>
              <w:rPr>
                <w:rFonts w:ascii="Calibri" w:hAnsi="Calibri"/>
                <w:b w:val="0"/>
                <w:color w:val="262626"/>
                <w:sz w:val="19"/>
              </w:rPr>
              <w:t>2.88</w:t>
            </w:r>
          </w:p>
        </w:tc>
        <w:tc>
          <w:tcPr>
            <w:tcW w:type="dxa" w:w="1560"/>
            <w:vAlign w:val="center"/>
          </w:tcPr>
          <w:p>
            <w:pPr>
              <w:spacing w:before="40" w:after="40"/>
              <w:jc w:val="left"/>
            </w:pPr>
            <w:r/>
            <w:r>
              <w:rPr>
                <w:rFonts w:ascii="Calibri" w:hAnsi="Calibri"/>
                <w:b w:val="0"/>
                <w:color w:val="262626"/>
                <w:sz w:val="19"/>
              </w:rPr>
              <w:t>3.54</w:t>
            </w:r>
          </w:p>
        </w:tc>
        <w:tc>
          <w:tcPr>
            <w:tcW w:type="dxa" w:w="1560"/>
            <w:vAlign w:val="center"/>
          </w:tcPr>
          <w:p>
            <w:pPr>
              <w:spacing w:before="40" w:after="40"/>
              <w:jc w:val="left"/>
            </w:pPr>
            <w:r/>
            <w:r>
              <w:rPr>
                <w:rFonts w:ascii="Calibri" w:hAnsi="Calibri"/>
                <w:b w:val="0"/>
                <w:color w:val="262626"/>
                <w:sz w:val="19"/>
              </w:rPr>
              <w:t>346.9</w:t>
            </w:r>
          </w:p>
        </w:tc>
      </w:tr>
      <w:tr>
        <w:tc>
          <w:tcPr>
            <w:tcW w:type="dxa" w:w="1560"/>
            <w:vAlign w:val="center"/>
          </w:tcPr>
          <w:p>
            <w:pPr>
              <w:spacing w:before="40" w:after="40"/>
              <w:jc w:val="left"/>
            </w:pPr>
            <w:r/>
            <w:r>
              <w:rPr>
                <w:rFonts w:ascii="Calibri" w:hAnsi="Calibri"/>
                <w:b/>
                <w:color w:val="262626"/>
                <w:sz w:val="19"/>
              </w:rPr>
              <w:t>20.0x</w:t>
            </w:r>
          </w:p>
        </w:tc>
        <w:tc>
          <w:tcPr>
            <w:tcW w:type="dxa" w:w="1560"/>
            <w:vAlign w:val="center"/>
          </w:tcPr>
          <w:p>
            <w:pPr>
              <w:spacing w:before="40" w:after="40"/>
              <w:jc w:val="left"/>
            </w:pPr>
            <w:r/>
            <w:r>
              <w:rPr>
                <w:rFonts w:ascii="Calibri" w:hAnsi="Calibri"/>
                <w:b w:val="0"/>
                <w:color w:val="262626"/>
                <w:sz w:val="19"/>
              </w:rPr>
              <w:t>200</w:t>
            </w:r>
          </w:p>
        </w:tc>
        <w:tc>
          <w:tcPr>
            <w:tcW w:type="dxa" w:w="1560"/>
            <w:vAlign w:val="center"/>
          </w:tcPr>
          <w:p>
            <w:pPr>
              <w:spacing w:before="40" w:after="40"/>
              <w:jc w:val="left"/>
            </w:pPr>
            <w:r/>
            <w:r>
              <w:rPr>
                <w:rFonts w:ascii="Calibri" w:hAnsi="Calibri"/>
                <w:b w:val="0"/>
                <w:color w:val="262626"/>
                <w:sz w:val="19"/>
              </w:rPr>
              <w:t>0.6977</w:t>
            </w:r>
          </w:p>
        </w:tc>
        <w:tc>
          <w:tcPr>
            <w:tcW w:type="dxa" w:w="1560"/>
            <w:vAlign w:val="center"/>
          </w:tcPr>
          <w:p>
            <w:pPr>
              <w:spacing w:before="40" w:after="40"/>
              <w:jc w:val="left"/>
            </w:pPr>
            <w:r/>
            <w:r>
              <w:rPr>
                <w:rFonts w:ascii="Calibri" w:hAnsi="Calibri"/>
                <w:b w:val="0"/>
                <w:color w:val="262626"/>
                <w:sz w:val="19"/>
              </w:rPr>
              <w:t>4.09</w:t>
            </w:r>
          </w:p>
        </w:tc>
        <w:tc>
          <w:tcPr>
            <w:tcW w:type="dxa" w:w="1560"/>
            <w:vAlign w:val="center"/>
          </w:tcPr>
          <w:p>
            <w:pPr>
              <w:spacing w:before="40" w:after="40"/>
              <w:jc w:val="left"/>
            </w:pPr>
            <w:r/>
            <w:r>
              <w:rPr>
                <w:rFonts w:ascii="Calibri" w:hAnsi="Calibri"/>
                <w:b w:val="0"/>
                <w:color w:val="262626"/>
                <w:sz w:val="19"/>
              </w:rPr>
              <w:t>5.32</w:t>
            </w:r>
          </w:p>
        </w:tc>
        <w:tc>
          <w:tcPr>
            <w:tcW w:type="dxa" w:w="1560"/>
            <w:vAlign w:val="center"/>
          </w:tcPr>
          <w:p>
            <w:pPr>
              <w:spacing w:before="40" w:after="40"/>
              <w:jc w:val="left"/>
            </w:pPr>
            <w:r/>
            <w:r>
              <w:rPr>
                <w:rFonts w:ascii="Calibri" w:hAnsi="Calibri"/>
                <w:b w:val="0"/>
                <w:color w:val="262626"/>
                <w:sz w:val="19"/>
              </w:rPr>
              <w:t>244.5</w:t>
            </w:r>
          </w:p>
        </w:tc>
      </w:tr>
      <w:tr>
        <w:tc>
          <w:tcPr>
            <w:tcW w:type="dxa" w:w="1560"/>
            <w:vAlign w:val="center"/>
          </w:tcPr>
          <w:p>
            <w:pPr>
              <w:spacing w:before="40" w:after="40"/>
              <w:jc w:val="left"/>
            </w:pPr>
            <w:r/>
            <w:r>
              <w:rPr>
                <w:rFonts w:ascii="Calibri" w:hAnsi="Calibri"/>
                <w:b/>
                <w:color w:val="262626"/>
                <w:sz w:val="19"/>
              </w:rPr>
              <w:t>50.0x</w:t>
            </w:r>
          </w:p>
        </w:tc>
        <w:tc>
          <w:tcPr>
            <w:tcW w:type="dxa" w:w="1560"/>
            <w:vAlign w:val="center"/>
          </w:tcPr>
          <w:p>
            <w:pPr>
              <w:spacing w:before="40" w:after="40"/>
              <w:jc w:val="left"/>
            </w:pPr>
            <w:r/>
            <w:r>
              <w:rPr>
                <w:rFonts w:ascii="Calibri" w:hAnsi="Calibri"/>
                <w:b w:val="0"/>
                <w:color w:val="262626"/>
                <w:sz w:val="19"/>
              </w:rPr>
              <w:t>500</w:t>
            </w:r>
          </w:p>
        </w:tc>
        <w:tc>
          <w:tcPr>
            <w:tcW w:type="dxa" w:w="1560"/>
            <w:vAlign w:val="center"/>
          </w:tcPr>
          <w:p>
            <w:pPr>
              <w:spacing w:before="40" w:after="40"/>
              <w:jc w:val="left"/>
            </w:pPr>
            <w:r/>
            <w:r>
              <w:rPr>
                <w:rFonts w:ascii="Calibri" w:hAnsi="Calibri"/>
                <w:b/>
                <w:color w:val="262626"/>
                <w:sz w:val="19"/>
              </w:rPr>
              <w:t>0.9534</w:t>
            </w:r>
          </w:p>
        </w:tc>
        <w:tc>
          <w:tcPr>
            <w:tcW w:type="dxa" w:w="1560"/>
            <w:vAlign w:val="center"/>
          </w:tcPr>
          <w:p>
            <w:pPr>
              <w:spacing w:before="40" w:after="40"/>
              <w:jc w:val="left"/>
            </w:pPr>
            <w:r/>
            <w:r>
              <w:rPr>
                <w:rFonts w:ascii="Calibri" w:hAnsi="Calibri"/>
                <w:b w:val="0"/>
                <w:color w:val="262626"/>
                <w:sz w:val="19"/>
              </w:rPr>
              <w:t>6.70</w:t>
            </w:r>
          </w:p>
        </w:tc>
        <w:tc>
          <w:tcPr>
            <w:tcW w:type="dxa" w:w="1560"/>
            <w:vAlign w:val="center"/>
          </w:tcPr>
          <w:p>
            <w:pPr>
              <w:spacing w:before="40" w:after="40"/>
              <w:jc w:val="left"/>
            </w:pPr>
            <w:r/>
            <w:r>
              <w:rPr>
                <w:rFonts w:ascii="Calibri" w:hAnsi="Calibri"/>
                <w:b w:val="0"/>
                <w:color w:val="262626"/>
                <w:sz w:val="19"/>
              </w:rPr>
              <w:t>8.35</w:t>
            </w:r>
          </w:p>
        </w:tc>
        <w:tc>
          <w:tcPr>
            <w:tcW w:type="dxa" w:w="1560"/>
            <w:vAlign w:val="center"/>
          </w:tcPr>
          <w:p>
            <w:pPr>
              <w:spacing w:before="40" w:after="40"/>
              <w:jc w:val="left"/>
            </w:pPr>
            <w:r/>
            <w:r>
              <w:rPr>
                <w:rFonts w:ascii="Calibri" w:hAnsi="Calibri"/>
                <w:b w:val="0"/>
                <w:color w:val="262626"/>
                <w:sz w:val="19"/>
              </w:rPr>
              <w:t>149.3</w:t>
            </w:r>
          </w:p>
        </w:tc>
      </w:tr>
    </w:tbl>
    <w:p>
      <w:pPr>
        <w:spacing w:after="160"/>
      </w:pPr>
    </w:p>
    <w:p>
      <w:pPr>
        <w:spacing w:after="80" w:line="276" w:lineRule="auto"/>
      </w:pPr>
      <w:r>
        <w:rPr>
          <w:rFonts w:ascii="Calibri" w:hAnsi="Calibri"/>
          <w:b/>
          <w:color w:val="262626"/>
          <w:sz w:val="21"/>
        </w:rPr>
        <w:t xml:space="preserve">Diminishing Returns: </w:t>
      </w:r>
      <w:r>
        <w:rPr>
          <w:rFonts w:ascii="Calibri" w:hAnsi="Calibri"/>
          <w:color w:val="262626"/>
          <w:sz w:val="21"/>
        </w:rPr>
        <w:t>Key Insight from Overfetch Sweep: On selective workloads (EMIS), 5x overfetching yields only 37.0% recall. Reaching 95.3% recall requires 50x overfetching (retrieving 500 candidates out of 1,000 vectors), which triples latency (6.70 ms vs 2.15 ms) and reduces throughput from 432 to 149 QPS. Thus, overfetching does NOT fundamentally solve the filtering problem.</w:t>
      </w:r>
    </w:p>
    <w:p>
      <w:pPr>
        <w:keepNext/>
        <w:spacing w:before="320" w:after="120"/>
      </w:pPr>
      <w:r>
        <w:rPr>
          <w:rFonts w:ascii="Calibri" w:hAnsi="Calibri"/>
          <w:b/>
          <w:color w:val="1F4E79"/>
          <w:sz w:val="32"/>
        </w:rPr>
        <w:t>6. Filter Selectivity Stratification Analysis</w:t>
      </w:r>
    </w:p>
    <w:p>
      <w:pPr>
        <w:spacing w:after="80" w:line="276" w:lineRule="auto"/>
      </w:pPr>
      <w:r>
        <w:rPr>
          <w:rFonts w:ascii="Calibri" w:hAnsi="Calibri"/>
          <w:color w:val="262626"/>
          <w:sz w:val="21"/>
        </w:rPr>
        <w:t>Filter selectivity (the fraction of the dataset satisfying the predicate) is the primary determinant of FANNS behavior. Table 3 breaks down performance across natural selectivity bands: Ultra-Low (&lt;2%), Low (2–10%), Medium (10–30%), and High (&gt;30%).</w:t>
      </w:r>
    </w:p>
    <w:tbl>
      <w:tblPr>
        <w:tblW w:type="auto" w:w="0"/>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4F7"/>
            <w:vAlign w:val="center"/>
          </w:tcPr>
          <w:p>
            <w:pPr>
              <w:spacing w:before="40" w:after="40"/>
              <w:jc w:val="left"/>
            </w:pPr>
            <w:r/>
            <w:r>
              <w:rPr>
                <w:rFonts w:ascii="Calibri" w:hAnsi="Calibri"/>
                <w:b/>
                <w:color w:val="1F4E79"/>
                <w:sz w:val="19"/>
              </w:rPr>
              <w:t>Strategy</w:t>
            </w:r>
          </w:p>
        </w:tc>
        <w:tc>
          <w:tcPr>
            <w:tcW w:type="dxa" w:w="1560"/>
            <w:shd w:fill="F2F4F7"/>
            <w:vAlign w:val="center"/>
          </w:tcPr>
          <w:p>
            <w:pPr>
              <w:spacing w:before="40" w:after="40"/>
              <w:jc w:val="left"/>
            </w:pPr>
            <w:r/>
            <w:r>
              <w:rPr>
                <w:rFonts w:ascii="Calibri" w:hAnsi="Calibri"/>
                <w:b/>
                <w:color w:val="1F4E79"/>
                <w:sz w:val="19"/>
              </w:rPr>
              <w:t>Selectivity Regime</w:t>
            </w:r>
          </w:p>
        </w:tc>
        <w:tc>
          <w:tcPr>
            <w:tcW w:type="dxa" w:w="1560"/>
            <w:shd w:fill="F2F4F7"/>
            <w:vAlign w:val="center"/>
          </w:tcPr>
          <w:p>
            <w:pPr>
              <w:spacing w:before="40" w:after="40"/>
              <w:jc w:val="left"/>
            </w:pPr>
            <w:r/>
            <w:r>
              <w:rPr>
                <w:rFonts w:ascii="Calibri" w:hAnsi="Calibri"/>
                <w:b/>
                <w:color w:val="1F4E79"/>
                <w:sz w:val="19"/>
              </w:rPr>
              <w:t>EM Recall</w:t>
            </w:r>
          </w:p>
        </w:tc>
        <w:tc>
          <w:tcPr>
            <w:tcW w:type="dxa" w:w="1560"/>
            <w:shd w:fill="F2F4F7"/>
            <w:vAlign w:val="center"/>
          </w:tcPr>
          <w:p>
            <w:pPr>
              <w:spacing w:before="40" w:after="40"/>
              <w:jc w:val="left"/>
            </w:pPr>
            <w:r/>
            <w:r>
              <w:rPr>
                <w:rFonts w:ascii="Calibri" w:hAnsi="Calibri"/>
                <w:b/>
                <w:color w:val="1F4E79"/>
                <w:sz w:val="19"/>
              </w:rPr>
              <w:t>Range Recall</w:t>
            </w:r>
          </w:p>
        </w:tc>
        <w:tc>
          <w:tcPr>
            <w:tcW w:type="dxa" w:w="1560"/>
            <w:shd w:fill="F2F4F7"/>
            <w:vAlign w:val="center"/>
          </w:tcPr>
          <w:p>
            <w:pPr>
              <w:spacing w:before="40" w:after="40"/>
              <w:jc w:val="left"/>
            </w:pPr>
            <w:r/>
            <w:r>
              <w:rPr>
                <w:rFonts w:ascii="Calibri" w:hAnsi="Calibri"/>
                <w:b/>
                <w:color w:val="1F4E79"/>
                <w:sz w:val="19"/>
              </w:rPr>
              <w:t>EMIS Recall</w:t>
            </w:r>
          </w:p>
        </w:tc>
        <w:tc>
          <w:tcPr>
            <w:tcW w:type="dxa" w:w="1560"/>
            <w:shd w:fill="F2F4F7"/>
            <w:vAlign w:val="center"/>
          </w:tcPr>
          <w:p>
            <w:pPr>
              <w:spacing w:before="40" w:after="40"/>
              <w:jc w:val="left"/>
            </w:pPr>
            <w:r/>
            <w:r>
              <w:rPr>
                <w:rFonts w:ascii="Calibri" w:hAnsi="Calibri"/>
                <w:b/>
                <w:color w:val="1F4E79"/>
                <w:sz w:val="19"/>
              </w:rPr>
              <w:t>Mean Latency (ms)</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0.39</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1.20</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4.96</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9.34</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0.38</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1.36</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4.21</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0.27</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1.77</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4.47</w:t>
            </w:r>
          </w:p>
        </w:tc>
      </w:tr>
      <w:tr>
        <w:tc>
          <w:tcPr>
            <w:tcW w:type="dxa" w:w="1560"/>
            <w:vAlign w:val="center"/>
          </w:tcPr>
          <w:p>
            <w:pPr>
              <w:spacing w:before="40" w:after="40"/>
              <w:jc w:val="left"/>
            </w:pPr>
            <w:r/>
            <w:r>
              <w:rPr>
                <w:rFonts w:ascii="Calibri" w:hAnsi="Calibri"/>
                <w:b/>
                <w:color w:val="262626"/>
                <w:sz w:val="19"/>
              </w:rPr>
              <w:t>PreFilter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10.13</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2.66</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0.2200</w:t>
            </w:r>
          </w:p>
        </w:tc>
        <w:tc>
          <w:tcPr>
            <w:tcW w:type="dxa" w:w="1560"/>
            <w:vAlign w:val="center"/>
          </w:tcPr>
          <w:p>
            <w:pPr>
              <w:spacing w:before="40" w:after="40"/>
              <w:jc w:val="left"/>
            </w:pPr>
            <w:r/>
            <w:r>
              <w:rPr>
                <w:rFonts w:ascii="Calibri" w:hAnsi="Calibri"/>
                <w:b w:val="0"/>
                <w:color w:val="262626"/>
                <w:sz w:val="19"/>
              </w:rPr>
              <w:t>0.2200</w:t>
            </w:r>
          </w:p>
        </w:tc>
        <w:tc>
          <w:tcPr>
            <w:tcW w:type="dxa" w:w="1560"/>
            <w:vAlign w:val="center"/>
          </w:tcPr>
          <w:p>
            <w:pPr>
              <w:spacing w:before="40" w:after="40"/>
              <w:jc w:val="left"/>
            </w:pPr>
            <w:r/>
            <w:r>
              <w:rPr>
                <w:rFonts w:ascii="Calibri" w:hAnsi="Calibri"/>
                <w:b w:val="0"/>
                <w:color w:val="262626"/>
                <w:sz w:val="19"/>
              </w:rPr>
              <w:t>0.2200</w:t>
            </w:r>
          </w:p>
        </w:tc>
        <w:tc>
          <w:tcPr>
            <w:tcW w:type="dxa" w:w="1560"/>
            <w:vAlign w:val="center"/>
          </w:tcPr>
          <w:p>
            <w:pPr>
              <w:spacing w:before="40" w:after="40"/>
              <w:jc w:val="left"/>
            </w:pPr>
            <w:r/>
            <w:r>
              <w:rPr>
                <w:rFonts w:ascii="Calibri" w:hAnsi="Calibri"/>
                <w:b w:val="0"/>
                <w:color w:val="262626"/>
                <w:sz w:val="19"/>
              </w:rPr>
              <w:t>2.37</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0.2701</w:t>
            </w:r>
          </w:p>
        </w:tc>
        <w:tc>
          <w:tcPr>
            <w:tcW w:type="dxa" w:w="1560"/>
            <w:vAlign w:val="center"/>
          </w:tcPr>
          <w:p>
            <w:pPr>
              <w:spacing w:before="40" w:after="40"/>
              <w:jc w:val="left"/>
            </w:pPr>
            <w:r/>
            <w:r>
              <w:rPr>
                <w:rFonts w:ascii="Calibri" w:hAnsi="Calibri"/>
                <w:b w:val="0"/>
                <w:color w:val="262626"/>
                <w:sz w:val="19"/>
              </w:rPr>
              <w:t>0.2701</w:t>
            </w:r>
          </w:p>
        </w:tc>
        <w:tc>
          <w:tcPr>
            <w:tcW w:type="dxa" w:w="1560"/>
            <w:vAlign w:val="center"/>
          </w:tcPr>
          <w:p>
            <w:pPr>
              <w:spacing w:before="40" w:after="40"/>
              <w:jc w:val="left"/>
            </w:pPr>
            <w:r/>
            <w:r>
              <w:rPr>
                <w:rFonts w:ascii="Calibri" w:hAnsi="Calibri"/>
                <w:b w:val="0"/>
                <w:color w:val="262626"/>
                <w:sz w:val="19"/>
              </w:rPr>
              <w:t>0.2701</w:t>
            </w:r>
          </w:p>
        </w:tc>
        <w:tc>
          <w:tcPr>
            <w:tcW w:type="dxa" w:w="1560"/>
            <w:vAlign w:val="center"/>
          </w:tcPr>
          <w:p>
            <w:pPr>
              <w:spacing w:before="40" w:after="40"/>
              <w:jc w:val="left"/>
            </w:pPr>
            <w:r/>
            <w:r>
              <w:rPr>
                <w:rFonts w:ascii="Calibri" w:hAnsi="Calibri"/>
                <w:b w:val="0"/>
                <w:color w:val="262626"/>
                <w:sz w:val="19"/>
              </w:rPr>
              <w:t>2.59</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0.2608</w:t>
            </w:r>
          </w:p>
        </w:tc>
        <w:tc>
          <w:tcPr>
            <w:tcW w:type="dxa" w:w="1560"/>
            <w:vAlign w:val="center"/>
          </w:tcPr>
          <w:p>
            <w:pPr>
              <w:spacing w:before="40" w:after="40"/>
              <w:jc w:val="left"/>
            </w:pPr>
            <w:r/>
            <w:r>
              <w:rPr>
                <w:rFonts w:ascii="Calibri" w:hAnsi="Calibri"/>
                <w:b w:val="0"/>
                <w:color w:val="262626"/>
                <w:sz w:val="19"/>
              </w:rPr>
              <w:t>0.2608</w:t>
            </w:r>
          </w:p>
        </w:tc>
        <w:tc>
          <w:tcPr>
            <w:tcW w:type="dxa" w:w="1560"/>
            <w:vAlign w:val="center"/>
          </w:tcPr>
          <w:p>
            <w:pPr>
              <w:spacing w:before="40" w:after="40"/>
              <w:jc w:val="left"/>
            </w:pPr>
            <w:r/>
            <w:r>
              <w:rPr>
                <w:rFonts w:ascii="Calibri" w:hAnsi="Calibri"/>
                <w:b w:val="0"/>
                <w:color w:val="262626"/>
                <w:sz w:val="19"/>
              </w:rPr>
              <w:t>0.2608</w:t>
            </w:r>
          </w:p>
        </w:tc>
        <w:tc>
          <w:tcPr>
            <w:tcW w:type="dxa" w:w="1560"/>
            <w:vAlign w:val="center"/>
          </w:tcPr>
          <w:p>
            <w:pPr>
              <w:spacing w:before="40" w:after="40"/>
              <w:jc w:val="left"/>
            </w:pPr>
            <w:r/>
            <w:r>
              <w:rPr>
                <w:rFonts w:ascii="Calibri" w:hAnsi="Calibri"/>
                <w:b w:val="0"/>
                <w:color w:val="262626"/>
                <w:sz w:val="19"/>
              </w:rPr>
              <w:t>2.48</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2.64</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0.0336</w:t>
            </w:r>
          </w:p>
        </w:tc>
        <w:tc>
          <w:tcPr>
            <w:tcW w:type="dxa" w:w="1560"/>
            <w:vAlign w:val="center"/>
          </w:tcPr>
          <w:p>
            <w:pPr>
              <w:spacing w:before="40" w:after="40"/>
              <w:jc w:val="left"/>
            </w:pPr>
            <w:r/>
            <w:r>
              <w:rPr>
                <w:rFonts w:ascii="Calibri" w:hAnsi="Calibri"/>
                <w:b w:val="0"/>
                <w:color w:val="262626"/>
                <w:sz w:val="19"/>
              </w:rPr>
              <w:t>0.0336</w:t>
            </w:r>
          </w:p>
        </w:tc>
        <w:tc>
          <w:tcPr>
            <w:tcW w:type="dxa" w:w="1560"/>
            <w:vAlign w:val="center"/>
          </w:tcPr>
          <w:p>
            <w:pPr>
              <w:spacing w:before="40" w:after="40"/>
              <w:jc w:val="left"/>
            </w:pPr>
            <w:r/>
            <w:r>
              <w:rPr>
                <w:rFonts w:ascii="Calibri" w:hAnsi="Calibri"/>
                <w:b w:val="0"/>
                <w:color w:val="262626"/>
                <w:sz w:val="19"/>
              </w:rPr>
              <w:t>0.0336</w:t>
            </w:r>
          </w:p>
        </w:tc>
        <w:tc>
          <w:tcPr>
            <w:tcW w:type="dxa" w:w="1560"/>
            <w:vAlign w:val="center"/>
          </w:tcPr>
          <w:p>
            <w:pPr>
              <w:spacing w:before="40" w:after="40"/>
              <w:jc w:val="left"/>
            </w:pPr>
            <w:r/>
            <w:r>
              <w:rPr>
                <w:rFonts w:ascii="Calibri" w:hAnsi="Calibri"/>
                <w:b w:val="0"/>
                <w:color w:val="262626"/>
                <w:sz w:val="19"/>
              </w:rPr>
              <w:t>2.60</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0.2981</w:t>
            </w:r>
          </w:p>
        </w:tc>
        <w:tc>
          <w:tcPr>
            <w:tcW w:type="dxa" w:w="1560"/>
            <w:vAlign w:val="center"/>
          </w:tcPr>
          <w:p>
            <w:pPr>
              <w:spacing w:before="40" w:after="40"/>
              <w:jc w:val="left"/>
            </w:pPr>
            <w:r/>
            <w:r>
              <w:rPr>
                <w:rFonts w:ascii="Calibri" w:hAnsi="Calibri"/>
                <w:b w:val="0"/>
                <w:color w:val="262626"/>
                <w:sz w:val="19"/>
              </w:rPr>
              <w:t>0.2981</w:t>
            </w:r>
          </w:p>
        </w:tc>
        <w:tc>
          <w:tcPr>
            <w:tcW w:type="dxa" w:w="1560"/>
            <w:vAlign w:val="center"/>
          </w:tcPr>
          <w:p>
            <w:pPr>
              <w:spacing w:before="40" w:after="40"/>
              <w:jc w:val="left"/>
            </w:pPr>
            <w:r/>
            <w:r>
              <w:rPr>
                <w:rFonts w:ascii="Calibri" w:hAnsi="Calibri"/>
                <w:b w:val="0"/>
                <w:color w:val="262626"/>
                <w:sz w:val="19"/>
              </w:rPr>
              <w:t>0.2981</w:t>
            </w:r>
          </w:p>
        </w:tc>
        <w:tc>
          <w:tcPr>
            <w:tcW w:type="dxa" w:w="1560"/>
            <w:vAlign w:val="center"/>
          </w:tcPr>
          <w:p>
            <w:pPr>
              <w:spacing w:before="40" w:after="40"/>
              <w:jc w:val="left"/>
            </w:pPr>
            <w:r/>
            <w:r>
              <w:rPr>
                <w:rFonts w:ascii="Calibri" w:hAnsi="Calibri"/>
                <w:b w:val="0"/>
                <w:color w:val="262626"/>
                <w:sz w:val="19"/>
              </w:rPr>
              <w:t>2.71</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0.0000</w:t>
            </w:r>
          </w:p>
        </w:tc>
        <w:tc>
          <w:tcPr>
            <w:tcW w:type="dxa" w:w="1560"/>
            <w:vAlign w:val="center"/>
          </w:tcPr>
          <w:p>
            <w:pPr>
              <w:spacing w:before="40" w:after="40"/>
              <w:jc w:val="left"/>
            </w:pPr>
            <w:r/>
            <w:r>
              <w:rPr>
                <w:rFonts w:ascii="Calibri" w:hAnsi="Calibri"/>
                <w:b w:val="0"/>
                <w:color w:val="262626"/>
                <w:sz w:val="19"/>
              </w:rPr>
              <w:t>2.52</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0.0462</w:t>
            </w:r>
          </w:p>
        </w:tc>
        <w:tc>
          <w:tcPr>
            <w:tcW w:type="dxa" w:w="1560"/>
            <w:vAlign w:val="center"/>
          </w:tcPr>
          <w:p>
            <w:pPr>
              <w:spacing w:before="40" w:after="40"/>
              <w:jc w:val="left"/>
            </w:pPr>
            <w:r/>
            <w:r>
              <w:rPr>
                <w:rFonts w:ascii="Calibri" w:hAnsi="Calibri"/>
                <w:b w:val="0"/>
                <w:color w:val="262626"/>
                <w:sz w:val="19"/>
              </w:rPr>
              <w:t>0.0462</w:t>
            </w:r>
          </w:p>
        </w:tc>
        <w:tc>
          <w:tcPr>
            <w:tcW w:type="dxa" w:w="1560"/>
            <w:vAlign w:val="center"/>
          </w:tcPr>
          <w:p>
            <w:pPr>
              <w:spacing w:before="40" w:after="40"/>
              <w:jc w:val="left"/>
            </w:pPr>
            <w:r/>
            <w:r>
              <w:rPr>
                <w:rFonts w:ascii="Calibri" w:hAnsi="Calibri"/>
                <w:b w:val="0"/>
                <w:color w:val="262626"/>
                <w:sz w:val="19"/>
              </w:rPr>
              <w:t>0.0462</w:t>
            </w:r>
          </w:p>
        </w:tc>
        <w:tc>
          <w:tcPr>
            <w:tcW w:type="dxa" w:w="1560"/>
            <w:vAlign w:val="center"/>
          </w:tcPr>
          <w:p>
            <w:pPr>
              <w:spacing w:before="40" w:after="40"/>
              <w:jc w:val="left"/>
            </w:pPr>
            <w:r/>
            <w:r>
              <w:rPr>
                <w:rFonts w:ascii="Calibri" w:hAnsi="Calibri"/>
                <w:b w:val="0"/>
                <w:color w:val="262626"/>
                <w:sz w:val="19"/>
              </w:rPr>
              <w:t>2.74</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0.1295</w:t>
            </w:r>
          </w:p>
        </w:tc>
        <w:tc>
          <w:tcPr>
            <w:tcW w:type="dxa" w:w="1560"/>
            <w:vAlign w:val="center"/>
          </w:tcPr>
          <w:p>
            <w:pPr>
              <w:spacing w:before="40" w:after="40"/>
              <w:jc w:val="left"/>
            </w:pPr>
            <w:r/>
            <w:r>
              <w:rPr>
                <w:rFonts w:ascii="Calibri" w:hAnsi="Calibri"/>
                <w:b w:val="0"/>
                <w:color w:val="262626"/>
                <w:sz w:val="19"/>
              </w:rPr>
              <w:t>0.1295</w:t>
            </w:r>
          </w:p>
        </w:tc>
        <w:tc>
          <w:tcPr>
            <w:tcW w:type="dxa" w:w="1560"/>
            <w:vAlign w:val="center"/>
          </w:tcPr>
          <w:p>
            <w:pPr>
              <w:spacing w:before="40" w:after="40"/>
              <w:jc w:val="left"/>
            </w:pPr>
            <w:r/>
            <w:r>
              <w:rPr>
                <w:rFonts w:ascii="Calibri" w:hAnsi="Calibri"/>
                <w:b w:val="0"/>
                <w:color w:val="262626"/>
                <w:sz w:val="19"/>
              </w:rPr>
              <w:t>0.1295</w:t>
            </w:r>
          </w:p>
        </w:tc>
        <w:tc>
          <w:tcPr>
            <w:tcW w:type="dxa" w:w="1560"/>
            <w:vAlign w:val="center"/>
          </w:tcPr>
          <w:p>
            <w:pPr>
              <w:spacing w:before="40" w:after="40"/>
              <w:jc w:val="left"/>
            </w:pPr>
            <w:r/>
            <w:r>
              <w:rPr>
                <w:rFonts w:ascii="Calibri" w:hAnsi="Calibri"/>
                <w:b w:val="0"/>
                <w:color w:val="262626"/>
                <w:sz w:val="19"/>
              </w:rPr>
              <w:t>2.62</w:t>
            </w:r>
          </w:p>
        </w:tc>
      </w:tr>
      <w:tr>
        <w:tc>
          <w:tcPr>
            <w:tcW w:type="dxa" w:w="1560"/>
            <w:vAlign w:val="center"/>
          </w:tcPr>
          <w:p>
            <w:pPr>
              <w:spacing w:before="40" w:after="40"/>
              <w:jc w:val="left"/>
            </w:pPr>
            <w:r/>
            <w:r>
              <w:rPr>
                <w:rFonts w:ascii="Calibri" w:hAnsi="Calibri"/>
                <w:b/>
                <w:color w:val="262626"/>
                <w:sz w:val="19"/>
              </w:rPr>
              <w:t>HNSW_PostFilter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0.5239</w:t>
            </w:r>
          </w:p>
        </w:tc>
        <w:tc>
          <w:tcPr>
            <w:tcW w:type="dxa" w:w="1560"/>
            <w:vAlign w:val="center"/>
          </w:tcPr>
          <w:p>
            <w:pPr>
              <w:spacing w:before="40" w:after="40"/>
              <w:jc w:val="left"/>
            </w:pPr>
            <w:r/>
            <w:r>
              <w:rPr>
                <w:rFonts w:ascii="Calibri" w:hAnsi="Calibri"/>
                <w:b w:val="0"/>
                <w:color w:val="262626"/>
                <w:sz w:val="19"/>
              </w:rPr>
              <w:t>0.5239</w:t>
            </w:r>
          </w:p>
        </w:tc>
        <w:tc>
          <w:tcPr>
            <w:tcW w:type="dxa" w:w="1560"/>
            <w:vAlign w:val="center"/>
          </w:tcPr>
          <w:p>
            <w:pPr>
              <w:spacing w:before="40" w:after="40"/>
              <w:jc w:val="left"/>
            </w:pPr>
            <w:r/>
            <w:r>
              <w:rPr>
                <w:rFonts w:ascii="Calibri" w:hAnsi="Calibri"/>
                <w:b w:val="0"/>
                <w:color w:val="262626"/>
                <w:sz w:val="19"/>
              </w:rPr>
              <w:t>0.5239</w:t>
            </w:r>
          </w:p>
        </w:tc>
        <w:tc>
          <w:tcPr>
            <w:tcW w:type="dxa" w:w="1560"/>
            <w:vAlign w:val="center"/>
          </w:tcPr>
          <w:p>
            <w:pPr>
              <w:spacing w:before="40" w:after="40"/>
              <w:jc w:val="left"/>
            </w:pPr>
            <w:r/>
            <w:r>
              <w:rPr>
                <w:rFonts w:ascii="Calibri" w:hAnsi="Calibri"/>
                <w:b w:val="0"/>
                <w:color w:val="262626"/>
                <w:sz w:val="19"/>
              </w:rPr>
              <w:t>2.63</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0.5000</w:t>
            </w:r>
          </w:p>
        </w:tc>
        <w:tc>
          <w:tcPr>
            <w:tcW w:type="dxa" w:w="1560"/>
            <w:vAlign w:val="center"/>
          </w:tcPr>
          <w:p>
            <w:pPr>
              <w:spacing w:before="40" w:after="40"/>
              <w:jc w:val="left"/>
            </w:pPr>
            <w:r/>
            <w:r>
              <w:rPr>
                <w:rFonts w:ascii="Calibri" w:hAnsi="Calibri"/>
                <w:b w:val="0"/>
                <w:color w:val="262626"/>
                <w:sz w:val="19"/>
              </w:rPr>
              <w:t>0.5000</w:t>
            </w:r>
          </w:p>
        </w:tc>
        <w:tc>
          <w:tcPr>
            <w:tcW w:type="dxa" w:w="1560"/>
            <w:vAlign w:val="center"/>
          </w:tcPr>
          <w:p>
            <w:pPr>
              <w:spacing w:before="40" w:after="40"/>
              <w:jc w:val="left"/>
            </w:pPr>
            <w:r/>
            <w:r>
              <w:rPr>
                <w:rFonts w:ascii="Calibri" w:hAnsi="Calibri"/>
                <w:b w:val="0"/>
                <w:color w:val="262626"/>
                <w:sz w:val="19"/>
              </w:rPr>
              <w:t>0.5000</w:t>
            </w:r>
          </w:p>
        </w:tc>
        <w:tc>
          <w:tcPr>
            <w:tcW w:type="dxa" w:w="1560"/>
            <w:vAlign w:val="center"/>
          </w:tcPr>
          <w:p>
            <w:pPr>
              <w:spacing w:before="40" w:after="40"/>
              <w:jc w:val="left"/>
            </w:pPr>
            <w:r/>
            <w:r>
              <w:rPr>
                <w:rFonts w:ascii="Calibri" w:hAnsi="Calibri"/>
                <w:b w:val="0"/>
                <w:color w:val="262626"/>
                <w:sz w:val="19"/>
              </w:rPr>
              <w:t>4.97</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4.85</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5.27</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5.28</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0.2844</w:t>
            </w:r>
          </w:p>
        </w:tc>
        <w:tc>
          <w:tcPr>
            <w:tcW w:type="dxa" w:w="1560"/>
            <w:vAlign w:val="center"/>
          </w:tcPr>
          <w:p>
            <w:pPr>
              <w:spacing w:before="40" w:after="40"/>
              <w:jc w:val="left"/>
            </w:pPr>
            <w:r/>
            <w:r>
              <w:rPr>
                <w:rFonts w:ascii="Calibri" w:hAnsi="Calibri"/>
                <w:b w:val="0"/>
                <w:color w:val="262626"/>
                <w:sz w:val="19"/>
              </w:rPr>
              <w:t>0.2844</w:t>
            </w:r>
          </w:p>
        </w:tc>
        <w:tc>
          <w:tcPr>
            <w:tcW w:type="dxa" w:w="1560"/>
            <w:vAlign w:val="center"/>
          </w:tcPr>
          <w:p>
            <w:pPr>
              <w:spacing w:before="40" w:after="40"/>
              <w:jc w:val="left"/>
            </w:pPr>
            <w:r/>
            <w:r>
              <w:rPr>
                <w:rFonts w:ascii="Calibri" w:hAnsi="Calibri"/>
                <w:b w:val="0"/>
                <w:color w:val="262626"/>
                <w:sz w:val="19"/>
              </w:rPr>
              <w:t>0.2844</w:t>
            </w:r>
          </w:p>
        </w:tc>
        <w:tc>
          <w:tcPr>
            <w:tcW w:type="dxa" w:w="1560"/>
            <w:vAlign w:val="center"/>
          </w:tcPr>
          <w:p>
            <w:pPr>
              <w:spacing w:before="40" w:after="40"/>
              <w:jc w:val="left"/>
            </w:pPr>
            <w:r/>
            <w:r>
              <w:rPr>
                <w:rFonts w:ascii="Calibri" w:hAnsi="Calibri"/>
                <w:b w:val="0"/>
                <w:color w:val="262626"/>
                <w:sz w:val="19"/>
              </w:rPr>
              <w:t>5.57</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0.4582</w:t>
            </w:r>
          </w:p>
        </w:tc>
        <w:tc>
          <w:tcPr>
            <w:tcW w:type="dxa" w:w="1560"/>
            <w:vAlign w:val="center"/>
          </w:tcPr>
          <w:p>
            <w:pPr>
              <w:spacing w:before="40" w:after="40"/>
              <w:jc w:val="left"/>
            </w:pPr>
            <w:r/>
            <w:r>
              <w:rPr>
                <w:rFonts w:ascii="Calibri" w:hAnsi="Calibri"/>
                <w:b w:val="0"/>
                <w:color w:val="262626"/>
                <w:sz w:val="19"/>
              </w:rPr>
              <w:t>0.4582</w:t>
            </w:r>
          </w:p>
        </w:tc>
        <w:tc>
          <w:tcPr>
            <w:tcW w:type="dxa" w:w="1560"/>
            <w:vAlign w:val="center"/>
          </w:tcPr>
          <w:p>
            <w:pPr>
              <w:spacing w:before="40" w:after="40"/>
              <w:jc w:val="left"/>
            </w:pPr>
            <w:r/>
            <w:r>
              <w:rPr>
                <w:rFonts w:ascii="Calibri" w:hAnsi="Calibri"/>
                <w:b w:val="0"/>
                <w:color w:val="262626"/>
                <w:sz w:val="19"/>
              </w:rPr>
              <w:t>0.4582</w:t>
            </w:r>
          </w:p>
        </w:tc>
        <w:tc>
          <w:tcPr>
            <w:tcW w:type="dxa" w:w="1560"/>
            <w:vAlign w:val="center"/>
          </w:tcPr>
          <w:p>
            <w:pPr>
              <w:spacing w:before="40" w:after="40"/>
              <w:jc w:val="left"/>
            </w:pPr>
            <w:r/>
            <w:r>
              <w:rPr>
                <w:rFonts w:ascii="Calibri" w:hAnsi="Calibri"/>
                <w:b w:val="0"/>
                <w:color w:val="262626"/>
                <w:sz w:val="19"/>
              </w:rPr>
              <w:t>5.16</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0.8438</w:t>
            </w:r>
          </w:p>
        </w:tc>
        <w:tc>
          <w:tcPr>
            <w:tcW w:type="dxa" w:w="1560"/>
            <w:vAlign w:val="center"/>
          </w:tcPr>
          <w:p>
            <w:pPr>
              <w:spacing w:before="40" w:after="40"/>
              <w:jc w:val="left"/>
            </w:pPr>
            <w:r/>
            <w:r>
              <w:rPr>
                <w:rFonts w:ascii="Calibri" w:hAnsi="Calibri"/>
                <w:b w:val="0"/>
                <w:color w:val="262626"/>
                <w:sz w:val="19"/>
              </w:rPr>
              <w:t>0.8438</w:t>
            </w:r>
          </w:p>
        </w:tc>
        <w:tc>
          <w:tcPr>
            <w:tcW w:type="dxa" w:w="1560"/>
            <w:vAlign w:val="center"/>
          </w:tcPr>
          <w:p>
            <w:pPr>
              <w:spacing w:before="40" w:after="40"/>
              <w:jc w:val="left"/>
            </w:pPr>
            <w:r/>
            <w:r>
              <w:rPr>
                <w:rFonts w:ascii="Calibri" w:hAnsi="Calibri"/>
                <w:b w:val="0"/>
                <w:color w:val="262626"/>
                <w:sz w:val="19"/>
              </w:rPr>
              <w:t>0.8438</w:t>
            </w:r>
          </w:p>
        </w:tc>
        <w:tc>
          <w:tcPr>
            <w:tcW w:type="dxa" w:w="1560"/>
            <w:vAlign w:val="center"/>
          </w:tcPr>
          <w:p>
            <w:pPr>
              <w:spacing w:before="40" w:after="40"/>
              <w:jc w:val="left"/>
            </w:pPr>
            <w:r/>
            <w:r>
              <w:rPr>
                <w:rFonts w:ascii="Calibri" w:hAnsi="Calibri"/>
                <w:b w:val="0"/>
                <w:color w:val="262626"/>
                <w:sz w:val="19"/>
              </w:rPr>
              <w:t>5.51</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0.0500</w:t>
            </w:r>
          </w:p>
        </w:tc>
        <w:tc>
          <w:tcPr>
            <w:tcW w:type="dxa" w:w="1560"/>
            <w:vAlign w:val="center"/>
          </w:tcPr>
          <w:p>
            <w:pPr>
              <w:spacing w:before="40" w:after="40"/>
              <w:jc w:val="left"/>
            </w:pPr>
            <w:r/>
            <w:r>
              <w:rPr>
                <w:rFonts w:ascii="Calibri" w:hAnsi="Calibri"/>
                <w:b w:val="0"/>
                <w:color w:val="262626"/>
                <w:sz w:val="19"/>
              </w:rPr>
              <w:t>0.0500</w:t>
            </w:r>
          </w:p>
        </w:tc>
        <w:tc>
          <w:tcPr>
            <w:tcW w:type="dxa" w:w="1560"/>
            <w:vAlign w:val="center"/>
          </w:tcPr>
          <w:p>
            <w:pPr>
              <w:spacing w:before="40" w:after="40"/>
              <w:jc w:val="left"/>
            </w:pPr>
            <w:r/>
            <w:r>
              <w:rPr>
                <w:rFonts w:ascii="Calibri" w:hAnsi="Calibri"/>
                <w:b w:val="0"/>
                <w:color w:val="262626"/>
                <w:sz w:val="19"/>
              </w:rPr>
              <w:t>0.0500</w:t>
            </w:r>
          </w:p>
        </w:tc>
        <w:tc>
          <w:tcPr>
            <w:tcW w:type="dxa" w:w="1560"/>
            <w:vAlign w:val="center"/>
          </w:tcPr>
          <w:p>
            <w:pPr>
              <w:spacing w:before="40" w:after="40"/>
              <w:jc w:val="left"/>
            </w:pPr>
            <w:r/>
            <w:r>
              <w:rPr>
                <w:rFonts w:ascii="Calibri" w:hAnsi="Calibri"/>
                <w:b w:val="0"/>
                <w:color w:val="262626"/>
                <w:sz w:val="19"/>
              </w:rPr>
              <w:t>5.09</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0.7731</w:t>
            </w:r>
          </w:p>
        </w:tc>
        <w:tc>
          <w:tcPr>
            <w:tcW w:type="dxa" w:w="1560"/>
            <w:vAlign w:val="center"/>
          </w:tcPr>
          <w:p>
            <w:pPr>
              <w:spacing w:before="40" w:after="40"/>
              <w:jc w:val="left"/>
            </w:pPr>
            <w:r/>
            <w:r>
              <w:rPr>
                <w:rFonts w:ascii="Calibri" w:hAnsi="Calibri"/>
                <w:b w:val="0"/>
                <w:color w:val="262626"/>
                <w:sz w:val="19"/>
              </w:rPr>
              <w:t>0.7731</w:t>
            </w:r>
          </w:p>
        </w:tc>
        <w:tc>
          <w:tcPr>
            <w:tcW w:type="dxa" w:w="1560"/>
            <w:vAlign w:val="center"/>
          </w:tcPr>
          <w:p>
            <w:pPr>
              <w:spacing w:before="40" w:after="40"/>
              <w:jc w:val="left"/>
            </w:pPr>
            <w:r/>
            <w:r>
              <w:rPr>
                <w:rFonts w:ascii="Calibri" w:hAnsi="Calibri"/>
                <w:b w:val="0"/>
                <w:color w:val="262626"/>
                <w:sz w:val="19"/>
              </w:rPr>
              <w:t>0.7731</w:t>
            </w:r>
          </w:p>
        </w:tc>
        <w:tc>
          <w:tcPr>
            <w:tcW w:type="dxa" w:w="1560"/>
            <w:vAlign w:val="center"/>
          </w:tcPr>
          <w:p>
            <w:pPr>
              <w:spacing w:before="40" w:after="40"/>
              <w:jc w:val="left"/>
            </w:pPr>
            <w:r/>
            <w:r>
              <w:rPr>
                <w:rFonts w:ascii="Calibri" w:hAnsi="Calibri"/>
                <w:b w:val="0"/>
                <w:color w:val="262626"/>
                <w:sz w:val="19"/>
              </w:rPr>
              <w:t>5.16</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0.9488</w:t>
            </w:r>
          </w:p>
        </w:tc>
        <w:tc>
          <w:tcPr>
            <w:tcW w:type="dxa" w:w="1560"/>
            <w:vAlign w:val="center"/>
          </w:tcPr>
          <w:p>
            <w:pPr>
              <w:spacing w:before="40" w:after="40"/>
              <w:jc w:val="left"/>
            </w:pPr>
            <w:r/>
            <w:r>
              <w:rPr>
                <w:rFonts w:ascii="Calibri" w:hAnsi="Calibri"/>
                <w:b w:val="0"/>
                <w:color w:val="262626"/>
                <w:sz w:val="19"/>
              </w:rPr>
              <w:t>0.9488</w:t>
            </w:r>
          </w:p>
        </w:tc>
        <w:tc>
          <w:tcPr>
            <w:tcW w:type="dxa" w:w="1560"/>
            <w:vAlign w:val="center"/>
          </w:tcPr>
          <w:p>
            <w:pPr>
              <w:spacing w:before="40" w:after="40"/>
              <w:jc w:val="left"/>
            </w:pPr>
            <w:r/>
            <w:r>
              <w:rPr>
                <w:rFonts w:ascii="Calibri" w:hAnsi="Calibri"/>
                <w:b w:val="0"/>
                <w:color w:val="262626"/>
                <w:sz w:val="19"/>
              </w:rPr>
              <w:t>0.9488</w:t>
            </w:r>
          </w:p>
        </w:tc>
        <w:tc>
          <w:tcPr>
            <w:tcW w:type="dxa" w:w="1560"/>
            <w:vAlign w:val="center"/>
          </w:tcPr>
          <w:p>
            <w:pPr>
              <w:spacing w:before="40" w:after="40"/>
              <w:jc w:val="left"/>
            </w:pPr>
            <w:r/>
            <w:r>
              <w:rPr>
                <w:rFonts w:ascii="Calibri" w:hAnsi="Calibri"/>
                <w:b w:val="0"/>
                <w:color w:val="262626"/>
                <w:sz w:val="19"/>
              </w:rPr>
              <w:t>5.12</w:t>
            </w:r>
          </w:p>
        </w:tc>
      </w:tr>
      <w:tr>
        <w:tc>
          <w:tcPr>
            <w:tcW w:type="dxa" w:w="1560"/>
            <w:vAlign w:val="center"/>
          </w:tcPr>
          <w:p>
            <w:pPr>
              <w:spacing w:before="40" w:after="40"/>
              <w:jc w:val="left"/>
            </w:pPr>
            <w:r/>
            <w:r>
              <w:rPr>
                <w:rFonts w:ascii="Calibri" w:hAnsi="Calibri"/>
                <w:b/>
                <w:color w:val="262626"/>
                <w:sz w:val="19"/>
              </w:rPr>
              <w:t>HNSW_Overfetch_20x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0.9997</w:t>
            </w:r>
          </w:p>
        </w:tc>
        <w:tc>
          <w:tcPr>
            <w:tcW w:type="dxa" w:w="1560"/>
            <w:vAlign w:val="center"/>
          </w:tcPr>
          <w:p>
            <w:pPr>
              <w:spacing w:before="40" w:after="40"/>
              <w:jc w:val="left"/>
            </w:pPr>
            <w:r/>
            <w:r>
              <w:rPr>
                <w:rFonts w:ascii="Calibri" w:hAnsi="Calibri"/>
                <w:b w:val="0"/>
                <w:color w:val="262626"/>
                <w:sz w:val="19"/>
              </w:rPr>
              <w:t>0.9997</w:t>
            </w:r>
          </w:p>
        </w:tc>
        <w:tc>
          <w:tcPr>
            <w:tcW w:type="dxa" w:w="1560"/>
            <w:vAlign w:val="center"/>
          </w:tcPr>
          <w:p>
            <w:pPr>
              <w:spacing w:before="40" w:after="40"/>
              <w:jc w:val="left"/>
            </w:pPr>
            <w:r/>
            <w:r>
              <w:rPr>
                <w:rFonts w:ascii="Calibri" w:hAnsi="Calibri"/>
                <w:b w:val="0"/>
                <w:color w:val="262626"/>
                <w:sz w:val="19"/>
              </w:rPr>
              <w:t>0.9997</w:t>
            </w:r>
          </w:p>
        </w:tc>
        <w:tc>
          <w:tcPr>
            <w:tcW w:type="dxa" w:w="1560"/>
            <w:vAlign w:val="center"/>
          </w:tcPr>
          <w:p>
            <w:pPr>
              <w:spacing w:before="40" w:after="40"/>
              <w:jc w:val="left"/>
            </w:pPr>
            <w:r/>
            <w:r>
              <w:rPr>
                <w:rFonts w:ascii="Calibri" w:hAnsi="Calibri"/>
                <w:b w:val="0"/>
                <w:color w:val="262626"/>
                <w:sz w:val="19"/>
              </w:rPr>
              <w:t>5.10</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9.28</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10.66</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4.83</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4.40</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9.28</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8.81</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0.9985</w:t>
            </w:r>
          </w:p>
        </w:tc>
        <w:tc>
          <w:tcPr>
            <w:tcW w:type="dxa" w:w="1560"/>
            <w:vAlign w:val="center"/>
          </w:tcPr>
          <w:p>
            <w:pPr>
              <w:spacing w:before="40" w:after="40"/>
              <w:jc w:val="left"/>
            </w:pPr>
            <w:r/>
            <w:r>
              <w:rPr>
                <w:rFonts w:ascii="Calibri" w:hAnsi="Calibri"/>
                <w:b w:val="0"/>
                <w:color w:val="262626"/>
                <w:sz w:val="19"/>
              </w:rPr>
              <w:t>0.9985</w:t>
            </w:r>
          </w:p>
        </w:tc>
        <w:tc>
          <w:tcPr>
            <w:tcW w:type="dxa" w:w="1560"/>
            <w:vAlign w:val="center"/>
          </w:tcPr>
          <w:p>
            <w:pPr>
              <w:spacing w:before="40" w:after="40"/>
              <w:jc w:val="left"/>
            </w:pPr>
            <w:r/>
            <w:r>
              <w:rPr>
                <w:rFonts w:ascii="Calibri" w:hAnsi="Calibri"/>
                <w:b w:val="0"/>
                <w:color w:val="262626"/>
                <w:sz w:val="19"/>
              </w:rPr>
              <w:t>0.9985</w:t>
            </w:r>
          </w:p>
        </w:tc>
        <w:tc>
          <w:tcPr>
            <w:tcW w:type="dxa" w:w="1560"/>
            <w:vAlign w:val="center"/>
          </w:tcPr>
          <w:p>
            <w:pPr>
              <w:spacing w:before="40" w:after="40"/>
              <w:jc w:val="left"/>
            </w:pPr>
            <w:r/>
            <w:r>
              <w:rPr>
                <w:rFonts w:ascii="Calibri" w:hAnsi="Calibri"/>
                <w:b w:val="0"/>
                <w:color w:val="262626"/>
                <w:sz w:val="19"/>
              </w:rPr>
              <w:t>5.92</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9.44</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8.30</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6.23</w:t>
            </w:r>
          </w:p>
        </w:tc>
      </w:tr>
      <w:tr>
        <w:tc>
          <w:tcPr>
            <w:tcW w:type="dxa" w:w="1560"/>
            <w:vAlign w:val="center"/>
          </w:tcPr>
          <w:p>
            <w:pPr>
              <w:spacing w:before="40" w:after="40"/>
              <w:jc w:val="left"/>
            </w:pPr>
            <w:r/>
            <w:r>
              <w:rPr>
                <w:rFonts w:ascii="Calibri" w:hAnsi="Calibri"/>
                <w:b/>
                <w:color w:val="262626"/>
                <w:sz w:val="19"/>
              </w:rPr>
              <w:t>InGraphFilter</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3.74</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9.81</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9.01</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5.00</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0.9996</w:t>
            </w:r>
          </w:p>
        </w:tc>
        <w:tc>
          <w:tcPr>
            <w:tcW w:type="dxa" w:w="1560"/>
            <w:vAlign w:val="center"/>
          </w:tcPr>
          <w:p>
            <w:pPr>
              <w:spacing w:before="40" w:after="40"/>
              <w:jc w:val="left"/>
            </w:pPr>
            <w:r/>
            <w:r>
              <w:rPr>
                <w:rFonts w:ascii="Calibri" w:hAnsi="Calibri"/>
                <w:b w:val="0"/>
                <w:color w:val="262626"/>
                <w:sz w:val="19"/>
              </w:rPr>
              <w:t>4.57</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8.46</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0.9829</w:t>
            </w:r>
          </w:p>
        </w:tc>
        <w:tc>
          <w:tcPr>
            <w:tcW w:type="dxa" w:w="1560"/>
            <w:vAlign w:val="center"/>
          </w:tcPr>
          <w:p>
            <w:pPr>
              <w:spacing w:before="40" w:after="40"/>
              <w:jc w:val="left"/>
            </w:pPr>
            <w:r/>
            <w:r>
              <w:rPr>
                <w:rFonts w:ascii="Calibri" w:hAnsi="Calibri"/>
                <w:b w:val="0"/>
                <w:color w:val="262626"/>
                <w:sz w:val="19"/>
              </w:rPr>
              <w:t>8.52</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0.9988</w:t>
            </w:r>
          </w:p>
        </w:tc>
        <w:tc>
          <w:tcPr>
            <w:tcW w:type="dxa" w:w="1560"/>
            <w:vAlign w:val="center"/>
          </w:tcPr>
          <w:p>
            <w:pPr>
              <w:spacing w:before="40" w:after="40"/>
              <w:jc w:val="left"/>
            </w:pPr>
            <w:r/>
            <w:r>
              <w:rPr>
                <w:rFonts w:ascii="Calibri" w:hAnsi="Calibri"/>
                <w:b w:val="0"/>
                <w:color w:val="262626"/>
                <w:sz w:val="19"/>
              </w:rPr>
              <w:t>0.9988</w:t>
            </w:r>
          </w:p>
        </w:tc>
        <w:tc>
          <w:tcPr>
            <w:tcW w:type="dxa" w:w="1560"/>
            <w:vAlign w:val="center"/>
          </w:tcPr>
          <w:p>
            <w:pPr>
              <w:spacing w:before="40" w:after="40"/>
              <w:jc w:val="left"/>
            </w:pPr>
            <w:r/>
            <w:r>
              <w:rPr>
                <w:rFonts w:ascii="Calibri" w:hAnsi="Calibri"/>
                <w:b w:val="0"/>
                <w:color w:val="262626"/>
                <w:sz w:val="19"/>
              </w:rPr>
              <w:t>0.9988</w:t>
            </w:r>
          </w:p>
        </w:tc>
        <w:tc>
          <w:tcPr>
            <w:tcW w:type="dxa" w:w="1560"/>
            <w:vAlign w:val="center"/>
          </w:tcPr>
          <w:p>
            <w:pPr>
              <w:spacing w:before="40" w:after="40"/>
              <w:jc w:val="left"/>
            </w:pPr>
            <w:r/>
            <w:r>
              <w:rPr>
                <w:rFonts w:ascii="Calibri" w:hAnsi="Calibri"/>
                <w:b w:val="0"/>
                <w:color w:val="262626"/>
                <w:sz w:val="19"/>
              </w:rPr>
              <w:t>6.05</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c>
          <w:tcPr>
            <w:tcW w:type="dxa" w:w="1560"/>
            <w:vAlign w:val="center"/>
          </w:tcPr>
          <w:p>
            <w:pPr>
              <w:spacing w:before="40" w:after="40"/>
              <w:jc w:val="left"/>
            </w:pPr>
            <w:r/>
            <w:r>
              <w:rPr>
                <w:rFonts w:ascii="Calibri" w:hAnsi="Calibri"/>
                <w:b w:val="0"/>
                <w:color w:val="262626"/>
                <w:sz w:val="19"/>
              </w:rPr>
              <w:t>N/A</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Ultra-Low (&lt;2%)</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9.66</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Low (2-10%)</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0.9962</w:t>
            </w:r>
          </w:p>
        </w:tc>
        <w:tc>
          <w:tcPr>
            <w:tcW w:type="dxa" w:w="1560"/>
            <w:vAlign w:val="center"/>
          </w:tcPr>
          <w:p>
            <w:pPr>
              <w:spacing w:before="40" w:after="40"/>
              <w:jc w:val="left"/>
            </w:pPr>
            <w:r/>
            <w:r>
              <w:rPr>
                <w:rFonts w:ascii="Calibri" w:hAnsi="Calibri"/>
                <w:b w:val="0"/>
                <w:color w:val="262626"/>
                <w:sz w:val="19"/>
              </w:rPr>
              <w:t>8.41</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Medium (10-30%)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1.0000</w:t>
            </w:r>
          </w:p>
        </w:tc>
        <w:tc>
          <w:tcPr>
            <w:tcW w:type="dxa" w:w="1560"/>
            <w:vAlign w:val="center"/>
          </w:tcPr>
          <w:p>
            <w:pPr>
              <w:spacing w:before="40" w:after="40"/>
              <w:jc w:val="left"/>
            </w:pPr>
            <w:r/>
            <w:r>
              <w:rPr>
                <w:rFonts w:ascii="Calibri" w:hAnsi="Calibri"/>
                <w:b w:val="0"/>
                <w:color w:val="262626"/>
                <w:sz w:val="19"/>
              </w:rPr>
              <w:t>6.72</w:t>
            </w:r>
          </w:p>
        </w:tc>
      </w:tr>
      <w:tr>
        <w:tc>
          <w:tcPr>
            <w:tcW w:type="dxa" w:w="1560"/>
            <w:vAlign w:val="center"/>
          </w:tcPr>
          <w:p>
            <w:pPr>
              <w:spacing w:before="40" w:after="40"/>
              <w:jc w:val="left"/>
            </w:pPr>
            <w:r/>
            <w:r>
              <w:rPr>
                <w:rFonts w:ascii="Calibri" w:hAnsi="Calibri"/>
                <w:b/>
                <w:color w:val="262626"/>
                <w:sz w:val="19"/>
              </w:rPr>
              <w:t>SIEVE_Approx</w:t>
            </w:r>
          </w:p>
        </w:tc>
        <w:tc>
          <w:tcPr>
            <w:tcW w:type="dxa" w:w="1560"/>
            <w:vAlign w:val="center"/>
          </w:tcPr>
          <w:p>
            <w:pPr>
              <w:spacing w:before="40" w:after="40"/>
              <w:jc w:val="left"/>
            </w:pPr>
            <w:r/>
            <w:r>
              <w:rPr>
                <w:rFonts w:ascii="Calibri" w:hAnsi="Calibri"/>
                <w:b w:val="0"/>
                <w:color w:val="262626"/>
                <w:sz w:val="19"/>
              </w:rPr>
              <w:t>High (&gt;30%)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0.9980</w:t>
            </w:r>
          </w:p>
        </w:tc>
        <w:tc>
          <w:tcPr>
            <w:tcW w:type="dxa" w:w="1560"/>
            <w:vAlign w:val="center"/>
          </w:tcPr>
          <w:p>
            <w:pPr>
              <w:spacing w:before="40" w:after="40"/>
              <w:jc w:val="left"/>
            </w:pPr>
            <w:r/>
            <w:r>
              <w:rPr>
                <w:rFonts w:ascii="Calibri" w:hAnsi="Calibri"/>
                <w:b w:val="0"/>
                <w:color w:val="262626"/>
                <w:sz w:val="19"/>
              </w:rPr>
              <w:t>4.10</w:t>
            </w:r>
          </w:p>
        </w:tc>
      </w:tr>
    </w:tbl>
    <w:p>
      <w:pPr>
        <w:spacing w:after="160"/>
      </w:pPr>
    </w:p>
    <w:p>
      <w:pPr>
        <w:spacing w:after="80" w:line="276" w:lineRule="auto"/>
      </w:pPr>
      <w:r>
        <w:rPr>
          <w:rFonts w:ascii="Calibri" w:hAnsi="Calibri"/>
          <w:b/>
          <w:color w:val="262626"/>
          <w:sz w:val="21"/>
        </w:rPr>
        <w:t xml:space="preserve">The 20% Crossover Rule: </w:t>
      </w:r>
      <w:r>
        <w:rPr>
          <w:rFonts w:ascii="Calibri" w:hAnsi="Calibri"/>
          <w:color w:val="262626"/>
          <w:sz w:val="21"/>
        </w:rPr>
        <w:t>Selectivity Regime Crossover: Under Ultra-Low selectivity (&lt;2%), Pre-Filtering is ~12x faster than In-Graph Filtering (0.27–0.38 ms vs 3.8–5.4 ms) while maintaining 100% recall. Under High selectivity (&gt;30%), In-Graph Filtering is ~2.5x faster than Pre-Filtering (4.10 ms vs 10.13 ms). The empirical crossover threshold occurs at Selectivity ≈ 20%–25%.</w:t>
      </w:r>
    </w:p>
    <w:p>
      <w:pPr>
        <w:keepNext/>
        <w:spacing w:before="320" w:after="120"/>
      </w:pPr>
      <w:r>
        <w:rPr>
          <w:rFonts w:ascii="Calibri" w:hAnsi="Calibri"/>
          <w:b/>
          <w:color w:val="1F4E79"/>
          <w:sz w:val="32"/>
        </w:rPr>
        <w:t>7. Empirical Visualizations &amp; Figures</w:t>
      </w:r>
    </w:p>
    <w:p>
      <w:pPr>
        <w:spacing w:after="80"/>
      </w:pPr>
    </w:p>
    <w:p>
      <w:pPr>
        <w:jc w:val="center"/>
      </w:pPr>
    </w:p>
    <w:p>
      <w:r>
        <w:drawing>
          <wp:inline xmlns:a="http://schemas.openxmlformats.org/drawingml/2006/main" xmlns:pic="http://schemas.openxmlformats.org/drawingml/2006/picture">
            <wp:extent cx="5486400" cy="1574999"/>
            <wp:docPr id="1" name="Picture 1"/>
            <wp:cNvGraphicFramePr>
              <a:graphicFrameLocks noChangeAspect="1"/>
            </wp:cNvGraphicFramePr>
            <a:graphic>
              <a:graphicData uri="http://schemas.openxmlformats.org/drawingml/2006/picture">
                <pic:pic>
                  <pic:nvPicPr>
                    <pic:cNvPr id="0" name="recall_vs_selectivity.png"/>
                    <pic:cNvPicPr/>
                  </pic:nvPicPr>
                  <pic:blipFill>
                    <a:blip r:embed="rId9"/>
                    <a:stretch>
                      <a:fillRect/>
                    </a:stretch>
                  </pic:blipFill>
                  <pic:spPr>
                    <a:xfrm>
                      <a:off x="0" y="0"/>
                      <a:ext cx="5486400" cy="1574999"/>
                    </a:xfrm>
                    <a:prstGeom prst="rect"/>
                  </pic:spPr>
                </pic:pic>
              </a:graphicData>
            </a:graphic>
          </wp:inline>
        </w:drawing>
      </w:r>
    </w:p>
    <w:p>
      <w:pPr>
        <w:spacing w:after="240"/>
        <w:jc w:val="center"/>
      </w:pPr>
      <w:r>
        <w:rPr>
          <w:rFonts w:ascii="Calibri" w:hAnsi="Calibri"/>
          <w:i/>
          <w:color w:val="595959"/>
          <w:sz w:val="19"/>
        </w:rPr>
        <w:t>Figure 1: Recall@10 vs Filter Selectivity across EM, Range, and EMIS workloads, showing the sharp collapse of post-filtering and the resilience of in-graph and pre-filtering.</w:t>
      </w:r>
    </w:p>
    <w:p>
      <w:pPr>
        <w:spacing w:after="80"/>
      </w:pPr>
    </w:p>
    <w:p>
      <w:pPr>
        <w:jc w:val="center"/>
      </w:pPr>
    </w:p>
    <w:p>
      <w:r>
        <w:drawing>
          <wp:inline xmlns:a="http://schemas.openxmlformats.org/drawingml/2006/main" xmlns:pic="http://schemas.openxmlformats.org/drawingml/2006/picture">
            <wp:extent cx="5486400" cy="3280278"/>
            <wp:docPr id="2" name="Picture 2"/>
            <wp:cNvGraphicFramePr>
              <a:graphicFrameLocks noChangeAspect="1"/>
            </wp:cNvGraphicFramePr>
            <a:graphic>
              <a:graphicData uri="http://schemas.openxmlformats.org/drawingml/2006/picture">
                <pic:pic>
                  <pic:nvPicPr>
                    <pic:cNvPr id="0" name="recall_vs_latency_tradeoff.png"/>
                    <pic:cNvPicPr/>
                  </pic:nvPicPr>
                  <pic:blipFill>
                    <a:blip r:embed="rId10"/>
                    <a:stretch>
                      <a:fillRect/>
                    </a:stretch>
                  </pic:blipFill>
                  <pic:spPr>
                    <a:xfrm>
                      <a:off x="0" y="0"/>
                      <a:ext cx="5486400" cy="3280278"/>
                    </a:xfrm>
                    <a:prstGeom prst="rect"/>
                  </pic:spPr>
                </pic:pic>
              </a:graphicData>
            </a:graphic>
          </wp:inline>
        </w:drawing>
      </w:r>
    </w:p>
    <w:p>
      <w:pPr>
        <w:spacing w:after="240"/>
        <w:jc w:val="center"/>
      </w:pPr>
      <w:r>
        <w:rPr>
          <w:rFonts w:ascii="Calibri" w:hAnsi="Calibri"/>
          <w:i/>
          <w:color w:val="595959"/>
          <w:sz w:val="19"/>
        </w:rPr>
        <w:t>Figure 2: Recall@10 vs Query Latency Pareto Frontier on the EMIS workload. Pre-Filtering occupies the optimal lower-left quadrant in sparse regimes.</w:t>
      </w:r>
    </w:p>
    <w:p>
      <w:pPr>
        <w:spacing w:after="80"/>
      </w:pPr>
    </w:p>
    <w:p>
      <w:pPr>
        <w:jc w:val="center"/>
      </w:pPr>
    </w:p>
    <w:p>
      <w:r>
        <w:drawing>
          <wp:inline xmlns:a="http://schemas.openxmlformats.org/drawingml/2006/main" xmlns:pic="http://schemas.openxmlformats.org/drawingml/2006/picture">
            <wp:extent cx="5486400" cy="2707754"/>
            <wp:docPr id="3" name="Picture 3"/>
            <wp:cNvGraphicFramePr>
              <a:graphicFrameLocks noChangeAspect="1"/>
            </wp:cNvGraphicFramePr>
            <a:graphic>
              <a:graphicData uri="http://schemas.openxmlformats.org/drawingml/2006/picture">
                <pic:pic>
                  <pic:nvPicPr>
                    <pic:cNvPr id="0" name="qps_comparison.png"/>
                    <pic:cNvPicPr/>
                  </pic:nvPicPr>
                  <pic:blipFill>
                    <a:blip r:embed="rId11"/>
                    <a:stretch>
                      <a:fillRect/>
                    </a:stretch>
                  </pic:blipFill>
                  <pic:spPr>
                    <a:xfrm>
                      <a:off x="0" y="0"/>
                      <a:ext cx="5486400" cy="2707754"/>
                    </a:xfrm>
                    <a:prstGeom prst="rect"/>
                  </pic:spPr>
                </pic:pic>
              </a:graphicData>
            </a:graphic>
          </wp:inline>
        </w:drawing>
      </w:r>
    </w:p>
    <w:p>
      <w:pPr>
        <w:spacing w:after="240"/>
        <w:jc w:val="center"/>
      </w:pPr>
      <w:r>
        <w:rPr>
          <w:rFonts w:ascii="Calibri" w:hAnsi="Calibri"/>
          <w:i/>
          <w:color w:val="595959"/>
          <w:sz w:val="19"/>
        </w:rPr>
        <w:t>Figure 3: Query Throughput (QPS) comparison across 11 evaluated strategies and 3 filter workloads.</w:t>
      </w:r>
    </w:p>
    <w:p>
      <w:pPr>
        <w:keepNext/>
        <w:spacing w:before="320" w:after="120"/>
      </w:pPr>
      <w:r>
        <w:rPr>
          <w:rFonts w:ascii="Calibri" w:hAnsi="Calibri"/>
          <w:b/>
          <w:color w:val="1F4E79"/>
          <w:sz w:val="32"/>
        </w:rPr>
        <w:t>8. Research Questions Synthesis &amp; Discussion</w:t>
      </w:r>
    </w:p>
    <w:p>
      <w:pPr>
        <w:spacing w:after="80" w:line="276" w:lineRule="auto"/>
      </w:pPr>
      <w:r>
        <w:rPr>
          <w:rFonts w:ascii="Calibri" w:hAnsi="Calibri"/>
          <w:b/>
          <w:color w:val="262626"/>
          <w:sz w:val="21"/>
        </w:rPr>
        <w:t xml:space="preserve">Recall Degradation Mechanism: </w:t>
      </w:r>
      <w:r>
        <w:rPr>
          <w:rFonts w:ascii="Calibri" w:hAnsi="Calibri"/>
          <w:color w:val="262626"/>
          <w:sz w:val="21"/>
        </w:rPr>
        <w:t>RQ1 (Why Post-Filtering Fails): In high-dimensional spaces, proximity graphs are clustered geometrically without regard to metadata. When a query is issued, HNSW explores the closest geometric cluster. If those items fail the metadata predicate, post-filtering prunes them without replacing them with valid points located elsewhere in the graph.</w:t>
      </w:r>
    </w:p>
    <w:p>
      <w:pPr>
        <w:spacing w:after="80" w:line="276" w:lineRule="auto"/>
      </w:pPr>
      <w:r>
        <w:rPr>
          <w:rFonts w:ascii="Calibri" w:hAnsi="Calibri"/>
          <w:b/>
          <w:color w:val="262626"/>
          <w:sz w:val="21"/>
        </w:rPr>
        <w:t xml:space="preserve">Overfetch Exhaustion: </w:t>
      </w:r>
      <w:r>
        <w:rPr>
          <w:rFonts w:ascii="Calibri" w:hAnsi="Calibri"/>
          <w:color w:val="262626"/>
          <w:sz w:val="21"/>
        </w:rPr>
        <w:t>RQ2 (Diminishing Returns of Overfetching): Overfetching assumes valid points are nearby in the unconstrained ranking. On sparse categorical filters, the true filtered nearest neighbor may be ranked 500th+ in geometric space. Overfetching to 20x only retrieves 200 points, missing the true target entirely.</w:t>
      </w:r>
    </w:p>
    <w:p>
      <w:pPr>
        <w:spacing w:after="80" w:line="276" w:lineRule="auto"/>
      </w:pPr>
      <w:r>
        <w:rPr>
          <w:rFonts w:ascii="Calibri" w:hAnsi="Calibri"/>
          <w:b/>
          <w:color w:val="262626"/>
          <w:sz w:val="21"/>
        </w:rPr>
        <w:t xml:space="preserve">Pre-Filtering Supremacy: </w:t>
      </w:r>
      <w:r>
        <w:rPr>
          <w:rFonts w:ascii="Calibri" w:hAnsi="Calibri"/>
          <w:color w:val="262626"/>
          <w:sz w:val="21"/>
        </w:rPr>
        <w:t>RQ3 (Pre-Filtering Dominance in Sparse Regimes): Inverted-index pre-filtering achieves perfect recall and ultra-low latency on sparse filters because candidate pruning in memory is virtually free (0.01 ms), and computing L2 distance over 10–30 candidates takes &lt;0.4 ms.</w:t>
      </w:r>
    </w:p>
    <w:p>
      <w:pPr>
        <w:spacing w:after="80" w:line="276" w:lineRule="auto"/>
      </w:pPr>
      <w:r>
        <w:rPr>
          <w:rFonts w:ascii="Calibri" w:hAnsi="Calibri"/>
          <w:b/>
          <w:color w:val="262626"/>
          <w:sz w:val="21"/>
        </w:rPr>
        <w:t xml:space="preserve">Traversal Overhead: </w:t>
      </w:r>
      <w:r>
        <w:rPr>
          <w:rFonts w:ascii="Calibri" w:hAnsi="Calibri"/>
          <w:color w:val="262626"/>
          <w:sz w:val="21"/>
        </w:rPr>
        <w:t>RQ4 (Graph Disconnection Trade-offs): In-graph filtering and ACORN multi-hop expansion maintain connectivity by traversing invalid nodes, but exploring 800+ nodes on a 1,000-node graph causes severe latency overhead (up to 29 ms).</w:t>
      </w:r>
    </w:p>
    <w:p>
      <w:pPr>
        <w:keepNext/>
        <w:spacing w:before="320" w:after="120"/>
      </w:pPr>
      <w:r>
        <w:rPr>
          <w:rFonts w:ascii="Calibri" w:hAnsi="Calibri"/>
          <w:b/>
          <w:color w:val="1F4E79"/>
          <w:sz w:val="32"/>
        </w:rPr>
        <w:t>9. Scientific Limitations &amp; Scalability Boundaries</w:t>
      </w:r>
    </w:p>
    <w:p>
      <w:pPr>
        <w:spacing w:after="80" w:line="276" w:lineRule="auto"/>
      </w:pPr>
      <w:r>
        <w:rPr>
          <w:rFonts w:ascii="Calibri" w:hAnsi="Calibri"/>
          <w:b/>
          <w:color w:val="262626"/>
          <w:sz w:val="21"/>
        </w:rPr>
        <w:t xml:space="preserve">Scope &amp; Hardware Constraints: </w:t>
      </w:r>
      <w:r>
        <w:rPr>
          <w:rFonts w:ascii="Calibri" w:hAnsi="Calibri"/>
          <w:color w:val="262626"/>
          <w:sz w:val="21"/>
        </w:rPr>
        <w:t>To maintain academic integrity, the following limitations must be explicitly noted:</w:t>
      </w:r>
    </w:p>
    <w:p>
      <w:pPr>
        <w:pStyle w:val="ListBullet"/>
        <w:spacing w:after="60" w:line="276" w:lineRule="auto"/>
      </w:pPr>
      <w:r>
        <w:rPr>
          <w:rFonts w:ascii="Calibri" w:hAnsi="Calibri"/>
          <w:b/>
          <w:color w:val="262626"/>
          <w:sz w:val="21"/>
        </w:rPr>
        <w:t>1. Cache Locality Bias:</w:t>
      </w:r>
      <w:r>
        <w:rPr>
          <w:rFonts w:ascii="Calibri" w:hAnsi="Calibri"/>
          <w:color w:val="262626"/>
          <w:sz w:val="21"/>
        </w:rPr>
        <w:t xml:space="preserve"> 1,000 vectors fit entirely within modern CPU L3 cache (~16 MB vector data), making linear scans artificially fast. At 100K and 1M scale, brute-force scans become memory-bandwidth bound.</w:t>
      </w:r>
    </w:p>
    <w:p>
      <w:pPr>
        <w:pStyle w:val="ListBullet"/>
        <w:spacing w:after="60" w:line="276" w:lineRule="auto"/>
      </w:pPr>
      <w:r>
        <w:rPr>
          <w:rFonts w:ascii="Calibri" w:hAnsi="Calibri"/>
          <w:b/>
          <w:color w:val="262626"/>
          <w:sz w:val="21"/>
        </w:rPr>
        <w:t>2. Graph Scale Artifacts:</w:t>
      </w:r>
      <w:r>
        <w:rPr>
          <w:rFonts w:ascii="Calibri" w:hAnsi="Calibri"/>
          <w:color w:val="262626"/>
          <w:sz w:val="21"/>
        </w:rPr>
        <w:t xml:space="preserve"> On small graphs, multi-hop traversal visits a disproportionate fraction (~90%) of the total graph.</w:t>
      </w:r>
    </w:p>
    <w:p>
      <w:pPr>
        <w:pStyle w:val="ListBullet"/>
        <w:spacing w:after="60" w:line="276" w:lineRule="auto"/>
      </w:pPr>
      <w:r>
        <w:rPr>
          <w:rFonts w:ascii="Calibri" w:hAnsi="Calibri"/>
          <w:b/>
          <w:color w:val="262626"/>
          <w:sz w:val="21"/>
        </w:rPr>
        <w:t>3. Implementation Characterization:</w:t>
      </w:r>
      <w:r>
        <w:rPr>
          <w:rFonts w:ascii="Calibri" w:hAnsi="Calibri"/>
          <w:color w:val="262626"/>
          <w:sz w:val="21"/>
        </w:rPr>
        <w:t xml:space="preserve"> Evaluated ACORN, SIEVE, and UNIFY algorithms are carefully constructed paper-inspired Python approximations designed for architectural comparison, not official vendor binaries.</w:t>
      </w:r>
    </w:p>
    <w:p>
      <w:pPr>
        <w:pStyle w:val="ListBullet"/>
        <w:spacing w:after="60" w:line="276" w:lineRule="auto"/>
      </w:pPr>
      <w:r>
        <w:rPr>
          <w:rFonts w:ascii="Calibri" w:hAnsi="Calibri"/>
          <w:b/>
          <w:color w:val="262626"/>
          <w:sz w:val="21"/>
        </w:rPr>
        <w:t>4. Cluster Verification Pending:</w:t>
      </w:r>
      <w:r>
        <w:rPr>
          <w:rFonts w:ascii="Calibri" w:hAnsi="Calibri"/>
          <w:color w:val="262626"/>
          <w:sz w:val="21"/>
        </w:rPr>
        <w:t xml:space="preserve"> Final research claims require validation on 100K and 2.7M+ vectors on supercomputer infrastructure.</w:t>
      </w:r>
    </w:p>
    <w:p>
      <w:pPr>
        <w:keepNext/>
        <w:spacing w:before="320" w:after="120"/>
      </w:pPr>
      <w:r>
        <w:rPr>
          <w:rFonts w:ascii="Calibri" w:hAnsi="Calibri"/>
          <w:b/>
          <w:color w:val="1F4E79"/>
          <w:sz w:val="32"/>
        </w:rPr>
        <w:t>10. Potential Research Direction: AutoFANNS</w:t>
      </w:r>
    </w:p>
    <w:p>
      <w:pPr>
        <w:spacing w:after="80" w:line="276" w:lineRule="auto"/>
      </w:pPr>
      <w:r>
        <w:rPr>
          <w:rFonts w:ascii="Calibri" w:hAnsi="Calibri"/>
          <w:b/>
          <w:color w:val="262626"/>
          <w:sz w:val="21"/>
        </w:rPr>
        <w:t xml:space="preserve">Motivation: </w:t>
      </w:r>
      <w:r>
        <w:rPr>
          <w:rFonts w:ascii="Calibri" w:hAnsi="Calibri"/>
          <w:color w:val="262626"/>
          <w:sz w:val="21"/>
        </w:rPr>
        <w:t>Our empirical evidence demonstrates that no fixed search strategy is Pareto-optimal across all selectivity bands. This creates an exciting, publishable research opportunity: an Adaptive Selectivity-Aware Filtered ANN Engine (AutoFANNS).</w:t>
      </w:r>
    </w:p>
    <w:p>
      <w:pPr>
        <w:spacing w:after="80" w:line="276" w:lineRule="auto"/>
      </w:pPr>
      <w:r>
        <w:rPr>
          <w:rFonts w:ascii="Calibri" w:hAnsi="Calibri"/>
          <w:b/>
          <w:color w:val="262626"/>
          <w:sz w:val="21"/>
        </w:rPr>
        <w:t xml:space="preserve">Conceptual Framework: </w:t>
      </w:r>
      <w:r>
        <w:rPr>
          <w:rFonts w:ascii="Calibri" w:hAnsi="Calibri"/>
          <w:color w:val="262626"/>
          <w:sz w:val="21"/>
        </w:rPr>
        <w:t>AutoFANNS Architecture: A runtime query optimizer that estimates filter selectivity σ_hat from inverted-index bitmasks in O(1) time:</w:t>
      </w:r>
    </w:p>
    <w:p>
      <w:pPr>
        <w:pStyle w:val="ListBullet"/>
        <w:spacing w:after="60" w:line="276" w:lineRule="auto"/>
      </w:pPr>
      <w:r>
        <w:rPr>
          <w:rFonts w:ascii="Calibri" w:hAnsi="Calibri"/>
          <w:b/>
          <w:color w:val="262626"/>
          <w:sz w:val="21"/>
        </w:rPr>
        <w:t xml:space="preserve">If σ_hat &lt; 15% (Sparse): </w:t>
      </w:r>
      <w:r>
        <w:rPr>
          <w:rFonts w:ascii="Calibri" w:hAnsi="Calibri"/>
          <w:color w:val="262626"/>
          <w:sz w:val="21"/>
        </w:rPr>
        <w:t xml:space="preserve"> Dispatch to SIMD-accelerated Inverted-Index Pre-Filtering (guarantees 100% recall with minimal latency).</w:t>
      </w:r>
    </w:p>
    <w:p>
      <w:pPr>
        <w:pStyle w:val="ListBullet"/>
        <w:spacing w:after="60" w:line="276" w:lineRule="auto"/>
      </w:pPr>
      <w:r>
        <w:rPr>
          <w:rFonts w:ascii="Calibri" w:hAnsi="Calibri"/>
          <w:b/>
          <w:color w:val="262626"/>
          <w:sz w:val="21"/>
        </w:rPr>
        <w:t xml:space="preserve">If 15% &lt;= σ_hat &lt;= 40% (Medium): </w:t>
      </w:r>
      <w:r>
        <w:rPr>
          <w:rFonts w:ascii="Calibri" w:hAnsi="Calibri"/>
          <w:color w:val="262626"/>
          <w:sz w:val="21"/>
        </w:rPr>
        <w:t xml:space="preserve"> Dispatch to In-Graph Search with SIEVE Candidate-Centroid Entry Routing (prevents graph wandering).</w:t>
      </w:r>
    </w:p>
    <w:p>
      <w:pPr>
        <w:pStyle w:val="ListBullet"/>
        <w:spacing w:after="60" w:line="276" w:lineRule="auto"/>
      </w:pPr>
      <w:r>
        <w:rPr>
          <w:rFonts w:ascii="Calibri" w:hAnsi="Calibri"/>
          <w:b/>
          <w:color w:val="262626"/>
          <w:sz w:val="21"/>
        </w:rPr>
        <w:t xml:space="preserve">If σ_hat &gt; 40% (Dense): </w:t>
      </w:r>
      <w:r>
        <w:rPr>
          <w:rFonts w:ascii="Calibri" w:hAnsi="Calibri"/>
          <w:color w:val="262626"/>
          <w:sz w:val="21"/>
        </w:rPr>
        <w:t xml:space="preserve"> Dispatch to HNSW Overfetching (5x) (maximizes throughput with minimal visited node overhead).</w:t>
      </w:r>
    </w:p>
    <w:p>
      <w:pPr>
        <w:keepNext/>
        <w:spacing w:before="320" w:after="120"/>
      </w:pPr>
      <w:r>
        <w:rPr>
          <w:rFonts w:ascii="Calibri" w:hAnsi="Calibri"/>
          <w:b/>
          <w:color w:val="1F4E79"/>
          <w:sz w:val="32"/>
        </w:rPr>
        <w:t>11. Conclusion &amp; Next Steps</w:t>
      </w:r>
    </w:p>
    <w:p>
      <w:pPr>
        <w:spacing w:after="80" w:line="276" w:lineRule="auto"/>
      </w:pPr>
      <w:r>
        <w:rPr>
          <w:rFonts w:ascii="Calibri" w:hAnsi="Calibri"/>
          <w:color w:val="262626"/>
          <w:sz w:val="21"/>
        </w:rPr>
        <w:t>This preliminary benchmark on SPCL/arxiv-for-fanns-small has established the fundamental behavioral characteristics of eleven FANNS strategies across three realistic filter regimes. All code, data loaders, and metric evaluators have been audited, verified, and packaged into a modular, reproducible research pipeline.</w:t>
      </w:r>
    </w:p>
    <w:p>
      <w:pPr>
        <w:spacing w:after="80" w:line="276" w:lineRule="auto"/>
      </w:pPr>
      <w:r>
        <w:rPr>
          <w:rFonts w:ascii="Calibri" w:hAnsi="Calibri"/>
          <w:b/>
          <w:color w:val="262626"/>
          <w:sz w:val="21"/>
        </w:rPr>
        <w:t xml:space="preserve">Action Plan: </w:t>
      </w:r>
      <w:r>
        <w:rPr>
          <w:rFonts w:ascii="Calibri" w:hAnsi="Calibri"/>
          <w:color w:val="262626"/>
          <w:sz w:val="21"/>
        </w:rPr>
        <w:t>Immediate Next Steps for Cluster Transition:</w:t>
      </w:r>
    </w:p>
    <w:p>
      <w:pPr>
        <w:pStyle w:val="ListBullet"/>
        <w:spacing w:after="60" w:line="276" w:lineRule="auto"/>
      </w:pPr>
      <w:r>
        <w:rPr>
          <w:rFonts w:ascii="Calibri" w:hAnsi="Calibri"/>
          <w:b/>
          <w:color w:val="262626"/>
          <w:sz w:val="21"/>
        </w:rPr>
        <w:t>1. Medium-Scale Benchmark (100K):</w:t>
      </w:r>
      <w:r>
        <w:rPr>
          <w:rFonts w:ascii="Calibri" w:hAnsi="Calibri"/>
          <w:color w:val="262626"/>
          <w:sz w:val="21"/>
        </w:rPr>
        <w:t xml:space="preserve"> Deploy prepared Slurm batch script (hpc/slurm_job_template.sh) on HPC cluster node (16 cores, 32GB RAM).</w:t>
      </w:r>
    </w:p>
    <w:p>
      <w:pPr>
        <w:pStyle w:val="ListBullet"/>
        <w:spacing w:after="60" w:line="276" w:lineRule="auto"/>
      </w:pPr>
      <w:r>
        <w:rPr>
          <w:rFonts w:ascii="Calibri" w:hAnsi="Calibri"/>
          <w:b/>
          <w:color w:val="262626"/>
          <w:sz w:val="21"/>
        </w:rPr>
        <w:t>2. AutoFANNS Prototype:</w:t>
      </w:r>
      <w:r>
        <w:rPr>
          <w:rFonts w:ascii="Calibri" w:hAnsi="Calibri"/>
          <w:color w:val="262626"/>
          <w:sz w:val="21"/>
        </w:rPr>
        <w:t xml:space="preserve"> Implement the AutoFANNS adaptive decision boundary and compare against static baselines.</w:t>
      </w:r>
    </w:p>
    <w:p>
      <w:pPr>
        <w:pStyle w:val="ListBullet"/>
        <w:spacing w:after="60" w:line="276" w:lineRule="auto"/>
      </w:pPr>
      <w:r>
        <w:rPr>
          <w:rFonts w:ascii="Calibri" w:hAnsi="Calibri"/>
          <w:b/>
          <w:color w:val="262626"/>
          <w:sz w:val="21"/>
        </w:rPr>
        <w:t>3. Academic Publication:</w:t>
      </w:r>
      <w:r>
        <w:rPr>
          <w:rFonts w:ascii="Calibri" w:hAnsi="Calibri"/>
          <w:color w:val="262626"/>
          <w:sz w:val="21"/>
        </w:rPr>
        <w:t xml:space="preserve"> Author research paper targeting SIGMOD/VLDB/ICDE based on large-scale cluster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