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200"/>
        <w:jc w:val="center"/>
      </w:pPr>
      <w:r>
        <w:rPr>
          <w:b/>
          <w:bCs/>
          <w:color w:val="1F3D2B"/>
          <w:sz w:val="40"/>
          <w:szCs w:val="40"/>
        </w:rPr>
        <w:t xml:space="preserve">Selection of stable and informative disease-specific spectral features for white rust detection in mustard leaves</w:t>
      </w:r>
    </w:p>
    <w:p>
      <w:pPr>
        <w:spacing w:after="240"/>
        <w:jc w:val="center"/>
      </w:pPr>
      <w:r>
        <w:rPr>
          <w:i/>
          <w:iCs/>
          <w:sz w:val="26"/>
          <w:szCs w:val="26"/>
        </w:rPr>
        <w:t xml:space="preserve">A systematic comparison of filter, wrapper and embedded feature-selection methods on the combined K1–K4 feature pool</w:t>
      </w:r>
    </w:p>
    <w:p>
      <w:pPr>
        <w:spacing w:after="120"/>
        <w:jc w:val="center"/>
      </w:pPr>
      <w:r>
        <w:rPr>
          <w:sz w:val="22"/>
          <w:szCs w:val="22"/>
        </w:rPr>
        <w:t xml:space="preserve">2264 leaf spectra (378 healthy, 1886 white-rust diseased) · ASD FieldSpec contact probe, 1-nm interval · four dates, three growth stages, three varieties pooled · 4150 spectral features</w:t>
      </w:r>
    </w:p>
    <w:p>
      <w:pPr>
        <w:spacing w:after="120"/>
        <w:jc w:val="center"/>
      </w:pPr>
      <w:r>
        <w:rPr>
          <w:sz w:val="22"/>
          <w:szCs w:val="22"/>
        </w:rPr>
        <w:t xml:space="preserve">Animesh Panda · Division of Agricultural Physics, ICAR-Indian Agricultural Research Institute, New Delhi</w:t>
      </w:r>
    </w:p>
    <w:p>
      <w:pPr>
        <w:jc w:val="center"/>
      </w:pPr>
      <w:r>
        <w:rPr>
          <w:color w:val="52514E"/>
          <w:sz w:val="20"/>
          <w:szCs w:val="20"/>
        </w:rPr>
        <w:t xml:space="preserve">Methodology, results and interpretation for thesis use · companion to the feature-selection Excel workbook and presentation</w:t>
      </w:r>
    </w:p>
    <w:p>
      <w:r>
        <w:br w:type="page"/>
      </w:r>
    </w:p>
    <w:p>
      <w:pPr>
        <w:pStyle w:val="Heading1"/>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rPr>
          <w:i/>
          <w:iCs/>
          <w:color w:val="52514E"/>
          <w:sz w:val="18"/>
          <w:szCs w:val="18"/>
        </w:rPr>
        <w:t xml:space="preserve">(Right-click → Update field in Word to show page numbers.)</w:t>
      </w:r>
    </w:p>
    <w:p>
      <w:r>
        <w:br w:type="page"/>
      </w:r>
    </w:p>
    <w:p>
      <w:pPr>
        <w:pStyle w:val="Heading1"/>
      </w:pPr>
      <w:r>
        <w:t xml:space="preserve">Summary</w:t>
      </w:r>
    </w:p>
    <w:p>
      <w:pPr>
        <w:spacing w:after="120" w:line="300"/>
        <w:jc w:val="both"/>
      </w:pPr>
      <w:r>
        <w:rPr>
          <w:sz w:val="22"/>
          <w:szCs w:val="22"/>
        </w:rPr>
        <w:t xml:space="preserve">Twenty-three feature-selection methods (11 filter, 6 wrapper, 6 embedded and a consensus) were applied to the same 4150-feature K1–K4 pool. Each method selected features only inside the training leaves of 20 units (10 plot-grouped folds and 10 hold-outs of 30 % of plots); the selected features were then tested on the leaves of plots that the selection never saw.</w:t>
      </w:r>
    </w:p>
    <w:p>
      <w:pPr>
        <w:spacing w:after="120" w:line="300"/>
        <w:jc w:val="both"/>
      </w:pPr>
      <w:r>
        <w:rPr>
          <w:sz w:val="22"/>
          <w:szCs w:val="22"/>
        </w:rPr>
        <w:t xml:space="preserve">Most accurate with 10 features (QDA, equal priors): SFFS with a QDA criterion 87.9 ± 2.8 %, SVM-RFE 87.1 ± 3.6 % and CARS 86.8 ± 2.6 %. These three are statistically tied (Holm-corrected Wilcoxon p = 0.55) and significantly better than all other methods (Friedman χ² = 333, p &lt; 10⁻⁵⁷). All three beat the four-tier RF-17 set of Part C (84.5 %) in 15 of the 20 held-out sets.</w:t>
      </w:r>
    </w:p>
    <w:p>
      <w:pPr>
        <w:spacing w:after="120" w:line="300"/>
        <w:jc w:val="both"/>
      </w:pPr>
      <w:r>
        <w:rPr>
          <w:sz w:val="22"/>
          <w:szCs w:val="22"/>
        </w:rPr>
        <w:t xml:space="preserve">Best overall, balancing accuracy (QDA and RF), stability and J–M separability: SVM-RFE (rank 1). It is followed by LASSO, CARS, the Borda consensus and ReliefF. ReliefF is the most stable selector (Jaccard 0.84) at 84.9 % accuracy. The wrappers SFFS, the genetic algorithm and CARS are accurate but unstable (Jaccard 0.22–0.34): many different feature combinations work almost equally well.</w:t>
      </w:r>
    </w:p>
    <w:p>
      <w:pPr>
        <w:spacing w:after="120" w:line="300"/>
        <w:jc w:val="both"/>
      </w:pPr>
      <w:r>
        <w:rPr>
          <w:sz w:val="22"/>
          <w:szCs w:val="22"/>
        </w:rPr>
        <w:t xml:space="preserve">Stable and disease-specific features chosen by most methods: the width of the 970-nm water absorption feature (CR3; 17 of 21 methods), the position and symmetry of the 1940-nm water feature (CR6), first-derivative bands on the 1940-nm water band wing (1915–1934 nm), first-derivative bands across the NIR plateau (848–911 nm), the 1724 and 2223–2306 nm C–H / dry-matter regions, and the anthocyanin index ARI.</w:t>
      </w:r>
    </w:p>
    <w:p>
      <w:pPr>
        <w:spacing w:after="120" w:line="300"/>
        <w:jc w:val="both"/>
      </w:pPr>
      <w:r>
        <w:rPr>
          <w:sz w:val="22"/>
          <w:szCs w:val="22"/>
        </w:rPr>
        <w:t xml:space="preserve">The best method overall was </w:t>
      </w:r>
      <w:r>
        <w:rPr>
          <w:b/>
          <w:bCs/>
          <w:sz w:val="22"/>
          <w:szCs w:val="22"/>
        </w:rPr>
        <w:t xml:space="preserve">SVM-RFE</w:t>
      </w:r>
      <w:r>
        <w:rPr>
          <w:sz w:val="22"/>
          <w:szCs w:val="22"/>
        </w:rPr>
        <w:t xml:space="preserve">. The most stable method was ReliefF. The most universal disease-specific feature was the width of the 970-nm water absorption feature, chosen by 17 of 21 methods.</w:t>
      </w:r>
    </w:p>
    <w:p>
      <w:pPr>
        <w:pStyle w:val="Heading2"/>
      </w:pPr>
      <w:r>
        <w:t xml:space="preserve">Key findings</w:t>
      </w:r>
    </w:p>
    <w:p>
      <w:pPr>
        <w:pStyle w:val="ListParagraph"/>
        <w:numPr>
          <w:ilvl w:val="0"/>
          <w:numId w:val="2"/>
        </w:numPr>
        <w:spacing w:after="60"/>
      </w:pPr>
      <w:r>
        <w:rPr>
          <w:sz w:val="22"/>
          <w:szCs w:val="22"/>
        </w:rPr>
        <w:t xml:space="preserve">SFFS (QDA criterion), SVM-RFE and CARS give the most accurate 10-feature sets on new plots (86.8–87.9 % balanced accuracy), 2.3–3.4 points above the four-tier RF-17 set and 8.5–9.6 points above the four-tier CART-13 set.</w:t>
      </w:r>
    </w:p>
    <w:p>
      <w:pPr>
        <w:pStyle w:val="ListParagraph"/>
        <w:numPr>
          <w:ilvl w:val="0"/>
          <w:numId w:val="2"/>
        </w:numPr>
        <w:spacing w:after="60"/>
      </w:pPr>
      <w:r>
        <w:rPr>
          <w:sz w:val="22"/>
          <w:szCs w:val="22"/>
        </w:rPr>
        <w:t xml:space="preserve">SVM-RFE is the best all-round method for this dataset (composite rank 1): accurate with QDA (87.1 %) and RF (87.2 %), moderately stable (Jaccard 0.65). ReliefF is the most stable (0.84) and still accurate (84.9 %).</w:t>
      </w:r>
    </w:p>
    <w:p>
      <w:pPr>
        <w:pStyle w:val="ListParagraph"/>
        <w:numPr>
          <w:ilvl w:val="0"/>
          <w:numId w:val="2"/>
        </w:numPr>
        <w:spacing w:after="60"/>
      </w:pPr>
      <w:r>
        <w:rPr>
          <w:sz w:val="22"/>
          <w:szCs w:val="22"/>
        </w:rPr>
        <w:t xml:space="preserve">Univariate filters (r = ANOVA F = Fisher score, χ², MI) need redundancy control: skipping near-duplicate bands raises their accuracy by 3.6–6.1 points.</w:t>
      </w:r>
    </w:p>
    <w:p>
      <w:pPr>
        <w:pStyle w:val="ListParagraph"/>
        <w:numPr>
          <w:ilvl w:val="0"/>
          <w:numId w:val="2"/>
        </w:numPr>
        <w:spacing w:after="60"/>
      </w:pPr>
      <w:r>
        <w:rPr>
          <w:sz w:val="22"/>
          <w:szCs w:val="22"/>
        </w:rPr>
        <w:t xml:space="preserve">J–M is a poor criterion for choosing features here: the J–M-optimised sets have the highest J–M (1.75–1.80) but only 70–73 % accuracy on new plots.</w:t>
      </w:r>
    </w:p>
    <w:p>
      <w:pPr>
        <w:pStyle w:val="ListParagraph"/>
        <w:numPr>
          <w:ilvl w:val="0"/>
          <w:numId w:val="2"/>
        </w:numPr>
        <w:spacing w:after="60"/>
      </w:pPr>
      <w:r>
        <w:rPr>
          <w:sz w:val="22"/>
          <w:szCs w:val="22"/>
        </w:rPr>
        <w:t xml:space="preserve">Water features dominate the disease signature: 970-nm band width and 1940-nm band position/symmetry, plus derivative bands at 1915–1934 nm and 848–911 nm. CARS, LASSO and SVM-RFE partly rely on bands next to the detector joins, which needs caution.</w:t>
      </w:r>
    </w:p>
    <w:p>
      <w:r>
        <w:br w:type="page"/>
      </w:r>
    </w:p>
    <w:p>
      <w:pPr>
        <w:pStyle w:val="Heading1"/>
      </w:pPr>
      <w:r>
        <w:t xml:space="preserve">1. Introduction</w:t>
      </w:r>
    </w:p>
    <w:p>
      <w:pPr>
        <w:spacing w:after="120" w:line="300"/>
        <w:jc w:val="both"/>
      </w:pPr>
      <w:r>
        <w:rPr>
          <w:sz w:val="22"/>
          <w:szCs w:val="22"/>
        </w:rPr>
        <w:t xml:space="preserve">Hyperspectral leaf reflectance contains thousands of narrow, strongly correlated bands. When the bands are converted into disease-sensitive features — reflectance (K1), continuum-removed absorption parameters (K2), vegetation indices (K3), first-derivative bands and red-edge parameters (K4) — the number of candidate features (4150 here) far exceeds what a classifier needs. Too many features cause over-fitting, unstable covariance estimates in discriminant analysis, poor interpretability and expensive sensors (Guyon &amp; Elisseeff 2003; Thomas et al. 2018).</w:t>
      </w:r>
    </w:p>
    <w:p>
      <w:pPr>
        <w:spacing w:after="120" w:line="300"/>
        <w:jc w:val="both"/>
      </w:pPr>
      <w:r>
        <w:rPr>
          <w:sz w:val="22"/>
          <w:szCs w:val="22"/>
        </w:rPr>
        <w:t xml:space="preserve">Feature selection keeps a small subset of the ORIGINAL features, so the result can be interpreted physiologically and used to design a multispectral sensor (Wei et al. 2021). Feature-selection methods fall into three families (Kohavi &amp; John 1997; Saeys et al. 2007):</w:t>
      </w:r>
    </w:p>
    <w:p>
      <w:pPr>
        <w:pStyle w:val="ListParagraph"/>
        <w:numPr>
          <w:ilvl w:val="0"/>
          <w:numId w:val="2"/>
        </w:numPr>
        <w:spacing w:after="60"/>
      </w:pPr>
      <w:r>
        <w:rPr>
          <w:b/>
          <w:bCs/>
          <w:sz w:val="22"/>
          <w:szCs w:val="22"/>
        </w:rPr>
        <w:t xml:space="preserve">Filter</w:t>
      </w:r>
      <w:r>
        <w:rPr>
          <w:sz w:val="22"/>
          <w:szCs w:val="22"/>
        </w:rPr>
        <w:t xml:space="preserve"> methods score every feature with a statistic computed from the data alone, independent of any classifier (e.g. Pearson correlation, ANOVA F, chi-square, ReliefF, SPA, UVE). They are fast but judge features individually (or by simple redundancy rules).</w:t>
      </w:r>
    </w:p>
    <w:p>
      <w:pPr>
        <w:pStyle w:val="ListParagraph"/>
        <w:numPr>
          <w:ilvl w:val="0"/>
          <w:numId w:val="2"/>
        </w:numPr>
        <w:spacing w:after="60"/>
      </w:pPr>
      <w:r>
        <w:rPr>
          <w:b/>
          <w:bCs/>
          <w:sz w:val="22"/>
          <w:szCs w:val="22"/>
        </w:rPr>
        <w:t xml:space="preserve">Wrapper</w:t>
      </w:r>
      <w:r>
        <w:rPr>
          <w:sz w:val="22"/>
          <w:szCs w:val="22"/>
        </w:rPr>
        <w:t xml:space="preserve"> methods search over feature subsets and score each subset with a classifier or a separability criterion (e.g. RFE, CARS, sequential floating forward selection, genetic algorithms). They find complementary features but are slower and can over-fit.</w:t>
      </w:r>
    </w:p>
    <w:p>
      <w:pPr>
        <w:pStyle w:val="ListParagraph"/>
        <w:numPr>
          <w:ilvl w:val="0"/>
          <w:numId w:val="2"/>
        </w:numPr>
        <w:spacing w:after="60"/>
      </w:pPr>
      <w:r>
        <w:rPr>
          <w:b/>
          <w:bCs/>
          <w:sz w:val="22"/>
          <w:szCs w:val="22"/>
        </w:rPr>
        <w:t xml:space="preserve">Embedded</w:t>
      </w:r>
      <w:r>
        <w:rPr>
          <w:sz w:val="22"/>
          <w:szCs w:val="22"/>
        </w:rPr>
        <w:t xml:space="preserve"> methods select features as part of fitting a model (e.g. Random Forest and CART importance, Boruta, PLS-VIP, LASSO, gradient boosting). They are a compromise between the two.</w:t>
      </w:r>
    </w:p>
    <w:p>
      <w:pPr>
        <w:spacing w:after="120" w:line="300"/>
        <w:jc w:val="both"/>
      </w:pPr>
      <w:r>
        <w:rPr>
          <w:sz w:val="22"/>
          <w:szCs w:val="22"/>
        </w:rPr>
        <w:t xml:space="preserve">Crop-disease studies have used many of these methods — chi-square and ANOVA-F (Abdulridha et al. 2023), RFE (Wei et al. 2021; Liu et al. 2024), RELIEF-F (Mahlein et al. 2013), SPA and CARS (Zhu et al. 2017; Li et al. 2009), continuous-wavelet separability scalograms (Cheng et al. 2010), Boruta with SFFS (Mustafa et al. 2022, 2023), genetic algorithms (Nagasubramanian et al. 2018) and the J–M-based four-tier approach (Das et al. 2020) — but usually one or two at a time, on different data and with different validation. Which method works best for a given dataset therefore remains an open question.</w:t>
      </w:r>
    </w:p>
    <w:p>
      <w:pPr>
        <w:pStyle w:val="Heading2"/>
      </w:pPr>
      <w:r>
        <w:t xml:space="preserve">1.1 Objectives</w:t>
      </w:r>
    </w:p>
    <w:p>
      <w:pPr>
        <w:pStyle w:val="ListParagraph"/>
        <w:numPr>
          <w:ilvl w:val="0"/>
          <w:numId w:val="2"/>
        </w:numPr>
        <w:spacing w:after="60"/>
      </w:pPr>
      <w:r>
        <w:rPr>
          <w:sz w:val="22"/>
          <w:szCs w:val="22"/>
        </w:rPr>
        <w:t xml:space="preserve">Apply filter, wrapper and embedded feature-selection methods used in crop-disease research to the same K1–K4 feature pool of healthy and white-rust-diseased mustard leaves.</w:t>
      </w:r>
    </w:p>
    <w:p>
      <w:pPr>
        <w:pStyle w:val="ListParagraph"/>
        <w:numPr>
          <w:ilvl w:val="0"/>
          <w:numId w:val="2"/>
        </w:numPr>
        <w:spacing w:after="60"/>
      </w:pPr>
      <w:r>
        <w:rPr>
          <w:sz w:val="22"/>
          <w:szCs w:val="22"/>
        </w:rPr>
        <w:t xml:space="preserve">Evaluate every method under one honest protocol: selection inside training plots only, accuracy on new plots, stability across training sets and separability (J–M).</w:t>
      </w:r>
    </w:p>
    <w:p>
      <w:pPr>
        <w:pStyle w:val="ListParagraph"/>
        <w:numPr>
          <w:ilvl w:val="0"/>
          <w:numId w:val="2"/>
        </w:numPr>
        <w:spacing w:after="60"/>
      </w:pPr>
      <w:r>
        <w:rPr>
          <w:sz w:val="22"/>
          <w:szCs w:val="22"/>
        </w:rPr>
        <w:t xml:space="preserve">Identify which feature-selection method works best for this dataset, with statistical tests.</w:t>
      </w:r>
    </w:p>
    <w:p>
      <w:pPr>
        <w:pStyle w:val="ListParagraph"/>
        <w:numPr>
          <w:ilvl w:val="0"/>
          <w:numId w:val="2"/>
        </w:numPr>
        <w:spacing w:after="60"/>
      </w:pPr>
      <w:r>
        <w:rPr>
          <w:sz w:val="22"/>
          <w:szCs w:val="22"/>
        </w:rPr>
        <w:t xml:space="preserve">Identify stable and informative disease-specific features on which the methods agree, and interpret them physiologically.</w:t>
      </w:r>
    </w:p>
    <w:p>
      <w:r>
        <w:br w:type="page"/>
      </w:r>
    </w:p>
    <w:p>
      <w:pPr>
        <w:pStyle w:val="Heading1"/>
      </w:pPr>
      <w:r>
        <w:t xml:space="preserve">2. Materials and methods</w:t>
      </w:r>
    </w:p>
    <w:p>
      <w:pPr>
        <w:pStyle w:val="Heading2"/>
      </w:pPr>
      <w:r>
        <w:t xml:space="preserve">2.1 Spectral data</w:t>
      </w:r>
    </w:p>
    <w:p>
      <w:pPr>
        <w:spacing w:after="120" w:line="300"/>
        <w:jc w:val="both"/>
      </w:pPr>
      <w:r>
        <w:rPr>
          <w:sz w:val="22"/>
          <w:szCs w:val="22"/>
        </w:rPr>
        <w:t xml:space="preserve">Leaf reflectance was measured with an ASD FieldSpec spectroradiometer and contact probe at 1-nm intervals (350–2500 nm) on four dates (11-02, 24-02, 03-03 and 13-03-2026), covering vegetative, flowering and pod-formation stages and three varieties. After removing exact duplicate spectra, 2264 unique leaf spectra remained (378 healthy from 12 control plots, 1886 diseased from 36 inoculated plots). The 400–2500 nm range (2101 bands at 1 nm) was analysed; the detector-edge noise below 400 nm was removed. The ASD's native resolution (≈ 3 nm VNIR, ≈ 8–10 nm SWIR) is interpolated to 1 nm, so adjacent 1-nm bands are strongly correlated.</w:t>
      </w:r>
    </w:p>
    <w:p>
      <w:pPr>
        <w:pStyle w:val="Heading2"/>
      </w:pPr>
      <w:r>
        <w:t xml:space="preserve">2.2 The K1–K4 feature pool</w:t>
      </w:r>
    </w:p>
    <w:p>
      <w:pPr>
        <w:spacing w:after="120" w:line="300"/>
        <w:jc w:val="both"/>
      </w:pPr>
      <w:r>
        <w:rPr>
          <w:sz w:val="22"/>
          <w:szCs w:val="22"/>
        </w:rPr>
        <w:t xml:space="preserve">The pool was identical to the combined pool of the four-tier analysis (Part C): K1 band reflectance (2039 bands, Savitzky–Golay smoothed (11 points = 11 nm, 2nd order) after additive splice correction at the 1000/1001 and 1800/1801 nm detector joins, with guard zones 990–1010 and 1795–1835 nm removed); K2 continuum-removed absorption parameters (30: depth, position, area, width and symmetry of six absorption features: blue, red, 970, 1200, 1450 and 1940 nm); K3 vegetation indices (30 after removing MTVI1, which equals mCARI1); K4 first-derivative bands (2031, Savitzky–Golay 15 points, guard zones 988–1012 and 1793–1837 nm removed) and 20 red-edge and derivative edge parameters. Total 4150 features. For the wavelet method an additional feature space of 3368 continuous-wavelet coefficients was derived from the K1 spectrum (Section 2.5.11).</w:t>
      </w:r>
    </w:p>
    <w:p>
      <w:pPr>
        <w:pStyle w:val="Heading2"/>
      </w:pPr>
      <w:r>
        <w:t xml:space="preserve">2.3 Study design and validation</w:t>
      </w:r>
    </w:p>
    <w:p>
      <w:pPr>
        <w:keepNext/>
        <w:spacing w:before="120"/>
        <w:jc w:val="center"/>
      </w:pPr>
      <w:r>
        <w:drawing>
          <wp:inline distT="0" distB="0" distL="0" distR="0">
            <wp:extent cx="5905500" cy="2238375"/>
            <wp:effectExtent t="0" r="0" b="0" l="0"/>
            <wp:docPr id="1" name="FS01_workflow" descr="Workflow of the feature-selection comparison." title="FS01_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238375"/>
                    </a:xfrm>
                    <a:prstGeom prst="rect">
                      <a:avLst/>
                    </a:prstGeom>
                  </pic:spPr>
                </pic:pic>
              </a:graphicData>
            </a:graphic>
          </wp:inline>
        </w:drawing>
      </w:r>
    </w:p>
    <w:p>
      <w:pPr>
        <w:spacing w:after="200"/>
      </w:pPr>
      <w:r>
        <w:rPr>
          <w:b/>
          <w:bCs/>
          <w:sz w:val="20"/>
          <w:szCs w:val="20"/>
        </w:rPr>
        <w:t xml:space="preserve">Figure 1. </w:t>
      </w:r>
      <w:r>
        <w:rPr>
          <w:i/>
          <w:iCs/>
          <w:sz w:val="20"/>
          <w:szCs w:val="20"/>
        </w:rPr>
        <w:t xml:space="preserve">Workflow of the feature-selection comparison.</w:t>
      </w:r>
    </w:p>
    <w:p>
      <w:pPr>
        <w:pStyle w:val="ListParagraph"/>
        <w:numPr>
          <w:ilvl w:val="0"/>
          <w:numId w:val="2"/>
        </w:numPr>
        <w:spacing w:after="60"/>
      </w:pPr>
      <w:r>
        <w:rPr>
          <w:b/>
          <w:bCs/>
          <w:sz w:val="22"/>
          <w:szCs w:val="22"/>
        </w:rPr>
        <w:t xml:space="preserve">Training/test units.</w:t>
      </w:r>
      <w:r>
        <w:rPr>
          <w:sz w:val="22"/>
          <w:szCs w:val="22"/>
        </w:rPr>
        <w:t xml:space="preserve"> 20 units: the 10 plot-grouped folds of the first repeat of the nested cross-validation used throughout the thesis (StratifiedGroupKFold, seed 101) and 10 hold-out splits in which 30 % of the plots (4 healthy + 11 diseased) form the test set. No plot ever contributes leaves to both training and test sets.</w:t>
      </w:r>
    </w:p>
    <w:p>
      <w:pPr>
        <w:pStyle w:val="ListParagraph"/>
        <w:numPr>
          <w:ilvl w:val="0"/>
          <w:numId w:val="2"/>
        </w:numPr>
        <w:spacing w:after="60"/>
      </w:pPr>
      <w:r>
        <w:rPr>
          <w:b/>
          <w:bCs/>
          <w:sz w:val="22"/>
          <w:szCs w:val="22"/>
        </w:rPr>
        <w:t xml:space="preserve">Selection inside the training set only.</w:t>
      </w:r>
      <w:r>
        <w:rPr>
          <w:sz w:val="22"/>
          <w:szCs w:val="22"/>
        </w:rPr>
        <w:t xml:space="preserve"> Every method was run on the training leaves of each unit; the test leaves were used only to measure accuracy. This avoids the selection bias that arises when features are chosen on all samples and then cross-validated (Ambroise &amp; McLachlan 2002). Each method was also run once on all leaves to report the selected features.</w:t>
      </w:r>
    </w:p>
    <w:p>
      <w:pPr>
        <w:pStyle w:val="ListParagraph"/>
        <w:numPr>
          <w:ilvl w:val="0"/>
          <w:numId w:val="2"/>
        </w:numPr>
        <w:spacing w:after="60"/>
      </w:pPr>
      <w:r>
        <w:rPr>
          <w:b/>
          <w:bCs/>
          <w:sz w:val="22"/>
          <w:szCs w:val="22"/>
        </w:rPr>
        <w:t xml:space="preserve">Feature budget.</w:t>
      </w:r>
      <w:r>
        <w:rPr>
          <w:sz w:val="22"/>
          <w:szCs w:val="22"/>
        </w:rPr>
        <w:t xml:space="preserve"> From each method's ranking the top k = 5, 10, 15 and 20 features were taken; k = 10 is used for the headline comparison. SFFS returns its own best set for each size.</w:t>
      </w:r>
    </w:p>
    <w:p>
      <w:pPr>
        <w:pStyle w:val="ListParagraph"/>
        <w:numPr>
          <w:ilvl w:val="0"/>
          <w:numId w:val="2"/>
        </w:numPr>
        <w:spacing w:after="60"/>
      </w:pPr>
      <w:r>
        <w:rPr>
          <w:b/>
          <w:bCs/>
          <w:sz w:val="22"/>
          <w:szCs w:val="22"/>
        </w:rPr>
        <w:t xml:space="preserve">Redundancy control.</w:t>
      </w:r>
      <w:r>
        <w:rPr>
          <w:sz w:val="22"/>
          <w:szCs w:val="22"/>
        </w:rPr>
        <w:t xml:space="preserve"> Two variants were evaluated: the plain top-k (as most methods are published) and a redundancy-controlled top-k in which a candidate correlated |r| ≥ 0.95 (on the training leaves) with an already chosen feature is skipped — the correlation analogue of the minimum spectral distance of Wei et al. (2021).</w:t>
      </w:r>
    </w:p>
    <w:p>
      <w:pPr>
        <w:pStyle w:val="ListParagraph"/>
        <w:numPr>
          <w:ilvl w:val="0"/>
          <w:numId w:val="2"/>
        </w:numPr>
        <w:spacing w:after="60"/>
      </w:pPr>
      <w:r>
        <w:rPr>
          <w:b/>
          <w:bCs/>
          <w:sz w:val="22"/>
          <w:szCs w:val="22"/>
        </w:rPr>
        <w:t xml:space="preserve">Classifiers.</w:t>
      </w:r>
      <w:r>
        <w:rPr>
          <w:sz w:val="22"/>
          <w:szCs w:val="22"/>
        </w:rPr>
        <w:t xml:space="preserve"> QDA with equal priors (Tier 4 of Das et al. 2020), LDA with equal priors and a Balanced Random Forest (300 trees; k = 10) were trained on the training leaves using the selected features and applied to the test leaves.</w:t>
      </w:r>
    </w:p>
    <w:p>
      <w:pPr>
        <w:pStyle w:val="ListParagraph"/>
        <w:numPr>
          <w:ilvl w:val="0"/>
          <w:numId w:val="2"/>
        </w:numPr>
        <w:spacing w:after="60"/>
      </w:pPr>
      <w:r>
        <w:rPr>
          <w:b/>
          <w:bCs/>
          <w:sz w:val="22"/>
          <w:szCs w:val="22"/>
        </w:rPr>
        <w:t xml:space="preserve">Class imbalance (1 : 5).</w:t>
      </w:r>
      <w:r>
        <w:rPr>
          <w:sz w:val="22"/>
          <w:szCs w:val="22"/>
        </w:rPr>
        <w:t xml:space="preserve"> Equal priors (QDA, LDA), balanced class weights (CART, SVM, LASSO, gradient boosting), class-balanced bootstrap samples (Balanced RF, RF-RFE, Boruta), class-balanced Monte-Carlo sub-samples (CARS, MC-UVE) and class-balanced instance sampling (ReliefF); all accuracies are balanced accuracies.</w:t>
      </w:r>
    </w:p>
    <w:p>
      <w:pPr>
        <w:pStyle w:val="ListParagraph"/>
        <w:numPr>
          <w:ilvl w:val="0"/>
          <w:numId w:val="2"/>
        </w:numPr>
        <w:spacing w:after="60"/>
      </w:pPr>
      <w:r>
        <w:rPr>
          <w:b/>
          <w:bCs/>
          <w:sz w:val="22"/>
          <w:szCs w:val="22"/>
        </w:rPr>
        <w:t xml:space="preserve">Inner validation.</w:t>
      </w:r>
      <w:r>
        <w:rPr>
          <w:sz w:val="22"/>
          <w:szCs w:val="22"/>
        </w:rPr>
        <w:t xml:space="preserve"> Methods that tune themselves (SPA chain length, CARS subset, PLS components, CART pruning, LASSO penalty, SFFS and GA criterion) used plot-grouped 3- or 5-fold cross-validation inside the training set.</w:t>
      </w:r>
    </w:p>
    <w:p>
      <w:pPr>
        <w:pStyle w:val="Heading2"/>
      </w:pPr>
      <w:r>
        <w:t xml:space="preserve">2.4 Notation</w:t>
      </w:r>
    </w:p>
    <w:p>
      <w:pPr>
        <w:spacing w:after="120" w:line="300"/>
        <w:jc w:val="both"/>
      </w:pPr>
      <w:r>
        <w:rPr>
          <w:sz w:val="22"/>
          <w:szCs w:val="22"/>
        </w:rPr>
        <w:t xml:space="preserve">n = number of training leaves, n₀/n₁ = healthy/diseased leaves, x̄_c and σ_c² = class mean and variance of a feature, p = number of features, S = selected subset, k = |S|.</w:t>
      </w:r>
    </w:p>
    <w:p>
      <w:pPr>
        <w:pStyle w:val="Heading2"/>
      </w:pPr>
      <w:r>
        <w:t xml:space="preserve">2.5 Filter methods</w:t>
      </w:r>
    </w:p>
    <w:p>
      <w:pPr>
        <w:spacing w:after="120" w:line="300"/>
        <w:jc w:val="both"/>
      </w:pPr>
      <w:r>
        <w:rPr>
          <w:sz w:val="22"/>
          <w:szCs w:val="22"/>
        </w:rPr>
        <w:t xml:space="preserve">Filter methods score features from the data alone. Eleven filters were applied; for each the principle, equation, settings, the way the ranking was formed and its use in crop-disease research are given.</w:t>
      </w:r>
    </w:p>
    <w:p>
      <w:pPr>
        <w:pStyle w:val="Heading3"/>
      </w:pPr>
      <w:r>
        <w:t xml:space="preserve">2.5.1 F1 · Pearson r</w:t>
      </w:r>
    </w:p>
    <w:p>
      <w:pPr>
        <w:spacing w:after="80" w:line="290"/>
        <w:jc w:val="both"/>
      </w:pPr>
      <w:r>
        <w:rPr>
          <w:b/>
          <w:bCs/>
          <w:sz w:val="22"/>
          <w:szCs w:val="22"/>
        </w:rPr>
        <w:t xml:space="preserve">Principle: </w:t>
      </w:r>
      <w:r>
        <w:rPr>
          <w:sz w:val="22"/>
          <w:szCs w:val="22"/>
        </w:rPr>
        <w:t xml:space="preserve">The point-biserial correlation r measures the linear association between each feature and the disease status coded 0 (healthy) / 1 (diseased). Features are ranked by |r|.</w:t>
      </w:r>
    </w:p>
    <w:p>
      <w:pPr>
        <w:spacing w:after="120" w:before="80"/>
        <w:jc w:val="center"/>
      </w:pPr>
      <w:r>
        <w:rPr>
          <w:rFonts w:ascii="Cambria Math" w:cs="Cambria Math" w:eastAsia="Cambria Math" w:hAnsi="Cambria Math"/>
          <w:sz w:val="22"/>
          <w:szCs w:val="22"/>
        </w:rPr>
        <w:t xml:space="preserve">r = (x̄₁ − x̄₀)/s · √(n₀n₁/n²)</w:t>
      </w:r>
    </w:p>
    <w:p>
      <w:pPr>
        <w:spacing w:after="80" w:line="290"/>
        <w:jc w:val="both"/>
      </w:pPr>
      <w:r>
        <w:rPr>
          <w:b/>
          <w:bCs/>
          <w:sz w:val="22"/>
          <w:szCs w:val="22"/>
        </w:rPr>
        <w:t xml:space="preserve">Settings: </w:t>
      </w:r>
      <w:r>
        <w:rPr>
          <w:sz w:val="22"/>
          <w:szCs w:val="22"/>
        </w:rPr>
        <w:t xml:space="preserve">All leaves of the training set; no tuning.</w:t>
      </w:r>
    </w:p>
    <w:p>
      <w:pPr>
        <w:spacing w:after="80" w:line="290"/>
        <w:jc w:val="both"/>
      </w:pPr>
      <w:r>
        <w:rPr>
          <w:b/>
          <w:bCs/>
          <w:sz w:val="22"/>
          <w:szCs w:val="22"/>
        </w:rPr>
        <w:t xml:space="preserve">Output used: </w:t>
      </w:r>
      <w:r>
        <w:rPr>
          <w:sz w:val="22"/>
          <w:szCs w:val="22"/>
        </w:rPr>
        <w:t xml:space="preserve">Features sorted by |r|.</w:t>
      </w:r>
    </w:p>
    <w:p>
      <w:pPr>
        <w:spacing w:after="80" w:line="290"/>
        <w:jc w:val="both"/>
      </w:pPr>
      <w:r>
        <w:rPr>
          <w:b/>
          <w:bCs/>
          <w:sz w:val="22"/>
          <w:szCs w:val="22"/>
        </w:rPr>
        <w:t xml:space="preserve">Use in crop-disease studies: </w:t>
      </w:r>
      <w:r>
        <w:rPr>
          <w:sz w:val="22"/>
          <w:szCs w:val="22"/>
        </w:rPr>
        <w:t xml:space="preserve">Correlation analysis is the most common first screen in hyperspectral disease studies (Mahlein et al. 2013; Thomas et al. 2018).</w:t>
      </w:r>
    </w:p>
    <w:p>
      <w:pPr>
        <w:pStyle w:val="Heading3"/>
      </w:pPr>
      <w:r>
        <w:t xml:space="preserve">2.5.2 F2 · ANOVA F</w:t>
      </w:r>
    </w:p>
    <w:p>
      <w:pPr>
        <w:spacing w:after="80" w:line="290"/>
        <w:jc w:val="both"/>
      </w:pPr>
      <w:r>
        <w:rPr>
          <w:b/>
          <w:bCs/>
          <w:sz w:val="22"/>
          <w:szCs w:val="22"/>
        </w:rPr>
        <w:t xml:space="preserve">Principle: </w:t>
      </w:r>
      <w:r>
        <w:rPr>
          <w:sz w:val="22"/>
          <w:szCs w:val="22"/>
        </w:rPr>
        <w:t xml:space="preserve">One-way analysis of variance compares the between-class and within-class variance of each feature; a large F means that the class means differ strongly relative to the scatter within classes.</w:t>
      </w:r>
    </w:p>
    <w:p>
      <w:pPr>
        <w:spacing w:after="120" w:before="80"/>
        <w:jc w:val="center"/>
      </w:pPr>
      <w:r>
        <w:rPr>
          <w:rFonts w:ascii="Cambria Math" w:cs="Cambria Math" w:eastAsia="Cambria Math" w:hAnsi="Cambria Math"/>
          <w:sz w:val="22"/>
          <w:szCs w:val="22"/>
        </w:rPr>
        <w:t xml:space="preserve">F = [Σ_c n_c (x̄_c − x̄)² / (C − 1)] / [Σ_c Σ_i (x_ic − x̄_c)² / (n − C)]</w:t>
      </w:r>
    </w:p>
    <w:p>
      <w:pPr>
        <w:spacing w:after="80" w:line="290"/>
        <w:jc w:val="both"/>
      </w:pPr>
      <w:r>
        <w:rPr>
          <w:b/>
          <w:bCs/>
          <w:sz w:val="22"/>
          <w:szCs w:val="22"/>
        </w:rPr>
        <w:t xml:space="preserve">Settings: </w:t>
      </w:r>
      <w:r>
        <w:rPr>
          <w:sz w:val="22"/>
          <w:szCs w:val="22"/>
        </w:rPr>
        <w:t xml:space="preserve">C = 2 classes, df = (1, n − 2); computed on the training leaves.</w:t>
      </w:r>
    </w:p>
    <w:p>
      <w:pPr>
        <w:spacing w:after="80" w:line="290"/>
        <w:jc w:val="both"/>
      </w:pPr>
      <w:r>
        <w:rPr>
          <w:b/>
          <w:bCs/>
          <w:sz w:val="22"/>
          <w:szCs w:val="22"/>
        </w:rPr>
        <w:t xml:space="preserve">Output used: </w:t>
      </w:r>
      <w:r>
        <w:rPr>
          <w:sz w:val="22"/>
          <w:szCs w:val="22"/>
        </w:rPr>
        <w:t xml:space="preserve">Features sorted by F.</w:t>
      </w:r>
    </w:p>
    <w:p>
      <w:pPr>
        <w:spacing w:after="80" w:line="290"/>
        <w:jc w:val="both"/>
      </w:pPr>
      <w:r>
        <w:rPr>
          <w:b/>
          <w:bCs/>
          <w:sz w:val="22"/>
          <w:szCs w:val="22"/>
        </w:rPr>
        <w:t xml:space="preserve">Use in crop-disease studies: </w:t>
      </w:r>
      <w:r>
        <w:rPr>
          <w:sz w:val="22"/>
          <w:szCs w:val="22"/>
        </w:rPr>
        <w:t xml:space="preserve">Abdulridha et al. (2023) used ANOVA-F (with chi-square) to pick wavelengths for wheat stem rust.</w:t>
      </w:r>
    </w:p>
    <w:p>
      <w:pPr>
        <w:pStyle w:val="Heading3"/>
      </w:pPr>
      <w:r>
        <w:t xml:space="preserve">2.5.3 F3 · Fisher score</w:t>
      </w:r>
    </w:p>
    <w:p>
      <w:pPr>
        <w:spacing w:after="80" w:line="290"/>
        <w:jc w:val="both"/>
      </w:pPr>
      <w:r>
        <w:rPr>
          <w:b/>
          <w:bCs/>
          <w:sz w:val="22"/>
          <w:szCs w:val="22"/>
        </w:rPr>
        <w:t xml:space="preserve">Principle: </w:t>
      </w:r>
      <w:r>
        <w:rPr>
          <w:sz w:val="22"/>
          <w:szCs w:val="22"/>
        </w:rPr>
        <w:t xml:space="preserve">The Fisher score is the ratio of between-class scatter to within-class scatter of a feature, the univariate form of Fisher's discriminant criterion.</w:t>
      </w:r>
    </w:p>
    <w:p>
      <w:pPr>
        <w:spacing w:after="120" w:before="80"/>
        <w:jc w:val="center"/>
      </w:pPr>
      <w:r>
        <w:rPr>
          <w:rFonts w:ascii="Cambria Math" w:cs="Cambria Math" w:eastAsia="Cambria Math" w:hAnsi="Cambria Math"/>
          <w:sz w:val="22"/>
          <w:szCs w:val="22"/>
        </w:rPr>
        <w:t xml:space="preserve">FS = Σ_c n_c (x̄_c − x̄)² / Σ_c n_c σ_c²</w:t>
      </w:r>
    </w:p>
    <w:p>
      <w:pPr>
        <w:spacing w:after="80" w:line="290"/>
        <w:jc w:val="both"/>
      </w:pPr>
      <w:r>
        <w:rPr>
          <w:b/>
          <w:bCs/>
          <w:sz w:val="22"/>
          <w:szCs w:val="22"/>
        </w:rPr>
        <w:t xml:space="preserve">Settings: </w:t>
      </w:r>
      <w:r>
        <w:rPr>
          <w:sz w:val="22"/>
          <w:szCs w:val="22"/>
        </w:rPr>
        <w:t xml:space="preserve">Computed on the training leaves.</w:t>
      </w:r>
    </w:p>
    <w:p>
      <w:pPr>
        <w:spacing w:after="80" w:line="290"/>
        <w:jc w:val="both"/>
      </w:pPr>
      <w:r>
        <w:rPr>
          <w:b/>
          <w:bCs/>
          <w:sz w:val="22"/>
          <w:szCs w:val="22"/>
        </w:rPr>
        <w:t xml:space="preserve">Output used: </w:t>
      </w:r>
      <w:r>
        <w:rPr>
          <w:sz w:val="22"/>
          <w:szCs w:val="22"/>
        </w:rPr>
        <w:t xml:space="preserve">Features sorted by FS.</w:t>
      </w:r>
    </w:p>
    <w:p>
      <w:pPr>
        <w:spacing w:after="80" w:line="290"/>
        <w:jc w:val="both"/>
      </w:pPr>
      <w:r>
        <w:rPr>
          <w:b/>
          <w:bCs/>
          <w:sz w:val="22"/>
          <w:szCs w:val="22"/>
        </w:rPr>
        <w:t xml:space="preserve">Use in crop-disease studies: </w:t>
      </w:r>
      <w:r>
        <w:rPr>
          <w:sz w:val="22"/>
          <w:szCs w:val="22"/>
        </w:rPr>
        <w:t xml:space="preserve">Widely used in band-selection reviews (Duda et al. 2001; Saeys et al. 2007).</w:t>
      </w:r>
    </w:p>
    <w:p>
      <w:pPr>
        <w:pStyle w:val="Heading3"/>
      </w:pPr>
      <w:r>
        <w:t xml:space="preserve">2.5.4 F4 · Chi-square</w:t>
      </w:r>
    </w:p>
    <w:p>
      <w:pPr>
        <w:spacing w:after="80" w:line="290"/>
        <w:jc w:val="both"/>
      </w:pPr>
      <w:r>
        <w:rPr>
          <w:b/>
          <w:bCs/>
          <w:sz w:val="22"/>
          <w:szCs w:val="22"/>
        </w:rPr>
        <w:t xml:space="preserve">Principle: </w:t>
      </w:r>
      <w:r>
        <w:rPr>
          <w:sz w:val="22"/>
          <w:szCs w:val="22"/>
        </w:rPr>
        <w:t xml:space="preserve">Each feature is divided into 10 quantile bins and the χ² statistic of the 2 (class) × 10 (bin) contingency table tests whether the bin frequencies differ between healthy and diseased leaves. Unlike F, χ² also responds to differences in the shape of the distributions.</w:t>
      </w:r>
    </w:p>
    <w:p>
      <w:pPr>
        <w:spacing w:after="120" w:before="80"/>
        <w:jc w:val="center"/>
      </w:pPr>
      <w:r>
        <w:rPr>
          <w:rFonts w:ascii="Cambria Math" w:cs="Cambria Math" w:eastAsia="Cambria Math" w:hAnsi="Cambria Math"/>
          <w:sz w:val="22"/>
          <w:szCs w:val="22"/>
        </w:rPr>
        <w:t xml:space="preserve">χ² = Σ_c Σ_b (O_cb − E_cb)² / E_cb,  E_cb = n_c · n_b / n</w:t>
      </w:r>
    </w:p>
    <w:p>
      <w:pPr>
        <w:spacing w:after="80" w:line="290"/>
        <w:jc w:val="both"/>
      </w:pPr>
      <w:r>
        <w:rPr>
          <w:b/>
          <w:bCs/>
          <w:sz w:val="22"/>
          <w:szCs w:val="22"/>
        </w:rPr>
        <w:t xml:space="preserve">Settings: </w:t>
      </w:r>
      <w:r>
        <w:rPr>
          <w:sz w:val="22"/>
          <w:szCs w:val="22"/>
        </w:rPr>
        <w:t xml:space="preserve">10 equal-frequency bins defined on the training leaves.</w:t>
      </w:r>
    </w:p>
    <w:p>
      <w:pPr>
        <w:spacing w:after="80" w:line="290"/>
        <w:jc w:val="both"/>
      </w:pPr>
      <w:r>
        <w:rPr>
          <w:b/>
          <w:bCs/>
          <w:sz w:val="22"/>
          <w:szCs w:val="22"/>
        </w:rPr>
        <w:t xml:space="preserve">Output used: </w:t>
      </w:r>
      <w:r>
        <w:rPr>
          <w:sz w:val="22"/>
          <w:szCs w:val="22"/>
        </w:rPr>
        <w:t xml:space="preserve">Features sorted by χ².</w:t>
      </w:r>
    </w:p>
    <w:p>
      <w:pPr>
        <w:spacing w:after="80" w:line="290"/>
        <w:jc w:val="both"/>
      </w:pPr>
      <w:r>
        <w:rPr>
          <w:b/>
          <w:bCs/>
          <w:sz w:val="22"/>
          <w:szCs w:val="22"/>
        </w:rPr>
        <w:t xml:space="preserve">Use in crop-disease studies: </w:t>
      </w:r>
      <w:r>
        <w:rPr>
          <w:sz w:val="22"/>
          <w:szCs w:val="22"/>
        </w:rPr>
        <w:t xml:space="preserve">Abdulridha et al. (2023); Wei et al. (2021) compared chi-square with RFE for peanut stem rot.</w:t>
      </w:r>
    </w:p>
    <w:p>
      <w:pPr>
        <w:pStyle w:val="Heading3"/>
      </w:pPr>
      <w:r>
        <w:t xml:space="preserve">2.5.5 F5 · Mutual information</w:t>
      </w:r>
    </w:p>
    <w:p>
      <w:pPr>
        <w:spacing w:after="80" w:line="290"/>
        <w:jc w:val="both"/>
      </w:pPr>
      <w:r>
        <w:rPr>
          <w:b/>
          <w:bCs/>
          <w:sz w:val="22"/>
          <w:szCs w:val="22"/>
        </w:rPr>
        <w:t xml:space="preserve">Principle: </w:t>
      </w:r>
      <w:r>
        <w:rPr>
          <w:sz w:val="22"/>
          <w:szCs w:val="22"/>
        </w:rPr>
        <w:t xml:space="preserve">Mutual information I(X;Y) measures how much knowing the feature reduces the uncertainty about the class, including non-linear dependence. It was estimated with the k-nearest-neighbour estimator of Kraskov et al. (2004).</w:t>
      </w:r>
    </w:p>
    <w:p>
      <w:pPr>
        <w:spacing w:after="120" w:before="80"/>
        <w:jc w:val="center"/>
      </w:pPr>
      <w:r>
        <w:rPr>
          <w:rFonts w:ascii="Cambria Math" w:cs="Cambria Math" w:eastAsia="Cambria Math" w:hAnsi="Cambria Math"/>
          <w:sz w:val="22"/>
          <w:szCs w:val="22"/>
        </w:rPr>
        <w:t xml:space="preserve">I(X;Y) = Σ_y ∫ p(x,y) log[p(x,y) / (p(x) p(y))] dx</w:t>
      </w:r>
    </w:p>
    <w:p>
      <w:pPr>
        <w:spacing w:after="80" w:line="290"/>
        <w:jc w:val="both"/>
      </w:pPr>
      <w:r>
        <w:rPr>
          <w:b/>
          <w:bCs/>
          <w:sz w:val="22"/>
          <w:szCs w:val="22"/>
        </w:rPr>
        <w:t xml:space="preserve">Settings: </w:t>
      </w:r>
      <w:r>
        <w:rPr>
          <w:sz w:val="22"/>
          <w:szCs w:val="22"/>
        </w:rPr>
        <w:t xml:space="preserve">k = 3 neighbours, standardised features, fixed random seed.</w:t>
      </w:r>
    </w:p>
    <w:p>
      <w:pPr>
        <w:spacing w:after="80" w:line="290"/>
        <w:jc w:val="both"/>
      </w:pPr>
      <w:r>
        <w:rPr>
          <w:b/>
          <w:bCs/>
          <w:sz w:val="22"/>
          <w:szCs w:val="22"/>
        </w:rPr>
        <w:t xml:space="preserve">Output used: </w:t>
      </w:r>
      <w:r>
        <w:rPr>
          <w:sz w:val="22"/>
          <w:szCs w:val="22"/>
        </w:rPr>
        <w:t xml:space="preserve">Features sorted by I.</w:t>
      </w:r>
    </w:p>
    <w:p>
      <w:pPr>
        <w:spacing w:after="80" w:line="290"/>
        <w:jc w:val="both"/>
      </w:pPr>
      <w:r>
        <w:rPr>
          <w:b/>
          <w:bCs/>
          <w:sz w:val="22"/>
          <w:szCs w:val="22"/>
        </w:rPr>
        <w:t xml:space="preserve">Use in crop-disease studies: </w:t>
      </w:r>
      <w:r>
        <w:rPr>
          <w:sz w:val="22"/>
          <w:szCs w:val="22"/>
        </w:rPr>
        <w:t xml:space="preserve">Used in hyperspectral stress studies together with RFE (e.g. Navrozidis et al. 2023, olive).</w:t>
      </w:r>
    </w:p>
    <w:p>
      <w:pPr>
        <w:pStyle w:val="Heading3"/>
      </w:pPr>
      <w:r>
        <w:t xml:space="preserve">2.5.6 F6 · ReliefF</w:t>
      </w:r>
    </w:p>
    <w:p>
      <w:pPr>
        <w:spacing w:after="80" w:line="290"/>
        <w:jc w:val="both"/>
      </w:pPr>
      <w:r>
        <w:rPr>
          <w:b/>
          <w:bCs/>
          <w:sz w:val="22"/>
          <w:szCs w:val="22"/>
        </w:rPr>
        <w:t xml:space="preserve">Principle: </w:t>
      </w:r>
      <w:r>
        <w:rPr>
          <w:sz w:val="22"/>
          <w:szCs w:val="22"/>
        </w:rPr>
        <w:t xml:space="preserve">ReliefF (Kira &amp; Rendell 1992; Kononenko 1994) is a multivariate filter: for each sampled leaf it finds the k nearest leaves of the same class (hits) and of the other class (misses). A feature gains weight when it differs between the leaf and its misses and loses weight when it differs between the leaf and its hits, so ReliefF rewards features that separate the classes locally, including in interaction with other features.</w:t>
      </w:r>
    </w:p>
    <w:p>
      <w:pPr>
        <w:spacing w:after="120" w:before="80"/>
        <w:jc w:val="center"/>
      </w:pPr>
      <w:r>
        <w:rPr>
          <w:rFonts w:ascii="Cambria Math" w:cs="Cambria Math" w:eastAsia="Cambria Math" w:hAnsi="Cambria Math"/>
          <w:sz w:val="22"/>
          <w:szCs w:val="22"/>
        </w:rPr>
        <w:t xml:space="preserve">W_j ← W_j − Σ_h |x_j − H_j| / (m k) + Σ_m |x_j − M_j| / (m k)</w:t>
      </w:r>
    </w:p>
    <w:p>
      <w:pPr>
        <w:spacing w:after="80" w:line="290"/>
        <w:jc w:val="both"/>
      </w:pPr>
      <w:r>
        <w:rPr>
          <w:b/>
          <w:bCs/>
          <w:sz w:val="22"/>
          <w:szCs w:val="22"/>
        </w:rPr>
        <w:t xml:space="preserve">Settings: </w:t>
      </w:r>
      <w:r>
        <w:rPr>
          <w:sz w:val="22"/>
          <w:szCs w:val="22"/>
        </w:rPr>
        <w:t xml:space="preserve">k = 10 hits and 10 misses, Manhattan distance on min–max-scaled features; sampled instances = all healthy training leaves and the same number of randomly drawn diseased leaves; the final weight is the mean of the two class-wise updates (equal priors).</w:t>
      </w:r>
    </w:p>
    <w:p>
      <w:pPr>
        <w:spacing w:after="80" w:line="290"/>
        <w:jc w:val="both"/>
      </w:pPr>
      <w:r>
        <w:rPr>
          <w:b/>
          <w:bCs/>
          <w:sz w:val="22"/>
          <w:szCs w:val="22"/>
        </w:rPr>
        <w:t xml:space="preserve">Output used: </w:t>
      </w:r>
      <w:r>
        <w:rPr>
          <w:sz w:val="22"/>
          <w:szCs w:val="22"/>
        </w:rPr>
        <w:t xml:space="preserve">Features sorted by W.</w:t>
      </w:r>
    </w:p>
    <w:p>
      <w:pPr>
        <w:spacing w:after="80" w:line="290"/>
        <w:jc w:val="both"/>
      </w:pPr>
      <w:r>
        <w:rPr>
          <w:b/>
          <w:bCs/>
          <w:sz w:val="22"/>
          <w:szCs w:val="22"/>
        </w:rPr>
        <w:t xml:space="preserve">Use in crop-disease studies: </w:t>
      </w:r>
      <w:r>
        <w:rPr>
          <w:sz w:val="22"/>
          <w:szCs w:val="22"/>
        </w:rPr>
        <w:t xml:space="preserve">Mahlein et al. (2013) used RELIEF-F to select the bands of their disease-specific spectral indices for sugar-beet diseases.</w:t>
      </w:r>
    </w:p>
    <w:p>
      <w:pPr>
        <w:pStyle w:val="Heading3"/>
      </w:pPr>
      <w:r>
        <w:t xml:space="preserve">2.5.7 F7 · J–M (univariate)</w:t>
      </w:r>
    </w:p>
    <w:p>
      <w:pPr>
        <w:spacing w:after="80" w:line="290"/>
        <w:jc w:val="both"/>
      </w:pPr>
      <w:r>
        <w:rPr>
          <w:b/>
          <w:bCs/>
          <w:sz w:val="22"/>
          <w:szCs w:val="22"/>
        </w:rPr>
        <w:t xml:space="preserve">Principle: </w:t>
      </w:r>
      <w:r>
        <w:rPr>
          <w:sz w:val="22"/>
          <w:szCs w:val="22"/>
        </w:rPr>
        <w:t xml:space="preserve">The Jeffries–Matusita distance (Tier 3 of Das et al. 2020) of each single feature, assuming Gaussian classes. It combines the difference of the means and the difference of the variances.</w:t>
      </w:r>
    </w:p>
    <w:p>
      <w:pPr>
        <w:spacing w:after="120" w:before="80"/>
        <w:jc w:val="center"/>
      </w:pPr>
      <w:r>
        <w:rPr>
          <w:rFonts w:ascii="Cambria Math" w:cs="Cambria Math" w:eastAsia="Cambria Math" w:hAnsi="Cambria Math"/>
          <w:sz w:val="22"/>
          <w:szCs w:val="22"/>
        </w:rPr>
        <w:t xml:space="preserve">B = (μ₀ − μ₁)² / [4(σ₀² + σ₁²)] + ½ ln[(σ₀² + σ₁²) / (2σ₀σ₁)],  J–M = 2(1 − e^(−B))</w:t>
      </w:r>
    </w:p>
    <w:p>
      <w:pPr>
        <w:spacing w:after="80" w:line="290"/>
        <w:jc w:val="both"/>
      </w:pPr>
      <w:r>
        <w:rPr>
          <w:b/>
          <w:bCs/>
          <w:sz w:val="22"/>
          <w:szCs w:val="22"/>
        </w:rPr>
        <w:t xml:space="preserve">Settings: </w:t>
      </w:r>
      <w:r>
        <w:rPr>
          <w:sz w:val="22"/>
          <w:szCs w:val="22"/>
        </w:rPr>
        <w:t xml:space="preserve">Computed on the training leaves.</w:t>
      </w:r>
    </w:p>
    <w:p>
      <w:pPr>
        <w:spacing w:after="80" w:line="290"/>
        <w:jc w:val="both"/>
      </w:pPr>
      <w:r>
        <w:rPr>
          <w:b/>
          <w:bCs/>
          <w:sz w:val="22"/>
          <w:szCs w:val="22"/>
        </w:rPr>
        <w:t xml:space="preserve">Output used: </w:t>
      </w:r>
      <w:r>
        <w:rPr>
          <w:sz w:val="22"/>
          <w:szCs w:val="22"/>
        </w:rPr>
        <w:t xml:space="preserve">Features sorted by J–M.</w:t>
      </w:r>
    </w:p>
    <w:p>
      <w:pPr>
        <w:spacing w:after="80" w:line="290"/>
        <w:jc w:val="both"/>
      </w:pPr>
      <w:r>
        <w:rPr>
          <w:b/>
          <w:bCs/>
          <w:sz w:val="22"/>
          <w:szCs w:val="22"/>
        </w:rPr>
        <w:t xml:space="preserve">Use in crop-disease studies: </w:t>
      </w:r>
      <w:r>
        <w:rPr>
          <w:sz w:val="22"/>
          <w:szCs w:val="22"/>
        </w:rPr>
        <w:t xml:space="preserve">Das et al. (2020) used J–M to judge separability of CART-selected bands.</w:t>
      </w:r>
    </w:p>
    <w:p>
      <w:pPr>
        <w:pStyle w:val="Heading3"/>
      </w:pPr>
      <w:r>
        <w:t xml:space="preserve">2.5.8 F8 · mRMR</w:t>
      </w:r>
    </w:p>
    <w:p>
      <w:pPr>
        <w:spacing w:after="80" w:line="290"/>
        <w:jc w:val="both"/>
      </w:pPr>
      <w:r>
        <w:rPr>
          <w:b/>
          <w:bCs/>
          <w:sz w:val="22"/>
          <w:szCs w:val="22"/>
        </w:rPr>
        <w:t xml:space="preserve">Principle: </w:t>
      </w:r>
      <w:r>
        <w:rPr>
          <w:sz w:val="22"/>
          <w:szCs w:val="22"/>
        </w:rPr>
        <w:t xml:space="preserve">Minimum-redundancy maximum-relevance (Peng et al. 2005) selects features one at a time, maximising relevance to the class while penalising redundancy with features already chosen. The F-test correlation quotient form (Ding &amp; Peng 2005) was used.</w:t>
      </w:r>
    </w:p>
    <w:p>
      <w:pPr>
        <w:spacing w:after="120" w:before="80"/>
        <w:jc w:val="center"/>
      </w:pPr>
      <w:r>
        <w:rPr>
          <w:rFonts w:ascii="Cambria Math" w:cs="Cambria Math" w:eastAsia="Cambria Math" w:hAnsi="Cambria Math"/>
          <w:sz w:val="22"/>
          <w:szCs w:val="22"/>
        </w:rPr>
        <w:t xml:space="preserve">next feature = argmax_j F_j / [ (1/|S|) Σ_{s∈S} |r_js| ]</w:t>
      </w:r>
    </w:p>
    <w:p>
      <w:pPr>
        <w:spacing w:after="80" w:line="290"/>
        <w:jc w:val="both"/>
      </w:pPr>
      <w:r>
        <w:rPr>
          <w:b/>
          <w:bCs/>
          <w:sz w:val="22"/>
          <w:szCs w:val="22"/>
        </w:rPr>
        <w:t xml:space="preserve">Settings: </w:t>
      </w:r>
      <w:r>
        <w:rPr>
          <w:sz w:val="22"/>
          <w:szCs w:val="22"/>
        </w:rPr>
        <w:t xml:space="preserve">Relevance = ANOVA F, redundancy = mean |r| with the selected set; 30 features selected.</w:t>
      </w:r>
    </w:p>
    <w:p>
      <w:pPr>
        <w:spacing w:after="80" w:line="290"/>
        <w:jc w:val="both"/>
      </w:pPr>
      <w:r>
        <w:rPr>
          <w:b/>
          <w:bCs/>
          <w:sz w:val="22"/>
          <w:szCs w:val="22"/>
        </w:rPr>
        <w:t xml:space="preserve">Output used: </w:t>
      </w:r>
      <w:r>
        <w:rPr>
          <w:sz w:val="22"/>
          <w:szCs w:val="22"/>
        </w:rPr>
        <w:t xml:space="preserve">Order of selection.</w:t>
      </w:r>
    </w:p>
    <w:p>
      <w:pPr>
        <w:spacing w:after="80" w:line="290"/>
        <w:jc w:val="both"/>
      </w:pPr>
      <w:r>
        <w:rPr>
          <w:b/>
          <w:bCs/>
          <w:sz w:val="22"/>
          <w:szCs w:val="22"/>
        </w:rPr>
        <w:t xml:space="preserve">Use in crop-disease studies: </w:t>
      </w:r>
      <w:r>
        <w:rPr>
          <w:sz w:val="22"/>
          <w:szCs w:val="22"/>
        </w:rPr>
        <w:t xml:space="preserve">Common in hyperspectral band selection where adjacent bands are collinear.</w:t>
      </w:r>
    </w:p>
    <w:p>
      <w:pPr>
        <w:pStyle w:val="Heading3"/>
      </w:pPr>
      <w:r>
        <w:t xml:space="preserve">2.5.9 F9 · SPA</w:t>
      </w:r>
    </w:p>
    <w:p>
      <w:pPr>
        <w:spacing w:after="80" w:line="290"/>
        <w:jc w:val="both"/>
      </w:pPr>
      <w:r>
        <w:rPr>
          <w:b/>
          <w:bCs/>
          <w:sz w:val="22"/>
          <w:szCs w:val="22"/>
        </w:rPr>
        <w:t xml:space="preserve">Principle: </w:t>
      </w:r>
      <w:r>
        <w:rPr>
          <w:sz w:val="22"/>
          <w:szCs w:val="22"/>
        </w:rPr>
        <w:t xml:space="preserve">The successive projections algorithm (Araújo et al. 2001) builds a chain of variables with minimal collinearity: starting from one variable, each step projects all remaining variables onto the subspace orthogonal to the last chosen one and picks the variable with the largest projection. SPA is unsupervised except for the choice of the start variable and the chain length.</w:t>
      </w:r>
    </w:p>
    <w:p>
      <w:pPr>
        <w:spacing w:after="120" w:before="80"/>
        <w:jc w:val="center"/>
      </w:pPr>
      <w:r>
        <w:rPr>
          <w:rFonts w:ascii="Cambria Math" w:cs="Cambria Math" w:eastAsia="Cambria Math" w:hAnsi="Cambria Math"/>
          <w:sz w:val="22"/>
          <w:szCs w:val="22"/>
        </w:rPr>
        <w:t xml:space="preserve">x_j ← x_j − (x_kᵀ x_j)(x_kᵀ x_k)⁻¹ x_k;  next = argmax_j ‖x_j‖</w:t>
      </w:r>
    </w:p>
    <w:p>
      <w:pPr>
        <w:spacing w:after="80" w:line="290"/>
        <w:jc w:val="both"/>
      </w:pPr>
      <w:r>
        <w:rPr>
          <w:b/>
          <w:bCs/>
          <w:sz w:val="22"/>
          <w:szCs w:val="22"/>
        </w:rPr>
        <w:t xml:space="preserve">Settings: </w:t>
      </w:r>
      <w:r>
        <w:rPr>
          <w:sz w:val="22"/>
          <w:szCs w:val="22"/>
        </w:rPr>
        <w:t xml:space="preserve">Chains of up to 20 variables started from each of the 10 most significant features (ANOVA F); chain and length chosen by plot-grouped 5-fold inner cross-validation of LDA (the MLR validation of the original algorithm).</w:t>
      </w:r>
    </w:p>
    <w:p>
      <w:pPr>
        <w:spacing w:after="80" w:line="290"/>
        <w:jc w:val="both"/>
      </w:pPr>
      <w:r>
        <w:rPr>
          <w:b/>
          <w:bCs/>
          <w:sz w:val="22"/>
          <w:szCs w:val="22"/>
        </w:rPr>
        <w:t xml:space="preserve">Output used: </w:t>
      </w:r>
      <w:r>
        <w:rPr>
          <w:sz w:val="22"/>
          <w:szCs w:val="22"/>
        </w:rPr>
        <w:t xml:space="preserve">Order in the chosen chain.</w:t>
      </w:r>
    </w:p>
    <w:p>
      <w:pPr>
        <w:spacing w:after="80" w:line="290"/>
        <w:jc w:val="both"/>
      </w:pPr>
      <w:r>
        <w:rPr>
          <w:b/>
          <w:bCs/>
          <w:sz w:val="22"/>
          <w:szCs w:val="22"/>
        </w:rPr>
        <w:t xml:space="preserve">Use in crop-disease studies: </w:t>
      </w:r>
      <w:r>
        <w:rPr>
          <w:sz w:val="22"/>
          <w:szCs w:val="22"/>
        </w:rPr>
        <w:t xml:space="preserve">Zhu et al. (2017) used SPA to choose effective wavelengths for presymptomatic tobacco mosaic virus detection.</w:t>
      </w:r>
    </w:p>
    <w:p>
      <w:pPr>
        <w:pStyle w:val="Heading3"/>
      </w:pPr>
      <w:r>
        <w:t xml:space="preserve">2.5.10 F10 · MC-UVE</w:t>
      </w:r>
    </w:p>
    <w:p>
      <w:pPr>
        <w:spacing w:after="80" w:line="290"/>
        <w:jc w:val="both"/>
      </w:pPr>
      <w:r>
        <w:rPr>
          <w:b/>
          <w:bCs/>
          <w:sz w:val="22"/>
          <w:szCs w:val="22"/>
        </w:rPr>
        <w:t xml:space="preserve">Principle: </w:t>
      </w:r>
      <w:r>
        <w:rPr>
          <w:sz w:val="22"/>
          <w:szCs w:val="22"/>
        </w:rPr>
        <w:t xml:space="preserve">Monte-Carlo uninformative variable elimination (Centner et al. 1996; Cai et al. 2008) fits PLS models on many random subsets and computes, for each variable, the reliability c = mean(b)/sd(b) of its regression coefficient. Artificial random noise variables are added; real variables that are not more reliable than the noise are uninformative.</w:t>
      </w:r>
    </w:p>
    <w:p>
      <w:pPr>
        <w:spacing w:after="120" w:before="80"/>
        <w:jc w:val="center"/>
      </w:pPr>
      <w:r>
        <w:rPr>
          <w:rFonts w:ascii="Cambria Math" w:cs="Cambria Math" w:eastAsia="Cambria Math" w:hAnsi="Cambria Math"/>
          <w:sz w:val="22"/>
          <w:szCs w:val="22"/>
        </w:rPr>
        <w:t xml:space="preserve">c_j = mean(b_j) / sd(b_j);  keep j if |c_j| &gt; max |c_noise|</w:t>
      </w:r>
    </w:p>
    <w:p>
      <w:pPr>
        <w:spacing w:after="80" w:line="290"/>
        <w:jc w:val="both"/>
      </w:pPr>
      <w:r>
        <w:rPr>
          <w:b/>
          <w:bCs/>
          <w:sz w:val="22"/>
          <w:szCs w:val="22"/>
        </w:rPr>
        <w:t xml:space="preserve">Settings: </w:t>
      </w:r>
      <w:r>
        <w:rPr>
          <w:sz w:val="22"/>
          <w:szCs w:val="22"/>
        </w:rPr>
        <w:t xml:space="preserve">100 class-balanced Monte-Carlo sub-samples (80 % of the minority class plus as many majority leaves), PLS-DA with 10 components, 4150 noise variables of amplitude 10⁻¹⁰.</w:t>
      </w:r>
    </w:p>
    <w:p>
      <w:pPr>
        <w:spacing w:after="80" w:line="290"/>
        <w:jc w:val="both"/>
      </w:pPr>
      <w:r>
        <w:rPr>
          <w:b/>
          <w:bCs/>
          <w:sz w:val="22"/>
          <w:szCs w:val="22"/>
        </w:rPr>
        <w:t xml:space="preserve">Output used: </w:t>
      </w:r>
      <w:r>
        <w:rPr>
          <w:sz w:val="22"/>
          <w:szCs w:val="22"/>
        </w:rPr>
        <w:t xml:space="preserve">Features sorted by |c|; native subset = |c| above the noise cut-off.</w:t>
      </w:r>
    </w:p>
    <w:p>
      <w:pPr>
        <w:spacing w:after="80" w:line="290"/>
        <w:jc w:val="both"/>
      </w:pPr>
      <w:r>
        <w:rPr>
          <w:b/>
          <w:bCs/>
          <w:sz w:val="22"/>
          <w:szCs w:val="22"/>
        </w:rPr>
        <w:t xml:space="preserve">Use in crop-disease studies: </w:t>
      </w:r>
      <w:r>
        <w:rPr>
          <w:sz w:val="22"/>
          <w:szCs w:val="22"/>
        </w:rPr>
        <w:t xml:space="preserve">Standard chemometric pre-selection for NIR and hyperspectral calibration.</w:t>
      </w:r>
    </w:p>
    <w:p>
      <w:pPr>
        <w:pStyle w:val="Heading3"/>
      </w:pPr>
      <w:r>
        <w:t xml:space="preserve">2.5.11 F11 · CWT scalogram</w:t>
      </w:r>
    </w:p>
    <w:p>
      <w:pPr>
        <w:spacing w:after="80" w:line="290"/>
        <w:jc w:val="both"/>
      </w:pPr>
      <w:r>
        <w:rPr>
          <w:b/>
          <w:bCs/>
          <w:sz w:val="22"/>
          <w:szCs w:val="22"/>
        </w:rPr>
        <w:t xml:space="preserve">Principle: </w:t>
      </w:r>
      <w:r>
        <w:rPr>
          <w:sz w:val="22"/>
          <w:szCs w:val="22"/>
        </w:rPr>
        <w:t xml:space="preserve">Continuous wavelet analysis (Cheng et al. 2010) decomposes each spectrum with the Mexican-hat wavelet at several scales. Small scales describe narrow absorption shapes (like derivatives), large scales describe broad features (like continuum-removed band depths). The separability (here J–M) of every wavelet coefficient forms a scale × wavelength 'separability scalogram'; its local maxima are the candidate features.</w:t>
      </w:r>
    </w:p>
    <w:p>
      <w:pPr>
        <w:spacing w:after="120" w:before="80"/>
        <w:jc w:val="center"/>
      </w:pPr>
      <w:r>
        <w:rPr>
          <w:rFonts w:ascii="Cambria Math" w:cs="Cambria Math" w:eastAsia="Cambria Math" w:hAnsi="Cambria Math"/>
          <w:sz w:val="22"/>
          <w:szCs w:val="22"/>
        </w:rPr>
        <w:t xml:space="preserve">W(a, b) = ∫ R(λ) a^(−½) ψ((λ − b)/a) dλ,  ψ(t) = (1 − t²) e^(−t²/2)</w:t>
      </w:r>
    </w:p>
    <w:p>
      <w:pPr>
        <w:spacing w:after="80" w:line="290"/>
        <w:jc w:val="both"/>
      </w:pPr>
      <w:r>
        <w:rPr>
          <w:b/>
          <w:bCs/>
          <w:sz w:val="22"/>
          <w:szCs w:val="22"/>
        </w:rPr>
        <w:t xml:space="preserve">Settings: </w:t>
      </w:r>
      <w:r>
        <w:rPr>
          <w:sz w:val="22"/>
          <w:szCs w:val="22"/>
        </w:rPr>
        <w:t xml:space="preserve">Mexican-hat CWT of the K0-processed 1-nm spectrum at scales 2, 4, …, 256 nm; coefficients kept every 5 nm; coefficients inside the cone of influence or within one scale of a detector join excluded (2505 valid of 3368).</w:t>
      </w:r>
    </w:p>
    <w:p>
      <w:pPr>
        <w:spacing w:after="80" w:line="290"/>
        <w:jc w:val="both"/>
      </w:pPr>
      <w:r>
        <w:rPr>
          <w:b/>
          <w:bCs/>
          <w:sz w:val="22"/>
          <w:szCs w:val="22"/>
        </w:rPr>
        <w:t xml:space="preserve">Output used: </w:t>
      </w:r>
      <w:r>
        <w:rPr>
          <w:sz w:val="22"/>
          <w:szCs w:val="22"/>
        </w:rPr>
        <w:t xml:space="preserve">Local maxima of the scalogram sorted by J–M.</w:t>
      </w:r>
    </w:p>
    <w:p>
      <w:pPr>
        <w:spacing w:after="80" w:line="290"/>
        <w:jc w:val="both"/>
      </w:pPr>
      <w:r>
        <w:rPr>
          <w:b/>
          <w:bCs/>
          <w:sz w:val="22"/>
          <w:szCs w:val="22"/>
        </w:rPr>
        <w:t xml:space="preserve">Use in crop-disease studies: </w:t>
      </w:r>
      <w:r>
        <w:rPr>
          <w:sz w:val="22"/>
          <w:szCs w:val="22"/>
        </w:rPr>
        <w:t xml:space="preserve">Cheng et al. (2010) detected green-attack damage of pine with a few wavelet features; widely used for wheat rust and powdery mildew since.</w:t>
      </w:r>
    </w:p>
    <w:p>
      <w:pPr>
        <w:pStyle w:val="Heading2"/>
      </w:pPr>
      <w:r>
        <w:t xml:space="preserve">2.6 Wrapper methods</w:t>
      </w:r>
    </w:p>
    <w:p>
      <w:pPr>
        <w:spacing w:after="120" w:line="300"/>
        <w:jc w:val="both"/>
      </w:pPr>
      <w:r>
        <w:rPr>
          <w:sz w:val="22"/>
          <w:szCs w:val="22"/>
        </w:rPr>
        <w:t xml:space="preserve">Wrapper methods evaluate feature subsets with a learning algorithm or a separability criterion and search the subset space. Six wrappers were applied. To keep the floating search and the genetic algorithm tractable, they searched a candidate pool of the 100 most significant, mutually non-redundant features of each training set (filter–wrapper hybrid).</w:t>
      </w:r>
    </w:p>
    <w:p>
      <w:pPr>
        <w:pStyle w:val="Heading3"/>
      </w:pPr>
      <w:r>
        <w:t xml:space="preserve">2.6.1 W1 · SVM-RFE</w:t>
      </w:r>
    </w:p>
    <w:p>
      <w:pPr>
        <w:spacing w:after="80" w:line="290"/>
        <w:jc w:val="both"/>
      </w:pPr>
      <w:r>
        <w:rPr>
          <w:b/>
          <w:bCs/>
          <w:sz w:val="22"/>
          <w:szCs w:val="22"/>
        </w:rPr>
        <w:t xml:space="preserve">Principle: </w:t>
      </w:r>
      <w:r>
        <w:rPr>
          <w:sz w:val="22"/>
          <w:szCs w:val="22"/>
        </w:rPr>
        <w:t xml:space="preserve">Support-vector-machine recursive feature elimination (Guyon et al. 2002) fits a linear SVM, removes the features with the smallest |weight|, refits on the remaining features and repeats. Because the weights are re-estimated after each removal, a feature's importance is judged in the context of the others.</w:t>
      </w:r>
    </w:p>
    <w:p>
      <w:pPr>
        <w:spacing w:after="120" w:before="80"/>
        <w:jc w:val="center"/>
      </w:pPr>
      <w:r>
        <w:rPr>
          <w:rFonts w:ascii="Cambria Math" w:cs="Cambria Math" w:eastAsia="Cambria Math" w:hAnsi="Cambria Math"/>
          <w:sz w:val="22"/>
          <w:szCs w:val="22"/>
        </w:rPr>
        <w:t xml:space="preserve">rank by w_j², remove the lowest, refit</w:t>
      </w:r>
    </w:p>
    <w:p>
      <w:pPr>
        <w:spacing w:after="80" w:line="290"/>
        <w:jc w:val="both"/>
      </w:pPr>
      <w:r>
        <w:rPr>
          <w:b/>
          <w:bCs/>
          <w:sz w:val="22"/>
          <w:szCs w:val="22"/>
        </w:rPr>
        <w:t xml:space="preserve">Settings: </w:t>
      </w:r>
      <w:r>
        <w:rPr>
          <w:sz w:val="22"/>
          <w:szCs w:val="22"/>
        </w:rPr>
        <w:t xml:space="preserve">Linear SVM, C = 0.01, balanced class weights, standardised features; 10 % of the remaining features removed per step down to 100, then one at a time.</w:t>
      </w:r>
    </w:p>
    <w:p>
      <w:pPr>
        <w:spacing w:after="80" w:line="290"/>
        <w:jc w:val="both"/>
      </w:pPr>
      <w:r>
        <w:rPr>
          <w:b/>
          <w:bCs/>
          <w:sz w:val="22"/>
          <w:szCs w:val="22"/>
        </w:rPr>
        <w:t xml:space="preserve">Output used: </w:t>
      </w:r>
      <w:r>
        <w:rPr>
          <w:sz w:val="22"/>
          <w:szCs w:val="22"/>
        </w:rPr>
        <w:t xml:space="preserve">Reverse order of elimination (last survivor = rank 1).</w:t>
      </w:r>
    </w:p>
    <w:p>
      <w:pPr>
        <w:spacing w:after="80" w:line="290"/>
        <w:jc w:val="both"/>
      </w:pPr>
      <w:r>
        <w:rPr>
          <w:b/>
          <w:bCs/>
          <w:sz w:val="22"/>
          <w:szCs w:val="22"/>
        </w:rPr>
        <w:t xml:space="preserve">Use in crop-disease studies: </w:t>
      </w:r>
      <w:r>
        <w:rPr>
          <w:sz w:val="22"/>
          <w:szCs w:val="22"/>
        </w:rPr>
        <w:t xml:space="preserve">Wei et al. (2021) found RFE better than chi-square and SelectFromModel for peanut stem rot; RFE is the method cited from Liu et al. (2024).</w:t>
      </w:r>
    </w:p>
    <w:p>
      <w:pPr>
        <w:pStyle w:val="Heading3"/>
      </w:pPr>
      <w:r>
        <w:t xml:space="preserve">2.6.2 W2 · RF-RFE</w:t>
      </w:r>
    </w:p>
    <w:p>
      <w:pPr>
        <w:spacing w:after="80" w:line="290"/>
        <w:jc w:val="both"/>
      </w:pPr>
      <w:r>
        <w:rPr>
          <w:b/>
          <w:bCs/>
          <w:sz w:val="22"/>
          <w:szCs w:val="22"/>
        </w:rPr>
        <w:t xml:space="preserve">Principle: </w:t>
      </w:r>
      <w:r>
        <w:rPr>
          <w:sz w:val="22"/>
          <w:szCs w:val="22"/>
        </w:rPr>
        <w:t xml:space="preserve">Recursive feature elimination with a Random Forest: the forest is refitted after each elimination step and the least important features (mean decrease in Gini) are removed.</w:t>
      </w:r>
    </w:p>
    <w:p>
      <w:pPr>
        <w:spacing w:after="120" w:before="80"/>
        <w:jc w:val="center"/>
      </w:pPr>
      <w:r>
        <w:rPr>
          <w:rFonts w:ascii="Cambria Math" w:cs="Cambria Math" w:eastAsia="Cambria Math" w:hAnsi="Cambria Math"/>
          <w:sz w:val="22"/>
          <w:szCs w:val="22"/>
        </w:rPr>
        <w:t xml:space="preserve">rank by MDI, remove the lowest, refit</w:t>
      </w:r>
    </w:p>
    <w:p>
      <w:pPr>
        <w:spacing w:after="80" w:line="290"/>
        <w:jc w:val="both"/>
      </w:pPr>
      <w:r>
        <w:rPr>
          <w:b/>
          <w:bCs/>
          <w:sz w:val="22"/>
          <w:szCs w:val="22"/>
        </w:rPr>
        <w:t xml:space="preserve">Settings: </w:t>
      </w:r>
      <w:r>
        <w:rPr>
          <w:sz w:val="22"/>
          <w:szCs w:val="22"/>
        </w:rPr>
        <w:t xml:space="preserve">Balanced Random Forest with 150 trees; 20 % removed per step down to 100 features, 5 at a time down to 30, then one at a time.</w:t>
      </w:r>
    </w:p>
    <w:p>
      <w:pPr>
        <w:spacing w:after="80" w:line="290"/>
        <w:jc w:val="both"/>
      </w:pPr>
      <w:r>
        <w:rPr>
          <w:b/>
          <w:bCs/>
          <w:sz w:val="22"/>
          <w:szCs w:val="22"/>
        </w:rPr>
        <w:t xml:space="preserve">Output used: </w:t>
      </w:r>
      <w:r>
        <w:rPr>
          <w:sz w:val="22"/>
          <w:szCs w:val="22"/>
        </w:rPr>
        <w:t xml:space="preserve">Reverse order of elimination.</w:t>
      </w:r>
    </w:p>
    <w:p>
      <w:pPr>
        <w:spacing w:after="80" w:line="290"/>
        <w:jc w:val="both"/>
      </w:pPr>
      <w:r>
        <w:rPr>
          <w:b/>
          <w:bCs/>
          <w:sz w:val="22"/>
          <w:szCs w:val="22"/>
        </w:rPr>
        <w:t xml:space="preserve">Use in crop-disease studies: </w:t>
      </w:r>
      <w:r>
        <w:rPr>
          <w:sz w:val="22"/>
          <w:szCs w:val="22"/>
        </w:rPr>
        <w:t xml:space="preserve">Wei et al. (2021); RF-RFE is common in UAV disease studies.</w:t>
      </w:r>
    </w:p>
    <w:p>
      <w:pPr>
        <w:pStyle w:val="Heading3"/>
      </w:pPr>
      <w:r>
        <w:t xml:space="preserve">2.6.3 W3 · CARS</w:t>
      </w:r>
    </w:p>
    <w:p>
      <w:pPr>
        <w:spacing w:after="80" w:line="290"/>
        <w:jc w:val="both"/>
      </w:pPr>
      <w:r>
        <w:rPr>
          <w:b/>
          <w:bCs/>
          <w:sz w:val="22"/>
          <w:szCs w:val="22"/>
        </w:rPr>
        <w:t xml:space="preserve">Principle: </w:t>
      </w:r>
      <w:r>
        <w:rPr>
          <w:sz w:val="22"/>
          <w:szCs w:val="22"/>
        </w:rPr>
        <w:t xml:space="preserve">Competitive adaptive reweighted sampling (Li et al. 2009) imitates 'survival of the fittest': in each of N Monte-Carlo runs a PLS model is fitted, variables with small |coefficients| are removed by an exponentially decreasing function, and the survivors are re-sampled with probability proportional to their weight. The subset with the best cross-validated performance is kept.</w:t>
      </w:r>
    </w:p>
    <w:p>
      <w:pPr>
        <w:spacing w:after="120" w:before="80"/>
        <w:jc w:val="center"/>
      </w:pPr>
      <w:r>
        <w:rPr>
          <w:rFonts w:ascii="Cambria Math" w:cs="Cambria Math" w:eastAsia="Cambria Math" w:hAnsi="Cambria Math"/>
          <w:sz w:val="22"/>
          <w:szCs w:val="22"/>
        </w:rPr>
        <w:t xml:space="preserve">r_i = a e^(−k i),  a = (p/2)^(1/(N−1)),  k = ln(p/2)/(N − 1)</w:t>
      </w:r>
    </w:p>
    <w:p>
      <w:pPr>
        <w:spacing w:after="80" w:line="290"/>
        <w:jc w:val="both"/>
      </w:pPr>
      <w:r>
        <w:rPr>
          <w:b/>
          <w:bCs/>
          <w:sz w:val="22"/>
          <w:szCs w:val="22"/>
        </w:rPr>
        <w:t xml:space="preserve">Settings: </w:t>
      </w:r>
      <w:r>
        <w:rPr>
          <w:sz w:val="22"/>
          <w:szCs w:val="22"/>
        </w:rPr>
        <w:t xml:space="preserve">N = 50 runs, class-balanced 80 % sub-samples, PLS-DA with 10 components, plot-grouped 5-fold inner CV on balanced accuracy.</w:t>
      </w:r>
    </w:p>
    <w:p>
      <w:pPr>
        <w:spacing w:after="80" w:line="290"/>
        <w:jc w:val="both"/>
      </w:pPr>
      <w:r>
        <w:rPr>
          <w:b/>
          <w:bCs/>
          <w:sz w:val="22"/>
          <w:szCs w:val="22"/>
        </w:rPr>
        <w:t xml:space="preserve">Output used: </w:t>
      </w:r>
      <w:r>
        <w:rPr>
          <w:sz w:val="22"/>
          <w:szCs w:val="22"/>
        </w:rPr>
        <w:t xml:space="preserve">Sampling run in which the variable was last retained (descending), then final |coefficient|.</w:t>
      </w:r>
    </w:p>
    <w:p>
      <w:pPr>
        <w:spacing w:after="80" w:line="290"/>
        <w:jc w:val="both"/>
      </w:pPr>
      <w:r>
        <w:rPr>
          <w:b/>
          <w:bCs/>
          <w:sz w:val="22"/>
          <w:szCs w:val="22"/>
        </w:rPr>
        <w:t xml:space="preserve">Use in crop-disease studies: </w:t>
      </w:r>
      <w:r>
        <w:rPr>
          <w:sz w:val="22"/>
          <w:szCs w:val="22"/>
        </w:rPr>
        <w:t xml:space="preserve">CARS (often with SPA) is the most used wavelength selector in Chinese crop-disease imaging studies, e.g. Liu et al. (2024, Frontiers in Plant Science) for maize/soybean leaf diseases.</w:t>
      </w:r>
    </w:p>
    <w:p>
      <w:pPr>
        <w:pStyle w:val="Heading3"/>
      </w:pPr>
      <w:r>
        <w:t xml:space="preserve">2.6.4 W4 · SFFS (QDA)</w:t>
      </w:r>
    </w:p>
    <w:p>
      <w:pPr>
        <w:spacing w:after="80" w:line="290"/>
        <w:jc w:val="both"/>
      </w:pPr>
      <w:r>
        <w:rPr>
          <w:b/>
          <w:bCs/>
          <w:sz w:val="22"/>
          <w:szCs w:val="22"/>
        </w:rPr>
        <w:t xml:space="preserve">Principle: </w:t>
      </w:r>
      <w:r>
        <w:rPr>
          <w:sz w:val="22"/>
          <w:szCs w:val="22"/>
        </w:rPr>
        <w:t xml:space="preserve">Sequential floating forward selection (Pudil et al. 1994) adds the single feature that most improves the criterion and then removes features ('floating' backward steps) as long as this improves the best set of that size. The criterion here was the plot-grouped inner-CV balanced accuracy of QDA with equal priors — i.e. the Tier-4 classifier of Das et al. (2020) — so SFFS searches directly for the set that QDA classifies best.</w:t>
      </w:r>
    </w:p>
    <w:p>
      <w:pPr>
        <w:spacing w:after="120" w:before="80"/>
        <w:jc w:val="center"/>
      </w:pPr>
      <w:r>
        <w:rPr>
          <w:rFonts w:ascii="Cambria Math" w:cs="Cambria Math" w:eastAsia="Cambria Math" w:hAnsi="Cambria Math"/>
          <w:sz w:val="22"/>
          <w:szCs w:val="22"/>
        </w:rPr>
        <w:t xml:space="preserve">J(S) = mean balanced accuracy of QDA in 3-fold plot-grouped inner CV</w:t>
      </w:r>
    </w:p>
    <w:p>
      <w:pPr>
        <w:spacing w:after="80" w:line="290"/>
        <w:jc w:val="both"/>
      </w:pPr>
      <w:r>
        <w:rPr>
          <w:b/>
          <w:bCs/>
          <w:sz w:val="22"/>
          <w:szCs w:val="22"/>
        </w:rPr>
        <w:t xml:space="preserve">Settings: </w:t>
      </w:r>
      <w:r>
        <w:rPr>
          <w:sz w:val="22"/>
          <w:szCs w:val="22"/>
        </w:rPr>
        <w:t xml:space="preserve">Candidates: the 100 most significant features (ANOVA F) that are mutually non-redundant (|r| &lt; 0.95); subset sizes 1–20; best set per size kept.</w:t>
      </w:r>
    </w:p>
    <w:p>
      <w:pPr>
        <w:spacing w:after="80" w:line="290"/>
        <w:jc w:val="both"/>
      </w:pPr>
      <w:r>
        <w:rPr>
          <w:b/>
          <w:bCs/>
          <w:sz w:val="22"/>
          <w:szCs w:val="22"/>
        </w:rPr>
        <w:t xml:space="preserve">Output used: </w:t>
      </w:r>
      <w:r>
        <w:rPr>
          <w:sz w:val="22"/>
          <w:szCs w:val="22"/>
        </w:rPr>
        <w:t xml:space="preserve">Best set for each size k (sets are not nested).</w:t>
      </w:r>
    </w:p>
    <w:p>
      <w:pPr>
        <w:spacing w:after="80" w:line="290"/>
        <w:jc w:val="both"/>
      </w:pPr>
      <w:r>
        <w:rPr>
          <w:b/>
          <w:bCs/>
          <w:sz w:val="22"/>
          <w:szCs w:val="22"/>
        </w:rPr>
        <w:t xml:space="preserve">Use in crop-disease studies: </w:t>
      </w:r>
      <w:r>
        <w:rPr>
          <w:sz w:val="22"/>
          <w:szCs w:val="22"/>
        </w:rPr>
        <w:t xml:space="preserve">Mustafa et al. (2023) used SFFS after Boruta to find the best fusarium-head-blight feature combination.</w:t>
      </w:r>
    </w:p>
    <w:p>
      <w:pPr>
        <w:pStyle w:val="Heading3"/>
      </w:pPr>
      <w:r>
        <w:t xml:space="preserve">2.6.5 W5 · SFFS (J–M)</w:t>
      </w:r>
    </w:p>
    <w:p>
      <w:pPr>
        <w:spacing w:after="80" w:line="290"/>
        <w:jc w:val="both"/>
      </w:pPr>
      <w:r>
        <w:rPr>
          <w:b/>
          <w:bCs/>
          <w:sz w:val="22"/>
          <w:szCs w:val="22"/>
        </w:rPr>
        <w:t xml:space="preserve">Principle: </w:t>
      </w:r>
      <w:r>
        <w:rPr>
          <w:sz w:val="22"/>
          <w:szCs w:val="22"/>
        </w:rPr>
        <w:t xml:space="preserve">The same floating search with the multivariate Jeffries–Matusita distance as criterion, i.e. selection of the feature set with the largest class separability (Tier 3 of Das et al. 2020).</w:t>
      </w:r>
    </w:p>
    <w:p>
      <w:pPr>
        <w:spacing w:after="120" w:before="80"/>
        <w:jc w:val="center"/>
      </w:pPr>
      <w:r>
        <w:rPr>
          <w:rFonts w:ascii="Cambria Math" w:cs="Cambria Math" w:eastAsia="Cambria Math" w:hAnsi="Cambria Math"/>
          <w:sz w:val="22"/>
          <w:szCs w:val="22"/>
        </w:rPr>
        <w:t xml:space="preserve">J(S) = J–M distance of the multivariate Gaussian classes on the training leaves</w:t>
      </w:r>
    </w:p>
    <w:p>
      <w:pPr>
        <w:spacing w:after="80" w:line="290"/>
        <w:jc w:val="both"/>
      </w:pPr>
      <w:r>
        <w:rPr>
          <w:b/>
          <w:bCs/>
          <w:sz w:val="22"/>
          <w:szCs w:val="22"/>
        </w:rPr>
        <w:t xml:space="preserve">Settings: </w:t>
      </w:r>
      <w:r>
        <w:rPr>
          <w:sz w:val="22"/>
          <w:szCs w:val="22"/>
        </w:rPr>
        <w:t xml:space="preserve">Same 100 candidates; sizes 1–20.</w:t>
      </w:r>
    </w:p>
    <w:p>
      <w:pPr>
        <w:spacing w:after="80" w:line="290"/>
        <w:jc w:val="both"/>
      </w:pPr>
      <w:r>
        <w:rPr>
          <w:b/>
          <w:bCs/>
          <w:sz w:val="22"/>
          <w:szCs w:val="22"/>
        </w:rPr>
        <w:t xml:space="preserve">Output used: </w:t>
      </w:r>
      <w:r>
        <w:rPr>
          <w:sz w:val="22"/>
          <w:szCs w:val="22"/>
        </w:rPr>
        <w:t xml:space="preserve">Best set for each size k.</w:t>
      </w:r>
    </w:p>
    <w:p>
      <w:pPr>
        <w:spacing w:after="80" w:line="290"/>
        <w:jc w:val="both"/>
      </w:pPr>
      <w:r>
        <w:rPr>
          <w:b/>
          <w:bCs/>
          <w:sz w:val="22"/>
          <w:szCs w:val="22"/>
        </w:rPr>
        <w:t xml:space="preserve">Use in crop-disease studies: </w:t>
      </w:r>
      <w:r>
        <w:rPr>
          <w:sz w:val="22"/>
          <w:szCs w:val="22"/>
        </w:rPr>
        <w:t xml:space="preserve">J–M-based band selection is common in multispectral/hyperspectral classification (Das et al. 2020).</w:t>
      </w:r>
    </w:p>
    <w:p>
      <w:pPr>
        <w:pStyle w:val="Heading3"/>
      </w:pPr>
      <w:r>
        <w:t xml:space="preserve">2.6.6 W6 · Genetic algorithm</w:t>
      </w:r>
    </w:p>
    <w:p>
      <w:pPr>
        <w:spacing w:after="80" w:line="290"/>
        <w:jc w:val="both"/>
      </w:pPr>
      <w:r>
        <w:rPr>
          <w:b/>
          <w:bCs/>
          <w:sz w:val="22"/>
          <w:szCs w:val="22"/>
        </w:rPr>
        <w:t xml:space="preserve">Principle: </w:t>
      </w:r>
      <w:r>
        <w:rPr>
          <w:sz w:val="22"/>
          <w:szCs w:val="22"/>
        </w:rPr>
        <w:t xml:space="preserve">A genetic algorithm (Leardi et al. 1992) evolves a population of binary chromosomes (feature on/off). Chromosomes with high fitness are selected (tournament), combined (crossover) and mutated; the best ones are kept (elitism).</w:t>
      </w:r>
    </w:p>
    <w:p>
      <w:pPr>
        <w:spacing w:after="120" w:before="80"/>
        <w:jc w:val="center"/>
      </w:pPr>
      <w:r>
        <w:rPr>
          <w:rFonts w:ascii="Cambria Math" w:cs="Cambria Math" w:eastAsia="Cambria Math" w:hAnsi="Cambria Math"/>
          <w:sz w:val="22"/>
          <w:szCs w:val="22"/>
        </w:rPr>
        <w:t xml:space="preserve">fitness = inner-CV QDA balanced accuracy − 0.002 × number of features</w:t>
      </w:r>
    </w:p>
    <w:p>
      <w:pPr>
        <w:spacing w:after="80" w:line="290"/>
        <w:jc w:val="both"/>
      </w:pPr>
      <w:r>
        <w:rPr>
          <w:b/>
          <w:bCs/>
          <w:sz w:val="22"/>
          <w:szCs w:val="22"/>
        </w:rPr>
        <w:t xml:space="preserve">Settings: </w:t>
      </w:r>
      <w:r>
        <w:rPr>
          <w:sz w:val="22"/>
          <w:szCs w:val="22"/>
        </w:rPr>
        <w:t xml:space="preserve">Same 100 candidates; 50 chromosomes × 40 generations; tournament size 3; uniform crossover (0.8); bit-flip mutation 1/100; elitism 2; subsets limited to 2–25 features.</w:t>
      </w:r>
    </w:p>
    <w:p>
      <w:pPr>
        <w:spacing w:after="80" w:line="290"/>
        <w:jc w:val="both"/>
      </w:pPr>
      <w:r>
        <w:rPr>
          <w:b/>
          <w:bCs/>
          <w:sz w:val="22"/>
          <w:szCs w:val="22"/>
        </w:rPr>
        <w:t xml:space="preserve">Output used: </w:t>
      </w:r>
      <w:r>
        <w:rPr>
          <w:sz w:val="22"/>
          <w:szCs w:val="22"/>
        </w:rPr>
        <w:t xml:space="preserve">Frequency of each feature in the final population; native subset = best chromosome.</w:t>
      </w:r>
    </w:p>
    <w:p>
      <w:pPr>
        <w:spacing w:after="80" w:line="290"/>
        <w:jc w:val="both"/>
      </w:pPr>
      <w:r>
        <w:rPr>
          <w:b/>
          <w:bCs/>
          <w:sz w:val="22"/>
          <w:szCs w:val="22"/>
        </w:rPr>
        <w:t xml:space="preserve">Use in crop-disease studies: </w:t>
      </w:r>
      <w:r>
        <w:rPr>
          <w:sz w:val="22"/>
          <w:szCs w:val="22"/>
        </w:rPr>
        <w:t xml:space="preserve">Nagasubramanian et al. (2018) used GA-SVM band selection for charcoal rot in soybean.</w:t>
      </w:r>
    </w:p>
    <w:p>
      <w:pPr>
        <w:pStyle w:val="Heading2"/>
      </w:pPr>
      <w:r>
        <w:t xml:space="preserve">2.7 Embedded methods</w:t>
      </w:r>
    </w:p>
    <w:p>
      <w:pPr>
        <w:spacing w:after="120" w:line="300"/>
        <w:jc w:val="both"/>
      </w:pPr>
      <w:r>
        <w:rPr>
          <w:sz w:val="22"/>
          <w:szCs w:val="22"/>
        </w:rPr>
        <w:t xml:space="preserve">Embedded methods obtain feature importance as a by-product of fitting a model. Six embedded methods were applied.</w:t>
      </w:r>
    </w:p>
    <w:p>
      <w:pPr>
        <w:pStyle w:val="Heading3"/>
      </w:pPr>
      <w:r>
        <w:t xml:space="preserve">2.7.1 E1 · RF importance</w:t>
      </w:r>
    </w:p>
    <w:p>
      <w:pPr>
        <w:spacing w:after="80" w:line="290"/>
        <w:jc w:val="both"/>
      </w:pPr>
      <w:r>
        <w:rPr>
          <w:b/>
          <w:bCs/>
          <w:sz w:val="22"/>
          <w:szCs w:val="22"/>
        </w:rPr>
        <w:t xml:space="preserve">Principle: </w:t>
      </w:r>
      <w:r>
        <w:rPr>
          <w:sz w:val="22"/>
          <w:szCs w:val="22"/>
        </w:rPr>
        <w:t xml:space="preserve">The mean decrease in Gini impurity of a Random Forest (Breiman 2001) sums, over all trees and nodes, the impurity reduction achieved by splits on each feature. A Balanced Random Forest (Chen et al. 2004) draws class-balanced bootstrap samples so that the importance is not dominated by the majority class.</w:t>
      </w:r>
    </w:p>
    <w:p>
      <w:pPr>
        <w:spacing w:after="120" w:before="80"/>
        <w:jc w:val="center"/>
      </w:pPr>
      <w:r>
        <w:rPr>
          <w:rFonts w:ascii="Cambria Math" w:cs="Cambria Math" w:eastAsia="Cambria Math" w:hAnsi="Cambria Math"/>
          <w:sz w:val="22"/>
          <w:szCs w:val="22"/>
        </w:rPr>
        <w:t xml:space="preserve">MDI_j = (1/T) Σ_trees Σ_{nodes split on j} p(node) ΔGini(node)</w:t>
      </w:r>
    </w:p>
    <w:p>
      <w:pPr>
        <w:spacing w:after="80" w:line="290"/>
        <w:jc w:val="both"/>
      </w:pPr>
      <w:r>
        <w:rPr>
          <w:b/>
          <w:bCs/>
          <w:sz w:val="22"/>
          <w:szCs w:val="22"/>
        </w:rPr>
        <w:t xml:space="preserve">Settings: </w:t>
      </w:r>
      <w:r>
        <w:rPr>
          <w:sz w:val="22"/>
          <w:szCs w:val="22"/>
        </w:rPr>
        <w:t xml:space="preserve">Balanced RF, 500 trees, √p features per split.</w:t>
      </w:r>
    </w:p>
    <w:p>
      <w:pPr>
        <w:spacing w:after="80" w:line="290"/>
        <w:jc w:val="both"/>
      </w:pPr>
      <w:r>
        <w:rPr>
          <w:b/>
          <w:bCs/>
          <w:sz w:val="22"/>
          <w:szCs w:val="22"/>
        </w:rPr>
        <w:t xml:space="preserve">Output used: </w:t>
      </w:r>
      <w:r>
        <w:rPr>
          <w:sz w:val="22"/>
          <w:szCs w:val="22"/>
        </w:rPr>
        <w:t xml:space="preserve">Features sorted by MDI.</w:t>
      </w:r>
    </w:p>
    <w:p>
      <w:pPr>
        <w:spacing w:after="80" w:line="290"/>
        <w:jc w:val="both"/>
      </w:pPr>
      <w:r>
        <w:rPr>
          <w:b/>
          <w:bCs/>
          <w:sz w:val="22"/>
          <w:szCs w:val="22"/>
        </w:rPr>
        <w:t xml:space="preserve">Use in crop-disease studies: </w:t>
      </w:r>
      <w:r>
        <w:rPr>
          <w:sz w:val="22"/>
          <w:szCs w:val="22"/>
        </w:rPr>
        <w:t xml:space="preserve">RF importance is the most widely used embedded selector in hyperspectral disease studies; SelectFromModel with RF (SFM-RF) uses the same scores.</w:t>
      </w:r>
    </w:p>
    <w:p>
      <w:pPr>
        <w:pStyle w:val="Heading3"/>
      </w:pPr>
      <w:r>
        <w:t xml:space="preserve">2.7.2 E2 · CART importance</w:t>
      </w:r>
    </w:p>
    <w:p>
      <w:pPr>
        <w:spacing w:after="80" w:line="290"/>
        <w:jc w:val="both"/>
      </w:pPr>
      <w:r>
        <w:rPr>
          <w:b/>
          <w:bCs/>
          <w:sz w:val="22"/>
          <w:szCs w:val="22"/>
        </w:rPr>
        <w:t xml:space="preserve">Principle: </w:t>
      </w:r>
      <w:r>
        <w:rPr>
          <w:sz w:val="22"/>
          <w:szCs w:val="22"/>
        </w:rPr>
        <w:t xml:space="preserve">The Gini importance of a single pruned classification tree (Breiman et al. 1984), the mechanism behind Tier 2 of Das et al. (2020). Only variables used in splits receive importance.</w:t>
      </w:r>
    </w:p>
    <w:p>
      <w:pPr>
        <w:spacing w:after="120" w:before="80"/>
        <w:jc w:val="center"/>
      </w:pPr>
      <w:r>
        <w:rPr>
          <w:rFonts w:ascii="Cambria Math" w:cs="Cambria Math" w:eastAsia="Cambria Math" w:hAnsi="Cambria Math"/>
          <w:sz w:val="22"/>
          <w:szCs w:val="22"/>
        </w:rPr>
        <w:t xml:space="preserve">importance_j = Σ_{nodes split on j} p(node) ΔGini(node)</w:t>
      </w:r>
    </w:p>
    <w:p>
      <w:pPr>
        <w:spacing w:after="80" w:line="290"/>
        <w:jc w:val="both"/>
      </w:pPr>
      <w:r>
        <w:rPr>
          <w:b/>
          <w:bCs/>
          <w:sz w:val="22"/>
          <w:szCs w:val="22"/>
        </w:rPr>
        <w:t xml:space="preserve">Settings: </w:t>
      </w:r>
      <w:r>
        <w:rPr>
          <w:sz w:val="22"/>
          <w:szCs w:val="22"/>
        </w:rPr>
        <w:t xml:space="preserve">Gini criterion, balanced class weights (equal priors), minimum 20 leaves to split and 7 per terminal node (as rpart); cost-complexity pruning parameter chosen from 10 candidates by plot-grouped 3-fold inner CV.</w:t>
      </w:r>
    </w:p>
    <w:p>
      <w:pPr>
        <w:spacing w:after="80" w:line="290"/>
        <w:jc w:val="both"/>
      </w:pPr>
      <w:r>
        <w:rPr>
          <w:b/>
          <w:bCs/>
          <w:sz w:val="22"/>
          <w:szCs w:val="22"/>
        </w:rPr>
        <w:t xml:space="preserve">Output used: </w:t>
      </w:r>
      <w:r>
        <w:rPr>
          <w:sz w:val="22"/>
          <w:szCs w:val="22"/>
        </w:rPr>
        <w:t xml:space="preserve">Features used in the tree sorted by importance; native subset = all features used.</w:t>
      </w:r>
    </w:p>
    <w:p>
      <w:pPr>
        <w:spacing w:after="80" w:line="290"/>
        <w:jc w:val="both"/>
      </w:pPr>
      <w:r>
        <w:rPr>
          <w:b/>
          <w:bCs/>
          <w:sz w:val="22"/>
          <w:szCs w:val="22"/>
        </w:rPr>
        <w:t xml:space="preserve">Use in crop-disease studies: </w:t>
      </w:r>
      <w:r>
        <w:rPr>
          <w:sz w:val="22"/>
          <w:szCs w:val="22"/>
        </w:rPr>
        <w:t xml:space="preserve">Das et al. (2020) used CART to select rice-genotype bands.</w:t>
      </w:r>
    </w:p>
    <w:p>
      <w:pPr>
        <w:pStyle w:val="Heading3"/>
      </w:pPr>
      <w:r>
        <w:t xml:space="preserve">2.7.3 E3 · Boruta</w:t>
      </w:r>
    </w:p>
    <w:p>
      <w:pPr>
        <w:spacing w:after="80" w:line="290"/>
        <w:jc w:val="both"/>
      </w:pPr>
      <w:r>
        <w:rPr>
          <w:b/>
          <w:bCs/>
          <w:sz w:val="22"/>
          <w:szCs w:val="22"/>
        </w:rPr>
        <w:t xml:space="preserve">Principle: </w:t>
      </w:r>
      <w:r>
        <w:rPr>
          <w:sz w:val="22"/>
          <w:szCs w:val="22"/>
        </w:rPr>
        <w:t xml:space="preserve">Boruta (Kursa &amp; Rudnicki 2010) is an all-relevant method: every feature competes with a randomly shuffled copy of itself (a 'shadow'). In each run a Random Forest is fitted on real and shadow features; a real feature scores a 'hit' when its importance exceeds the best shadow. After each run a binomial test decides whether a feature is significantly more (confirmed) or less (rejected) important than chance.</w:t>
      </w:r>
    </w:p>
    <w:p>
      <w:pPr>
        <w:spacing w:after="120" w:before="80"/>
        <w:jc w:val="center"/>
      </w:pPr>
      <w:r>
        <w:rPr>
          <w:rFonts w:ascii="Cambria Math" w:cs="Cambria Math" w:eastAsia="Cambria Math" w:hAnsi="Cambria Math"/>
          <w:sz w:val="22"/>
          <w:szCs w:val="22"/>
        </w:rPr>
        <w:t xml:space="preserve">hits_j ~ Binomial(runs, 0.5);  confirm if P(X ≥ hits_j) &lt; α/m</w:t>
      </w:r>
    </w:p>
    <w:p>
      <w:pPr>
        <w:spacing w:after="80" w:line="290"/>
        <w:jc w:val="both"/>
      </w:pPr>
      <w:r>
        <w:rPr>
          <w:b/>
          <w:bCs/>
          <w:sz w:val="22"/>
          <w:szCs w:val="22"/>
        </w:rPr>
        <w:t xml:space="preserve">Settings: </w:t>
      </w:r>
      <w:r>
        <w:rPr>
          <w:sz w:val="22"/>
          <w:szCs w:val="22"/>
        </w:rPr>
        <w:t xml:space="preserve">Balanced RF, 200 trees per run, 60 runs per training set (100 on all leaves), two-sided test with Bonferroni correction, α = 0.01; rejected features dropped from later runs.</w:t>
      </w:r>
    </w:p>
    <w:p>
      <w:pPr>
        <w:spacing w:after="80" w:line="290"/>
        <w:jc w:val="both"/>
      </w:pPr>
      <w:r>
        <w:rPr>
          <w:b/>
          <w:bCs/>
          <w:sz w:val="22"/>
          <w:szCs w:val="22"/>
        </w:rPr>
        <w:t xml:space="preserve">Output used: </w:t>
      </w:r>
      <w:r>
        <w:rPr>
          <w:sz w:val="22"/>
          <w:szCs w:val="22"/>
        </w:rPr>
        <w:t xml:space="preserve">Confirmed features by mean importance, then tentative, then rejected (later rejection = higher rank).</w:t>
      </w:r>
    </w:p>
    <w:p>
      <w:pPr>
        <w:spacing w:after="80" w:line="290"/>
        <w:jc w:val="both"/>
      </w:pPr>
      <w:r>
        <w:rPr>
          <w:b/>
          <w:bCs/>
          <w:sz w:val="22"/>
          <w:szCs w:val="22"/>
        </w:rPr>
        <w:t xml:space="preserve">Use in crop-disease studies: </w:t>
      </w:r>
      <w:r>
        <w:rPr>
          <w:sz w:val="22"/>
          <w:szCs w:val="22"/>
        </w:rPr>
        <w:t xml:space="preserve">Mustafa et al. (2022, 2023) used Boruta to identify fusarium-head-blight-sensitive features in wheat.</w:t>
      </w:r>
    </w:p>
    <w:p>
      <w:pPr>
        <w:pStyle w:val="Heading3"/>
      </w:pPr>
      <w:r>
        <w:t xml:space="preserve">2.7.4 E4 · PLS-VIP</w:t>
      </w:r>
    </w:p>
    <w:p>
      <w:pPr>
        <w:spacing w:after="80" w:line="290"/>
        <w:jc w:val="both"/>
      </w:pPr>
      <w:r>
        <w:rPr>
          <w:b/>
          <w:bCs/>
          <w:sz w:val="22"/>
          <w:szCs w:val="22"/>
        </w:rPr>
        <w:t xml:space="preserve">Principle: </w:t>
      </w:r>
      <w:r>
        <w:rPr>
          <w:sz w:val="22"/>
          <w:szCs w:val="22"/>
        </w:rPr>
        <w:t xml:space="preserve">Variable importance in projection (Wold et al. 2001) summarises how much each variable contributes to the PLS components, weighted by the variance of the response explained by each component. VIP &gt; 1 is the usual relevance threshold (Chong &amp; Jun 2005).</w:t>
      </w:r>
    </w:p>
    <w:p>
      <w:pPr>
        <w:spacing w:after="120" w:before="80"/>
        <w:jc w:val="center"/>
      </w:pPr>
      <w:r>
        <w:rPr>
          <w:rFonts w:ascii="Cambria Math" w:cs="Cambria Math" w:eastAsia="Cambria Math" w:hAnsi="Cambria Math"/>
          <w:sz w:val="22"/>
          <w:szCs w:val="22"/>
        </w:rPr>
        <w:t xml:space="preserve">VIP_j = √[ p Σ_a SS_a (w_ja/‖w_a‖)² / Σ_a SS_a ],  SS_a = q_a² t_aᵀt_a</w:t>
      </w:r>
    </w:p>
    <w:p>
      <w:pPr>
        <w:spacing w:after="80" w:line="290"/>
        <w:jc w:val="both"/>
      </w:pPr>
      <w:r>
        <w:rPr>
          <w:b/>
          <w:bCs/>
          <w:sz w:val="22"/>
          <w:szCs w:val="22"/>
        </w:rPr>
        <w:t xml:space="preserve">Settings: </w:t>
      </w:r>
      <w:r>
        <w:rPr>
          <w:sz w:val="22"/>
          <w:szCs w:val="22"/>
        </w:rPr>
        <w:t xml:space="preserve">PLS-DA on standardised features; 1–15 components chosen by plot-grouped 5-fold inner CV (balanced accuracy).</w:t>
      </w:r>
    </w:p>
    <w:p>
      <w:pPr>
        <w:spacing w:after="80" w:line="290"/>
        <w:jc w:val="both"/>
      </w:pPr>
      <w:r>
        <w:rPr>
          <w:b/>
          <w:bCs/>
          <w:sz w:val="22"/>
          <w:szCs w:val="22"/>
        </w:rPr>
        <w:t xml:space="preserve">Output used: </w:t>
      </w:r>
      <w:r>
        <w:rPr>
          <w:sz w:val="22"/>
          <w:szCs w:val="22"/>
        </w:rPr>
        <w:t xml:space="preserve">Features sorted by VIP; native subset = VIP &gt; 1.</w:t>
      </w:r>
    </w:p>
    <w:p>
      <w:pPr>
        <w:spacing w:after="80" w:line="290"/>
        <w:jc w:val="both"/>
      </w:pPr>
      <w:r>
        <w:rPr>
          <w:b/>
          <w:bCs/>
          <w:sz w:val="22"/>
          <w:szCs w:val="22"/>
        </w:rPr>
        <w:t xml:space="preserve">Use in crop-disease studies: </w:t>
      </w:r>
      <w:r>
        <w:rPr>
          <w:sz w:val="22"/>
          <w:szCs w:val="22"/>
        </w:rPr>
        <w:t xml:space="preserve">PLS-VIP is standard in chemometric and hyperspectral disease studies.</w:t>
      </w:r>
    </w:p>
    <w:p>
      <w:pPr>
        <w:pStyle w:val="Heading3"/>
      </w:pPr>
      <w:r>
        <w:t xml:space="preserve">2.7.5 E5 · LASSO</w:t>
      </w:r>
    </w:p>
    <w:p>
      <w:pPr>
        <w:spacing w:after="80" w:line="290"/>
        <w:jc w:val="both"/>
      </w:pPr>
      <w:r>
        <w:rPr>
          <w:b/>
          <w:bCs/>
          <w:sz w:val="22"/>
          <w:szCs w:val="22"/>
        </w:rPr>
        <w:t xml:space="preserve">Principle: </w:t>
      </w:r>
      <w:r>
        <w:rPr>
          <w:sz w:val="22"/>
          <w:szCs w:val="22"/>
        </w:rPr>
        <w:t xml:space="preserve">L1-penalised logistic regression (Tibshirani 1996) shrinks coefficients and sets many exactly to zero, so variable selection happens during model fitting. Features that enter the model at a strong penalty are the most important.</w:t>
      </w:r>
    </w:p>
    <w:p>
      <w:pPr>
        <w:spacing w:after="120" w:before="80"/>
        <w:jc w:val="center"/>
      </w:pPr>
      <w:r>
        <w:rPr>
          <w:rFonts w:ascii="Cambria Math" w:cs="Cambria Math" w:eastAsia="Cambria Math" w:hAnsi="Cambria Math"/>
          <w:sz w:val="22"/>
          <w:szCs w:val="22"/>
        </w:rPr>
        <w:t xml:space="preserve">min_β −log L(β) + (1/C) ‖β‖₁</w:t>
      </w:r>
    </w:p>
    <w:p>
      <w:pPr>
        <w:spacing w:after="80" w:line="290"/>
        <w:jc w:val="both"/>
      </w:pPr>
      <w:r>
        <w:rPr>
          <w:b/>
          <w:bCs/>
          <w:sz w:val="22"/>
          <w:szCs w:val="22"/>
        </w:rPr>
        <w:t xml:space="preserve">Settings: </w:t>
      </w:r>
      <w:r>
        <w:rPr>
          <w:sz w:val="22"/>
          <w:szCs w:val="22"/>
        </w:rPr>
        <w:t xml:space="preserve">Balanced class weights, standardised features, C on a 9-point grid from 10⁻³ to 10⁻⁰·⁵ chosen by plot-grouped 3-fold inner CV.</w:t>
      </w:r>
    </w:p>
    <w:p>
      <w:pPr>
        <w:spacing w:after="80" w:line="290"/>
        <w:jc w:val="both"/>
      </w:pPr>
      <w:r>
        <w:rPr>
          <w:b/>
          <w:bCs/>
          <w:sz w:val="22"/>
          <w:szCs w:val="22"/>
        </w:rPr>
        <w:t xml:space="preserve">Output used: </w:t>
      </w:r>
      <w:r>
        <w:rPr>
          <w:sz w:val="22"/>
          <w:szCs w:val="22"/>
        </w:rPr>
        <w:t xml:space="preserve">Order of entry along the regularisation path (strong to weak penalty); native subset = non-zero coefficients at the chosen C.</w:t>
      </w:r>
    </w:p>
    <w:p>
      <w:pPr>
        <w:spacing w:after="80" w:line="290"/>
        <w:jc w:val="both"/>
      </w:pPr>
      <w:r>
        <w:rPr>
          <w:b/>
          <w:bCs/>
          <w:sz w:val="22"/>
          <w:szCs w:val="22"/>
        </w:rPr>
        <w:t xml:space="preserve">Use in crop-disease studies: </w:t>
      </w:r>
      <w:r>
        <w:rPr>
          <w:sz w:val="22"/>
          <w:szCs w:val="22"/>
        </w:rPr>
        <w:t xml:space="preserve">LASSO and SelectFromModel with L1-SVM (SFM-SVM) are standard embedded selectors.</w:t>
      </w:r>
    </w:p>
    <w:p>
      <w:pPr>
        <w:pStyle w:val="Heading3"/>
      </w:pPr>
      <w:r>
        <w:t xml:space="preserve">2.7.6 E6 · Gradient boosting</w:t>
      </w:r>
    </w:p>
    <w:p>
      <w:pPr>
        <w:spacing w:after="80" w:line="290"/>
        <w:jc w:val="both"/>
      </w:pPr>
      <w:r>
        <w:rPr>
          <w:b/>
          <w:bCs/>
          <w:sz w:val="22"/>
          <w:szCs w:val="22"/>
        </w:rPr>
        <w:t xml:space="preserve">Principle: </w:t>
      </w:r>
      <w:r>
        <w:rPr>
          <w:sz w:val="22"/>
          <w:szCs w:val="22"/>
        </w:rPr>
        <w:t xml:space="preserve">Gradient-boosted decision trees (Friedman 2001), the algorithm family of XGBoost (Chen &amp; Guestrin 2016), add shallow trees sequentially to correct the errors of the previous ones; the split-gain importance measures each feature's contribution.</w:t>
      </w:r>
    </w:p>
    <w:p>
      <w:pPr>
        <w:spacing w:after="120" w:before="80"/>
        <w:jc w:val="center"/>
      </w:pPr>
      <w:r>
        <w:rPr>
          <w:rFonts w:ascii="Cambria Math" w:cs="Cambria Math" w:eastAsia="Cambria Math" w:hAnsi="Cambria Math"/>
          <w:sz w:val="22"/>
          <w:szCs w:val="22"/>
        </w:rPr>
        <w:t xml:space="preserve">F_m(x) = F_{m−1}(x) + ν h_m(x)</w:t>
      </w:r>
    </w:p>
    <w:p>
      <w:pPr>
        <w:spacing w:after="80" w:line="290"/>
        <w:jc w:val="both"/>
      </w:pPr>
      <w:r>
        <w:rPr>
          <w:b/>
          <w:bCs/>
          <w:sz w:val="22"/>
          <w:szCs w:val="22"/>
        </w:rPr>
        <w:t xml:space="preserve">Settings: </w:t>
      </w:r>
      <w:r>
        <w:rPr>
          <w:sz w:val="22"/>
          <w:szCs w:val="22"/>
        </w:rPr>
        <w:t xml:space="preserve">150 trees, depth 3, learning rate 0.1, sub-sample 0.8, √p features per split, balanced sample weights.</w:t>
      </w:r>
    </w:p>
    <w:p>
      <w:pPr>
        <w:spacing w:after="80" w:line="290"/>
        <w:jc w:val="both"/>
      </w:pPr>
      <w:r>
        <w:rPr>
          <w:b/>
          <w:bCs/>
          <w:sz w:val="22"/>
          <w:szCs w:val="22"/>
        </w:rPr>
        <w:t xml:space="preserve">Output used: </w:t>
      </w:r>
      <w:r>
        <w:rPr>
          <w:sz w:val="22"/>
          <w:szCs w:val="22"/>
        </w:rPr>
        <w:t xml:space="preserve">Features sorted by importance.</w:t>
      </w:r>
    </w:p>
    <w:p>
      <w:pPr>
        <w:spacing w:after="80" w:line="290"/>
        <w:jc w:val="both"/>
      </w:pPr>
      <w:r>
        <w:rPr>
          <w:b/>
          <w:bCs/>
          <w:sz w:val="22"/>
          <w:szCs w:val="22"/>
        </w:rPr>
        <w:t xml:space="preserve">Use in crop-disease studies: </w:t>
      </w:r>
      <w:r>
        <w:rPr>
          <w:sz w:val="22"/>
          <w:szCs w:val="22"/>
        </w:rPr>
        <w:t xml:space="preserve">XGBoost importance is increasingly used for UAV disease mapping.</w:t>
      </w:r>
    </w:p>
    <w:p>
      <w:pPr>
        <w:pStyle w:val="Heading2"/>
      </w:pPr>
      <w:r>
        <w:t xml:space="preserve">2.8 Ensemble: consensus feature selection</w:t>
      </w:r>
    </w:p>
    <w:p>
      <w:pPr>
        <w:spacing w:after="120" w:line="300"/>
        <w:jc w:val="both"/>
      </w:pPr>
      <w:r>
        <w:rPr>
          <w:sz w:val="22"/>
          <w:szCs w:val="22"/>
        </w:rPr>
        <w:t xml:space="preserve">Ensemble selection aggregates the rankings of several methods to obtain a more robust selection.</w:t>
      </w:r>
    </w:p>
    <w:p>
      <w:pPr>
        <w:pStyle w:val="Heading3"/>
      </w:pPr>
      <w:r>
        <w:t xml:space="preserve">2.8.1 C1 · Consensus (Borda)</w:t>
      </w:r>
    </w:p>
    <w:p>
      <w:pPr>
        <w:spacing w:after="80" w:line="290"/>
        <w:jc w:val="both"/>
      </w:pPr>
      <w:r>
        <w:rPr>
          <w:b/>
          <w:bCs/>
          <w:sz w:val="22"/>
          <w:szCs w:val="22"/>
        </w:rPr>
        <w:t xml:space="preserve">Principle: </w:t>
      </w:r>
      <w:r>
        <w:rPr>
          <w:sz w:val="22"/>
          <w:szCs w:val="22"/>
        </w:rPr>
        <w:t xml:space="preserve">Ensemble feature selection (Saeys et al. 2008): the redundancy-controlled top-20 of every distinct method gets Borda points (20 for rank 1 … 1 for rank 20), the points are summed over methods, and features are ranked by their total. Repeating this inside every training set makes the consensus itself an honestly validated method.</w:t>
      </w:r>
    </w:p>
    <w:p>
      <w:pPr>
        <w:spacing w:after="120" w:before="80"/>
        <w:jc w:val="center"/>
      </w:pPr>
      <w:r>
        <w:rPr>
          <w:rFonts w:ascii="Cambria Math" w:cs="Cambria Math" w:eastAsia="Cambria Math" w:hAnsi="Cambria Math"/>
          <w:sz w:val="22"/>
          <w:szCs w:val="22"/>
        </w:rPr>
        <w:t xml:space="preserve">Borda_j = Σ_methods (21 − rank_jm) for rank_jm ≤ 20</w:t>
      </w:r>
    </w:p>
    <w:p>
      <w:pPr>
        <w:spacing w:after="80" w:line="290"/>
        <w:jc w:val="both"/>
      </w:pPr>
      <w:r>
        <w:rPr>
          <w:b/>
          <w:bCs/>
          <w:sz w:val="22"/>
          <w:szCs w:val="22"/>
        </w:rPr>
        <w:t xml:space="preserve">Settings: </w:t>
      </w:r>
      <w:r>
        <w:rPr>
          <w:sz w:val="22"/>
          <w:szCs w:val="22"/>
        </w:rPr>
        <w:t xml:space="preserve">21 distinct methods (Pearson r and Fisher score counted once, as ANOVA F; the CWT scalogram excluded because it works on wavelet features).</w:t>
      </w:r>
    </w:p>
    <w:p>
      <w:pPr>
        <w:spacing w:after="80" w:line="290"/>
        <w:jc w:val="both"/>
      </w:pPr>
      <w:r>
        <w:rPr>
          <w:b/>
          <w:bCs/>
          <w:sz w:val="22"/>
          <w:szCs w:val="22"/>
        </w:rPr>
        <w:t xml:space="preserve">Output used: </w:t>
      </w:r>
      <w:r>
        <w:rPr>
          <w:sz w:val="22"/>
          <w:szCs w:val="22"/>
        </w:rPr>
        <w:t xml:space="preserve">Features sorted by Borda total.</w:t>
      </w:r>
    </w:p>
    <w:p>
      <w:pPr>
        <w:spacing w:after="80" w:line="290"/>
        <w:jc w:val="both"/>
      </w:pPr>
      <w:r>
        <w:rPr>
          <w:b/>
          <w:bCs/>
          <w:sz w:val="22"/>
          <w:szCs w:val="22"/>
        </w:rPr>
        <w:t xml:space="preserve">Use in crop-disease studies: </w:t>
      </w:r>
      <w:r>
        <w:rPr>
          <w:sz w:val="22"/>
          <w:szCs w:val="22"/>
        </w:rPr>
        <w:t xml:space="preserve">Rank aggregation is recommended to stabilise selections in high-dimensional data.</w:t>
      </w:r>
    </w:p>
    <w:p>
      <w:pPr>
        <w:pStyle w:val="Heading2"/>
      </w:pPr>
      <w:r>
        <w:t xml:space="preserve">2.9 Evaluation criteria</w:t>
      </w:r>
    </w:p>
    <w:p>
      <w:pPr>
        <w:pStyle w:val="Heading3"/>
      </w:pPr>
      <w:r>
        <w:t xml:space="preserve">2.9.1 Accuracy on new plots</w:t>
      </w:r>
    </w:p>
    <w:p>
      <w:pPr>
        <w:spacing w:after="120" w:line="300"/>
        <w:jc w:val="both"/>
      </w:pPr>
      <w:r>
        <w:rPr>
          <w:sz w:val="22"/>
          <w:szCs w:val="22"/>
        </w:rPr>
        <w:t xml:space="preserve">Balanced accuracy (BA) — the mean of the recall of healthy and of diseased leaves — is insensitive to the 1 : 5 class imbalance. The area under the ROC curve of QDA's posterior probability was also recorded. Each value is the mean over the 20 test sets.</w:t>
      </w:r>
    </w:p>
    <w:p>
      <w:pPr>
        <w:spacing w:after="120" w:before="80"/>
        <w:jc w:val="center"/>
      </w:pPr>
      <w:r>
        <w:rPr>
          <w:rFonts w:ascii="Cambria Math" w:cs="Cambria Math" w:eastAsia="Cambria Math" w:hAnsi="Cambria Math"/>
          <w:sz w:val="22"/>
          <w:szCs w:val="22"/>
        </w:rPr>
        <w:t xml:space="preserve">BA = ½ [ TP/(TP + FN) + TN/(TN + FP) ]</w:t>
      </w:r>
    </w:p>
    <w:p>
      <w:pPr>
        <w:pStyle w:val="Heading3"/>
      </w:pPr>
      <w:r>
        <w:t xml:space="preserve">2.9.2 Stability</w:t>
      </w:r>
    </w:p>
    <w:p>
      <w:pPr>
        <w:spacing w:after="120" w:line="300"/>
        <w:jc w:val="both"/>
      </w:pPr>
      <w:r>
        <w:rPr>
          <w:sz w:val="22"/>
          <w:szCs w:val="22"/>
        </w:rPr>
        <w:t xml:space="preserve">The 20 top-10 lists of a method were compared pair-wise (190 pairs). The Kuncheva (2007) consistency index corrects the overlap for chance; the Jaccard index is the share of shared features. Because neighbouring 1-nm bands carry the same information, a tolerant Jaccard index counted a feature of the same spectral series within ±10 nm as the same feature (headline stability measure).</w:t>
      </w:r>
    </w:p>
    <w:p>
      <w:pPr>
        <w:spacing w:after="120" w:before="80"/>
        <w:jc w:val="center"/>
      </w:pPr>
      <w:r>
        <w:rPr>
          <w:rFonts w:ascii="Cambria Math" w:cs="Cambria Math" w:eastAsia="Cambria Math" w:hAnsi="Cambria Math"/>
          <w:sz w:val="22"/>
          <w:szCs w:val="22"/>
        </w:rPr>
        <w:t xml:space="preserve">KI(A, B) = (r p − k²) / [k (p − k)],   Jaccard(A, B) = |A ∩ B| / |A ∪ B|</w:t>
      </w:r>
    </w:p>
    <w:p>
      <w:pPr>
        <w:pStyle w:val="Heading3"/>
      </w:pPr>
      <w:r>
        <w:t xml:space="preserve">2.9.3 Separability</w:t>
      </w:r>
    </w:p>
    <w:p>
      <w:pPr>
        <w:spacing w:after="120" w:line="300"/>
        <w:jc w:val="both"/>
      </w:pPr>
      <w:r>
        <w:rPr>
          <w:sz w:val="22"/>
          <w:szCs w:val="22"/>
        </w:rPr>
        <w:t xml:space="preserve">The multivariate Jeffries–Matusita distance (0–2) of the top-10 set chosen on all leaves (Tier 3 of Das et al. 2020) was computed with the Gaussian Bhattacharyya distance; J–M ≥ 1.90 is the usual separability threshold. The QDA balanced accuracy of the same set in leaf-level 10-fold cross-validation (the protocol of Das et al.; optimistic because the set was chosen on all leaves) is also reported.</w:t>
      </w:r>
    </w:p>
    <w:p>
      <w:pPr>
        <w:spacing w:after="120" w:before="80"/>
        <w:jc w:val="center"/>
      </w:pPr>
      <w:r>
        <w:rPr>
          <w:rFonts w:ascii="Cambria Math" w:cs="Cambria Math" w:eastAsia="Cambria Math" w:hAnsi="Cambria Math"/>
          <w:sz w:val="22"/>
          <w:szCs w:val="22"/>
        </w:rPr>
        <w:t xml:space="preserve">B = ⅛ (μ₀ − μ₁)ᵀ Σ⁻¹ (μ₀ − μ₁) + ½ ln[ |Σ| / √(|Σ₀||Σ₁|) ],  Σ = (Σ₀ + Σ₁)/2,  J–M = 2(1 − e^(−B))</w:t>
      </w:r>
    </w:p>
    <w:p>
      <w:pPr>
        <w:pStyle w:val="Heading3"/>
      </w:pPr>
      <w:r>
        <w:t xml:space="preserve">2.9.4 Statistical comparison of methods</w:t>
      </w:r>
    </w:p>
    <w:p>
      <w:pPr>
        <w:spacing w:after="120" w:line="300"/>
        <w:jc w:val="both"/>
      </w:pPr>
      <w:r>
        <w:rPr>
          <w:sz w:val="22"/>
          <w:szCs w:val="22"/>
        </w:rPr>
        <w:t xml:space="preserve">The QDA balanced accuracies of the 22 distinct methods (k = 10, redundancy-controlled) in the 20 units were compared with the Friedman test, followed by the Nemenyi critical difference of mean ranks (Demšar 2006). The best method was compared with every other method by paired Wilcoxon signed-rank tests with Holm correction.</w:t>
      </w:r>
    </w:p>
    <w:p>
      <w:pPr>
        <w:spacing w:after="120" w:before="80"/>
        <w:jc w:val="center"/>
      </w:pPr>
      <w:r>
        <w:rPr>
          <w:rFonts w:ascii="Cambria Math" w:cs="Cambria Math" w:eastAsia="Cambria Math" w:hAnsi="Cambria Math"/>
          <w:sz w:val="22"/>
          <w:szCs w:val="22"/>
        </w:rPr>
        <w:t xml:space="preserve">CD = q_α √[ K(K + 1) / (6N) ],  K = 22 methods, N = 20 units</w:t>
      </w:r>
    </w:p>
    <w:p>
      <w:pPr>
        <w:pStyle w:val="Heading3"/>
      </w:pPr>
      <w:r>
        <w:t xml:space="preserve">2.9.5 Composite ranking</w:t>
      </w:r>
    </w:p>
    <w:p>
      <w:pPr>
        <w:spacing w:after="120" w:line="300"/>
        <w:jc w:val="both"/>
      </w:pPr>
      <w:r>
        <w:rPr>
          <w:sz w:val="22"/>
          <w:szCs w:val="22"/>
        </w:rPr>
        <w:t xml:space="preserve">Methods were ranked by four criteria — QDA balanced accuracy and RF balanced accuracy (k = 10, redundancy-controlled), stability (tolerant Jaccard) and J–M of the all-leaf set — and the mean of the four ranks gave the overall rank.</w:t>
      </w:r>
    </w:p>
    <w:p>
      <w:pPr>
        <w:pStyle w:val="Heading3"/>
      </w:pPr>
      <w:r>
        <w:t xml:space="preserve">2.9.6 Consensus disease-specific features</w:t>
      </w:r>
    </w:p>
    <w:p>
      <w:pPr>
        <w:spacing w:after="120" w:line="300"/>
        <w:jc w:val="both"/>
      </w:pPr>
      <w:r>
        <w:rPr>
          <w:sz w:val="22"/>
          <w:szCs w:val="22"/>
        </w:rPr>
        <w:t xml:space="preserve">For each distinct method and each feature, the share of the 20 training sets in which the feature (±10 nm) was in the method's redundancy-controlled top-10 was computed. The consensus score is the mean of these shares over the 21 distinct methods (CWT excluded, as it uses another feature space); one representative was kept per ±10-nm region. A feature selected in ≥ 50 % of the training sets by many methods is both stable and informative.</w:t>
      </w:r>
    </w:p>
    <w:p>
      <w:pPr>
        <w:pStyle w:val="Heading3"/>
      </w:pPr>
      <w:r>
        <w:t xml:space="preserve">2.9.7 Detector-join check</w:t>
      </w:r>
    </w:p>
    <w:p>
      <w:pPr>
        <w:spacing w:after="120" w:line="300"/>
        <w:jc w:val="both"/>
      </w:pPr>
      <w:r>
        <w:rPr>
          <w:sz w:val="22"/>
          <w:szCs w:val="22"/>
        </w:rPr>
        <w:t xml:space="preserve">The ASD detectors join at 1000/1001 and 1800/1801 nm. For each method, the share of top-10 selections within 10 nm of a guard zone was counted, and the accuracy was recomputed after excluding such bands from the ranking, to test whether a method exploits residual splice effects.</w:t>
      </w:r>
    </w:p>
    <w:p>
      <w:pPr>
        <w:pStyle w:val="Heading2"/>
      </w:pPr>
      <w:r>
        <w:t xml:space="preserve">2.10 Software and quality control</w:t>
      </w:r>
    </w:p>
    <w:p>
      <w:pPr>
        <w:spacing w:after="120" w:line="300"/>
        <w:jc w:val="both"/>
      </w:pPr>
      <w:r>
        <w:rPr>
          <w:sz w:val="22"/>
          <w:szCs w:val="22"/>
        </w:rPr>
        <w:t xml:space="preserve">Python 3.13 with NumPy, SciPy, pandas, scikit-learn 1.9 (Pedregosa et al. 2011) and imbalanced-learn (Lemaître et al. 2017); ReliefF, SPA, MC-UVE, CARS, SFFS, the genetic algorithm, Boruta, PLS-VIP, the CWT and all evaluation statistics were implemented in a reusable module (sp/fs_methods.py). Implementation checks are listed in Section 6.</w:t>
      </w:r>
    </w:p>
    <w:p>
      <w:r>
        <w:br w:type="page"/>
      </w:r>
    </w:p>
    <w:p>
      <w:pPr>
        <w:pStyle w:val="Heading1"/>
      </w:pPr>
      <w:r>
        <w:t xml:space="preserve">3. Results</w:t>
      </w:r>
    </w:p>
    <w:p>
      <w:pPr>
        <w:pStyle w:val="Heading2"/>
      </w:pPr>
      <w:r>
        <w:t xml:space="preserve">3.1 Overview of all methods</w:t>
      </w:r>
    </w:p>
    <w:p>
      <w:pPr>
        <w:keepNext/>
        <w:spacing w:after="80" w:before="160"/>
      </w:pPr>
      <w:r>
        <w:rPr>
          <w:b/>
          <w:bCs/>
          <w:sz w:val="20"/>
          <w:szCs w:val="20"/>
        </w:rPr>
        <w:t xml:space="preserve">Table 1. </w:t>
      </w:r>
      <w:r>
        <w:rPr>
          <w:sz w:val="20"/>
          <w:szCs w:val="20"/>
        </w:rPr>
        <w:t xml:space="preserve">QDA balanced accuracy on new plots for 5–20 redundancy-controlled features, RF accuracy (k = 10), stability, J–M and overall rank of every method (mean of 20 held-out sets).</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2202"/>
        <w:gridCol w:w="1009"/>
        <w:gridCol w:w="826"/>
        <w:gridCol w:w="826"/>
        <w:gridCol w:w="826"/>
        <w:gridCol w:w="826"/>
        <w:gridCol w:w="826"/>
        <w:gridCol w:w="826"/>
        <w:gridCol w:w="642"/>
        <w:gridCol w:w="826"/>
      </w:tblGrid>
      <w:tr>
        <w:trPr>
          <w:cantSplit/>
          <w:tblHeader/>
        </w:trPr>
        <w:tc>
          <w:tcPr>
            <w:tcW w:type="dxa" w:w="220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5"/>
                <w:szCs w:val="15"/>
              </w:rPr>
              <w:t xml:space="preserve">Method</w:t>
            </w:r>
          </w:p>
        </w:tc>
        <w:tc>
          <w:tcPr>
            <w:tcW w:type="dxa" w:w="1009"/>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5"/>
                <w:szCs w:val="15"/>
              </w:rPr>
              <w:t xml:space="preserve">Family</w:t>
            </w:r>
          </w:p>
        </w:tc>
        <w:tc>
          <w:tcPr>
            <w:tcW w:type="dxa" w:w="82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5"/>
                <w:szCs w:val="15"/>
              </w:rPr>
              <w:t xml:space="preserve">QDA k=5</w:t>
            </w:r>
          </w:p>
        </w:tc>
        <w:tc>
          <w:tcPr>
            <w:tcW w:type="dxa" w:w="82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5"/>
                <w:szCs w:val="15"/>
              </w:rPr>
              <w:t xml:space="preserve">k=10</w:t>
            </w:r>
          </w:p>
        </w:tc>
        <w:tc>
          <w:tcPr>
            <w:tcW w:type="dxa" w:w="82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5"/>
                <w:szCs w:val="15"/>
              </w:rPr>
              <w:t xml:space="preserve">k=15</w:t>
            </w:r>
          </w:p>
        </w:tc>
        <w:tc>
          <w:tcPr>
            <w:tcW w:type="dxa" w:w="82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5"/>
                <w:szCs w:val="15"/>
              </w:rPr>
              <w:t xml:space="preserve">k=20</w:t>
            </w:r>
          </w:p>
        </w:tc>
        <w:tc>
          <w:tcPr>
            <w:tcW w:type="dxa" w:w="82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5"/>
                <w:szCs w:val="15"/>
              </w:rPr>
              <w:t xml:space="preserve">RF k=10</w:t>
            </w:r>
          </w:p>
        </w:tc>
        <w:tc>
          <w:tcPr>
            <w:tcW w:type="dxa" w:w="82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5"/>
                <w:szCs w:val="15"/>
              </w:rPr>
              <w:t xml:space="preserve">Stability</w:t>
            </w:r>
          </w:p>
        </w:tc>
        <w:tc>
          <w:tcPr>
            <w:tcW w:type="dxa" w:w="64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5"/>
                <w:szCs w:val="15"/>
              </w:rPr>
              <w:t xml:space="preserve">J–M</w:t>
            </w:r>
          </w:p>
        </w:tc>
        <w:tc>
          <w:tcPr>
            <w:tcW w:type="dxa" w:w="82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5"/>
                <w:szCs w:val="15"/>
              </w:rPr>
              <w:t xml:space="preserve">Overall rank</w:t>
            </w:r>
          </w:p>
        </w:tc>
      </w:tr>
      <w:tr>
        <w:trPr>
          <w:cantSplit/>
          <w:tblHeader w:val="false"/>
        </w:trPr>
        <w:tc>
          <w:tcPr>
            <w:tcW w:type="dxa" w:w="220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Pearson r</w:t>
            </w:r>
          </w:p>
        </w:tc>
        <w:tc>
          <w:tcPr>
            <w:tcW w:type="dxa" w:w="10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Filter</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77.8 %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81.2 %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83.1 %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82.8 %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80.8 %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0.66</w:t>
            </w:r>
          </w:p>
        </w:tc>
        <w:tc>
          <w:tcPr>
            <w:tcW w:type="dxa" w:w="64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1.27</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 ANOVA F</w:t>
            </w:r>
          </w:p>
        </w:tc>
      </w:tr>
      <w:tr>
        <w:trPr>
          <w:cantSplit/>
          <w:tblHeader w:val="false"/>
        </w:trPr>
        <w:tc>
          <w:tcPr>
            <w:tcW w:type="dxa" w:w="220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ANOVA F</w:t>
            </w:r>
          </w:p>
        </w:tc>
        <w:tc>
          <w:tcPr>
            <w:tcW w:type="dxa" w:w="100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Filter</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77.8 %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81.2 %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83.1 %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82.8 %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80.8 %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0.66</w:t>
            </w:r>
          </w:p>
        </w:tc>
        <w:tc>
          <w:tcPr>
            <w:tcW w:type="dxa" w:w="64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1.27</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14</w:t>
            </w:r>
          </w:p>
        </w:tc>
      </w:tr>
      <w:tr>
        <w:trPr>
          <w:cantSplit/>
          <w:tblHeader w:val="false"/>
        </w:trPr>
        <w:tc>
          <w:tcPr>
            <w:tcW w:type="dxa" w:w="220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Fisher score</w:t>
            </w:r>
          </w:p>
        </w:tc>
        <w:tc>
          <w:tcPr>
            <w:tcW w:type="dxa" w:w="10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Filter</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77.8 %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81.2 %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83.1 %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82.8 %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80.8 %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0.66</w:t>
            </w:r>
          </w:p>
        </w:tc>
        <w:tc>
          <w:tcPr>
            <w:tcW w:type="dxa" w:w="64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1.27</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 ANOVA F</w:t>
            </w:r>
          </w:p>
        </w:tc>
      </w:tr>
      <w:tr>
        <w:trPr>
          <w:cantSplit/>
          <w:tblHeader w:val="false"/>
        </w:trPr>
        <w:tc>
          <w:tcPr>
            <w:tcW w:type="dxa" w:w="220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Chi-square</w:t>
            </w:r>
          </w:p>
        </w:tc>
        <w:tc>
          <w:tcPr>
            <w:tcW w:type="dxa" w:w="100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Filter</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70.9 %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79.6 %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82.1 %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85.0 %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82.2 %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0.69</w:t>
            </w:r>
          </w:p>
        </w:tc>
        <w:tc>
          <w:tcPr>
            <w:tcW w:type="dxa" w:w="64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1.45</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w:t>
            </w:r>
          </w:p>
        </w:tc>
      </w:tr>
      <w:tr>
        <w:trPr>
          <w:cantSplit/>
          <w:tblHeader w:val="false"/>
        </w:trPr>
        <w:tc>
          <w:tcPr>
            <w:tcW w:type="dxa" w:w="220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Mutual information</w:t>
            </w:r>
          </w:p>
        </w:tc>
        <w:tc>
          <w:tcPr>
            <w:tcW w:type="dxa" w:w="10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Filter</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70.7 %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77.8 %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80.8 %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82.0 %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81.8 %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0.60</w:t>
            </w:r>
          </w:p>
        </w:tc>
        <w:tc>
          <w:tcPr>
            <w:tcW w:type="dxa" w:w="64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1.45</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16</w:t>
            </w:r>
          </w:p>
        </w:tc>
      </w:tr>
      <w:tr>
        <w:trPr>
          <w:cantSplit/>
          <w:tblHeader w:val="false"/>
        </w:trPr>
        <w:tc>
          <w:tcPr>
            <w:tcW w:type="dxa" w:w="220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ReliefF</w:t>
            </w:r>
          </w:p>
        </w:tc>
        <w:tc>
          <w:tcPr>
            <w:tcW w:type="dxa" w:w="100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Filter</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75.5 %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84.9 %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85.5 %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85.5 %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83.6 %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0.84</w:t>
            </w:r>
          </w:p>
        </w:tc>
        <w:tc>
          <w:tcPr>
            <w:tcW w:type="dxa" w:w="64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1.21</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5</w:t>
            </w:r>
          </w:p>
        </w:tc>
      </w:tr>
      <w:tr>
        <w:trPr>
          <w:cantSplit/>
          <w:tblHeader w:val="false"/>
        </w:trPr>
        <w:tc>
          <w:tcPr>
            <w:tcW w:type="dxa" w:w="220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J–M (univariate)</w:t>
            </w:r>
          </w:p>
        </w:tc>
        <w:tc>
          <w:tcPr>
            <w:tcW w:type="dxa" w:w="10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Filter</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69.1 %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69.7 %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72.1 %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73.5 %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79.6 %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0.76</w:t>
            </w:r>
          </w:p>
        </w:tc>
        <w:tc>
          <w:tcPr>
            <w:tcW w:type="dxa" w:w="64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1.75</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10</w:t>
            </w:r>
          </w:p>
        </w:tc>
      </w:tr>
      <w:tr>
        <w:trPr>
          <w:cantSplit/>
          <w:tblHeader w:val="false"/>
        </w:trPr>
        <w:tc>
          <w:tcPr>
            <w:tcW w:type="dxa" w:w="220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mRMR</w:t>
            </w:r>
          </w:p>
        </w:tc>
        <w:tc>
          <w:tcPr>
            <w:tcW w:type="dxa" w:w="100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Filter</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72.8 %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75.5 %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75.5 %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75.5 %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81.3 %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0.58</w:t>
            </w:r>
          </w:p>
        </w:tc>
        <w:tc>
          <w:tcPr>
            <w:tcW w:type="dxa" w:w="64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0.92</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21</w:t>
            </w:r>
          </w:p>
        </w:tc>
      </w:tr>
      <w:tr>
        <w:trPr>
          <w:cantSplit/>
          <w:tblHeader w:val="false"/>
        </w:trPr>
        <w:tc>
          <w:tcPr>
            <w:tcW w:type="dxa" w:w="220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SPA</w:t>
            </w:r>
          </w:p>
        </w:tc>
        <w:tc>
          <w:tcPr>
            <w:tcW w:type="dxa" w:w="10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Filter</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68.0 %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67.1 %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68.8 %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72.1 %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75.7 %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0.38</w:t>
            </w:r>
          </w:p>
        </w:tc>
        <w:tc>
          <w:tcPr>
            <w:tcW w:type="dxa" w:w="64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1.73</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18</w:t>
            </w:r>
          </w:p>
        </w:tc>
      </w:tr>
      <w:tr>
        <w:trPr>
          <w:cantSplit/>
          <w:tblHeader w:val="false"/>
        </w:trPr>
        <w:tc>
          <w:tcPr>
            <w:tcW w:type="dxa" w:w="220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MC-UVE</w:t>
            </w:r>
          </w:p>
        </w:tc>
        <w:tc>
          <w:tcPr>
            <w:tcW w:type="dxa" w:w="100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Filter</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71.7 %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80.5 %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82.7 %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84.2 %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82.6 %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0.59</w:t>
            </w:r>
          </w:p>
        </w:tc>
        <w:tc>
          <w:tcPr>
            <w:tcW w:type="dxa" w:w="64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1.28</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12</w:t>
            </w:r>
          </w:p>
        </w:tc>
      </w:tr>
      <w:tr>
        <w:trPr>
          <w:cantSplit/>
          <w:tblHeader w:val="false"/>
        </w:trPr>
        <w:tc>
          <w:tcPr>
            <w:tcW w:type="dxa" w:w="220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CWT scalogram</w:t>
            </w:r>
          </w:p>
        </w:tc>
        <w:tc>
          <w:tcPr>
            <w:tcW w:type="dxa" w:w="10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Filter</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61.3 %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66.7 %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72.0 %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79.2 %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76.9 %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0.62</w:t>
            </w:r>
          </w:p>
        </w:tc>
        <w:tc>
          <w:tcPr>
            <w:tcW w:type="dxa" w:w="64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1.17</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22</w:t>
            </w:r>
          </w:p>
        </w:tc>
      </w:tr>
      <w:tr>
        <w:trPr>
          <w:cantSplit/>
          <w:tblHeader w:val="false"/>
        </w:trPr>
        <w:tc>
          <w:tcPr>
            <w:tcW w:type="dxa" w:w="220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SVM-RFE</w:t>
            </w:r>
          </w:p>
        </w:tc>
        <w:tc>
          <w:tcPr>
            <w:tcW w:type="dxa" w:w="100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Wrapper</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84.3 %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87.1 %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88.1 %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88.3 %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87.2 %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0.65</w:t>
            </w:r>
          </w:p>
        </w:tc>
        <w:tc>
          <w:tcPr>
            <w:tcW w:type="dxa" w:w="64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1.56</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1</w:t>
            </w:r>
          </w:p>
        </w:tc>
      </w:tr>
      <w:tr>
        <w:trPr>
          <w:cantSplit/>
          <w:tblHeader w:val="false"/>
        </w:trPr>
        <w:tc>
          <w:tcPr>
            <w:tcW w:type="dxa" w:w="220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RF-RFE</w:t>
            </w:r>
          </w:p>
        </w:tc>
        <w:tc>
          <w:tcPr>
            <w:tcW w:type="dxa" w:w="10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Wrapper</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76.4 %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78.9 %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81.7 %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82.9 %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86.4 %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0.52</w:t>
            </w:r>
          </w:p>
        </w:tc>
        <w:tc>
          <w:tcPr>
            <w:tcW w:type="dxa" w:w="64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1.50</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6</w:t>
            </w:r>
          </w:p>
        </w:tc>
      </w:tr>
      <w:tr>
        <w:trPr>
          <w:cantSplit/>
          <w:tblHeader w:val="false"/>
        </w:trPr>
        <w:tc>
          <w:tcPr>
            <w:tcW w:type="dxa" w:w="220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CARS</w:t>
            </w:r>
          </w:p>
        </w:tc>
        <w:tc>
          <w:tcPr>
            <w:tcW w:type="dxa" w:w="100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Wrapper</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77.3 %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86.8 %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88.3 %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88.9 %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84.5 %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0.34</w:t>
            </w:r>
          </w:p>
        </w:tc>
        <w:tc>
          <w:tcPr>
            <w:tcW w:type="dxa" w:w="64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1.58</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3</w:t>
            </w:r>
          </w:p>
        </w:tc>
      </w:tr>
      <w:tr>
        <w:trPr>
          <w:cantSplit/>
          <w:tblHeader w:val="false"/>
        </w:trPr>
        <w:tc>
          <w:tcPr>
            <w:tcW w:type="dxa" w:w="220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SFFS (QDA)</w:t>
            </w:r>
          </w:p>
        </w:tc>
        <w:tc>
          <w:tcPr>
            <w:tcW w:type="dxa" w:w="10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Wrapper</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85.0 %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87.9 %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88.3 %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88.3 %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83.2 %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0.24</w:t>
            </w:r>
          </w:p>
        </w:tc>
        <w:tc>
          <w:tcPr>
            <w:tcW w:type="dxa" w:w="64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1.43</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11</w:t>
            </w:r>
          </w:p>
        </w:tc>
      </w:tr>
      <w:tr>
        <w:trPr>
          <w:cantSplit/>
          <w:tblHeader w:val="false"/>
        </w:trPr>
        <w:tc>
          <w:tcPr>
            <w:tcW w:type="dxa" w:w="220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SFFS (J–M)</w:t>
            </w:r>
          </w:p>
        </w:tc>
        <w:tc>
          <w:tcPr>
            <w:tcW w:type="dxa" w:w="100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Wrapper</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69.0 %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72.7 %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73.3 %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74.5 %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81.9 %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0.42</w:t>
            </w:r>
          </w:p>
        </w:tc>
        <w:tc>
          <w:tcPr>
            <w:tcW w:type="dxa" w:w="64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1.80</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13</w:t>
            </w:r>
          </w:p>
        </w:tc>
      </w:tr>
      <w:tr>
        <w:trPr>
          <w:cantSplit/>
          <w:tblHeader w:val="false"/>
        </w:trPr>
        <w:tc>
          <w:tcPr>
            <w:tcW w:type="dxa" w:w="220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Genetic algorithm</w:t>
            </w:r>
          </w:p>
        </w:tc>
        <w:tc>
          <w:tcPr>
            <w:tcW w:type="dxa" w:w="10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Wrapper</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73.4 %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84.1 %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88.2 %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88.0 %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81.5 %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0.22</w:t>
            </w:r>
          </w:p>
        </w:tc>
        <w:tc>
          <w:tcPr>
            <w:tcW w:type="dxa" w:w="64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1.23</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18</w:t>
            </w:r>
          </w:p>
        </w:tc>
      </w:tr>
      <w:tr>
        <w:trPr>
          <w:cantSplit/>
          <w:tblHeader w:val="false"/>
        </w:trPr>
        <w:tc>
          <w:tcPr>
            <w:tcW w:type="dxa" w:w="220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RF importance</w:t>
            </w:r>
          </w:p>
        </w:tc>
        <w:tc>
          <w:tcPr>
            <w:tcW w:type="dxa" w:w="100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Embedded</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71.0 %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78.0 %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83.2 %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85.0 %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82.6 %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0.73</w:t>
            </w:r>
          </w:p>
        </w:tc>
        <w:tc>
          <w:tcPr>
            <w:tcW w:type="dxa" w:w="64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1.43</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9</w:t>
            </w:r>
          </w:p>
        </w:tc>
      </w:tr>
      <w:tr>
        <w:trPr>
          <w:cantSplit/>
          <w:tblHeader w:val="false"/>
        </w:trPr>
        <w:tc>
          <w:tcPr>
            <w:tcW w:type="dxa" w:w="220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CART importance</w:t>
            </w:r>
          </w:p>
        </w:tc>
        <w:tc>
          <w:tcPr>
            <w:tcW w:type="dxa" w:w="10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Embedded</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76.1 %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77.8 %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78.9 %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79.5 %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84.9 %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0.27</w:t>
            </w:r>
          </w:p>
        </w:tc>
        <w:tc>
          <w:tcPr>
            <w:tcW w:type="dxa" w:w="64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1.43</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17</w:t>
            </w:r>
          </w:p>
        </w:tc>
      </w:tr>
      <w:tr>
        <w:trPr>
          <w:cantSplit/>
          <w:tblHeader w:val="false"/>
        </w:trPr>
        <w:tc>
          <w:tcPr>
            <w:tcW w:type="dxa" w:w="220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Boruta</w:t>
            </w:r>
          </w:p>
        </w:tc>
        <w:tc>
          <w:tcPr>
            <w:tcW w:type="dxa" w:w="100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Embedded</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71.2 %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78.5 %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82.6 %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83.4 %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83.7 %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0.65</w:t>
            </w:r>
          </w:p>
        </w:tc>
        <w:tc>
          <w:tcPr>
            <w:tcW w:type="dxa" w:w="64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1.51</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6</w:t>
            </w:r>
          </w:p>
        </w:tc>
      </w:tr>
      <w:tr>
        <w:trPr>
          <w:cantSplit/>
          <w:tblHeader w:val="false"/>
        </w:trPr>
        <w:tc>
          <w:tcPr>
            <w:tcW w:type="dxa" w:w="220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PLS-VIP</w:t>
            </w:r>
          </w:p>
        </w:tc>
        <w:tc>
          <w:tcPr>
            <w:tcW w:type="dxa" w:w="10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Embedded</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64.1 %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71.6 %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77.0 %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79.3 %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74.8 %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0.73</w:t>
            </w:r>
          </w:p>
        </w:tc>
        <w:tc>
          <w:tcPr>
            <w:tcW w:type="dxa" w:w="64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0.97</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20</w:t>
            </w:r>
          </w:p>
        </w:tc>
      </w:tr>
      <w:tr>
        <w:trPr>
          <w:cantSplit/>
          <w:tblHeader w:val="false"/>
        </w:trPr>
        <w:tc>
          <w:tcPr>
            <w:tcW w:type="dxa" w:w="220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LASSO</w:t>
            </w:r>
          </w:p>
        </w:tc>
        <w:tc>
          <w:tcPr>
            <w:tcW w:type="dxa" w:w="100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Embedded</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78.9 %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85.4 %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87.2 %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86.5 %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85.5 %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0.69</w:t>
            </w:r>
          </w:p>
        </w:tc>
        <w:tc>
          <w:tcPr>
            <w:tcW w:type="dxa" w:w="64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1.38</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2</w:t>
            </w:r>
          </w:p>
        </w:tc>
      </w:tr>
      <w:tr>
        <w:trPr>
          <w:cantSplit/>
          <w:tblHeader w:val="false"/>
        </w:trPr>
        <w:tc>
          <w:tcPr>
            <w:tcW w:type="dxa" w:w="220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Gradient boosting</w:t>
            </w:r>
          </w:p>
        </w:tc>
        <w:tc>
          <w:tcPr>
            <w:tcW w:type="dxa" w:w="100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Embedded</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72.5 %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77.4 %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80.6 %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82.1 %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84.7 %</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0.32</w:t>
            </w:r>
          </w:p>
        </w:tc>
        <w:tc>
          <w:tcPr>
            <w:tcW w:type="dxa" w:w="64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1.47</w:t>
            </w:r>
          </w:p>
        </w:tc>
        <w:tc>
          <w:tcPr>
            <w:tcW w:type="dxa" w:w="82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5"/>
                <w:szCs w:val="15"/>
              </w:rPr>
              <w:t xml:space="preserve">14</w:t>
            </w:r>
          </w:p>
        </w:tc>
      </w:tr>
      <w:tr>
        <w:trPr>
          <w:cantSplit/>
          <w:tblHeader w:val="false"/>
        </w:trPr>
        <w:tc>
          <w:tcPr>
            <w:tcW w:type="dxa" w:w="220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Consensus (Borda)</w:t>
            </w:r>
          </w:p>
        </w:tc>
        <w:tc>
          <w:tcPr>
            <w:tcW w:type="dxa" w:w="100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Ensemble</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79.2 %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82.7 %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82.7 %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81.6 %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85.1 %</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0.55</w:t>
            </w:r>
          </w:p>
        </w:tc>
        <w:tc>
          <w:tcPr>
            <w:tcW w:type="dxa" w:w="64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1.49</w:t>
            </w:r>
          </w:p>
        </w:tc>
        <w:tc>
          <w:tcPr>
            <w:tcW w:type="dxa" w:w="82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5"/>
                <w:szCs w:val="15"/>
              </w:rPr>
              <w:t xml:space="preserve">4</w:t>
            </w:r>
          </w:p>
        </w:tc>
      </w:tr>
    </w:tbl>
    <w:p>
      <w:pPr>
        <w:spacing w:after="160"/>
      </w:pPr>
    </w:p>
    <w:p>
      <w:pPr>
        <w:keepNext/>
        <w:spacing w:before="120"/>
        <w:jc w:val="center"/>
      </w:pPr>
      <w:r>
        <w:drawing>
          <wp:inline distT="0" distB="0" distL="0" distR="0">
            <wp:extent cx="5715000" cy="4810125"/>
            <wp:effectExtent t="0" r="0" b="0" l="0"/>
            <wp:docPr id="1" name="FS02_score_spectra" descr="Feature scores of the ranking methods along the wavelength (all leaves, scaled to each method's maximum). Grey bars: detector-join guard zones." title="FS02_score_spec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810125"/>
                    </a:xfrm>
                    <a:prstGeom prst="rect">
                      <a:avLst/>
                    </a:prstGeom>
                  </pic:spPr>
                </pic:pic>
              </a:graphicData>
            </a:graphic>
          </wp:inline>
        </w:drawing>
      </w:r>
    </w:p>
    <w:p>
      <w:pPr>
        <w:spacing w:after="200"/>
      </w:pPr>
      <w:r>
        <w:rPr>
          <w:b/>
          <w:bCs/>
          <w:sz w:val="20"/>
          <w:szCs w:val="20"/>
        </w:rPr>
        <w:t xml:space="preserve">Figure 2. </w:t>
      </w:r>
      <w:r>
        <w:rPr>
          <w:i/>
          <w:iCs/>
          <w:sz w:val="20"/>
          <w:szCs w:val="20"/>
        </w:rPr>
        <w:t xml:space="preserve">Feature scores of the ranking methods along the wavelength (all leaves, scaled to each method's maximum). Grey bars: detector-join guard zones.</w:t>
      </w:r>
    </w:p>
    <w:p>
      <w:pPr>
        <w:spacing w:after="120" w:line="300"/>
        <w:jc w:val="both"/>
      </w:pPr>
      <w:r>
        <w:rPr>
          <w:sz w:val="22"/>
          <w:szCs w:val="22"/>
        </w:rPr>
        <w:t xml:space="preserve">All univariate and importance-based scores peak in the same three regions: first-derivative bands across the NIR plateau (≈ 800–920 nm), first-derivative bands on the 1940-nm water band (≈ 1900–1950 nm) and, for the trees, 2200–2230 nm; among the scalar features the 970-nm water-band width and the 1940-nm water-band position and symmetry score highest. MC-UVE and PLS-VIP spread their weight more evenly and highlight the 1725–1750 and 2300 nm regions.</w:t>
      </w:r>
    </w:p>
    <w:p>
      <w:pPr>
        <w:keepNext/>
        <w:spacing w:before="120"/>
        <w:jc w:val="center"/>
      </w:pPr>
      <w:r>
        <w:drawing>
          <wp:inline distT="0" distB="0" distL="0" distR="0">
            <wp:extent cx="5905500" cy="2981325"/>
            <wp:effectExtent t="0" r="0" b="0" l="0"/>
            <wp:docPr id="1" name="FS14_selected_positions" descr="Top-10 features selected by each method on all leaves (redundancy-controlled). Circles: K1 reflectance; triangles: K4 first derivative; squares: CWT features; scalar features (K2, K3, K4 edge) are listed on the right." title="FS14_selected_po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981325"/>
                    </a:xfrm>
                    <a:prstGeom prst="rect">
                      <a:avLst/>
                    </a:prstGeom>
                  </pic:spPr>
                </pic:pic>
              </a:graphicData>
            </a:graphic>
          </wp:inline>
        </w:drawing>
      </w:r>
    </w:p>
    <w:p>
      <w:pPr>
        <w:spacing w:after="200"/>
      </w:pPr>
      <w:r>
        <w:rPr>
          <w:b/>
          <w:bCs/>
          <w:sz w:val="20"/>
          <w:szCs w:val="20"/>
        </w:rPr>
        <w:t xml:space="preserve">Figure 3. </w:t>
      </w:r>
      <w:r>
        <w:rPr>
          <w:i/>
          <w:iCs/>
          <w:sz w:val="20"/>
          <w:szCs w:val="20"/>
        </w:rPr>
        <w:t xml:space="preserve">Top-10 features selected by each method on all leaves (redundancy-controlled). Circles: K1 reflectance; triangles: K4 first derivative; squares: CWT features; scalar features (K2, K3, K4 edge) are listed on the right.</w:t>
      </w:r>
    </w:p>
    <w:p>
      <w:pPr>
        <w:pStyle w:val="Heading2"/>
      </w:pPr>
      <w:r>
        <w:t xml:space="preserve">3.2 Results of the filter methods</w:t>
      </w:r>
    </w:p>
    <w:p>
      <w:pPr>
        <w:pStyle w:val="Heading3"/>
      </w:pPr>
      <w:r>
        <w:t xml:space="preserve">3.2.1 F1 · Pearson r</w:t>
      </w:r>
    </w:p>
    <w:p>
      <w:pPr>
        <w:spacing w:after="120" w:line="300"/>
        <w:jc w:val="both"/>
      </w:pPr>
      <w:r>
        <w:rPr>
          <w:sz w:val="22"/>
          <w:szCs w:val="22"/>
        </w:rPr>
        <w:t xml:space="preserve">Pearson r, ANOVA F and the Fisher score gave exactly the same ranking (Spearman ρ = 1): for two classes r² = F/(F + n − 2) and the Fisher score is F times a constant. Their results are therefore reported together under ANOVA F.</w:t>
      </w:r>
    </w:p>
    <w:p>
      <w:pPr>
        <w:pStyle w:val="Heading3"/>
      </w:pPr>
      <w:r>
        <w:t xml:space="preserve">3.2.2 F2 · ANOVA F</w:t>
      </w:r>
    </w:p>
    <w:p>
      <w:pPr>
        <w:spacing w:after="120" w:line="300"/>
        <w:jc w:val="both"/>
      </w:pPr>
      <w:r>
        <w:rPr>
          <w:sz w:val="22"/>
          <w:szCs w:val="22"/>
        </w:rPr>
        <w:t xml:space="preserve">Top-10 on all leaves (redundancy-controlled): D1_848, D1_884, CR3 water 970 width, D1_825, CR6 water 1940 position, D1_913, D1_920, D1_785, D1_1937, D1_772 — eight of ten are first-derivative bands of the NIR plateau (772–920 nm).</w:t>
      </w:r>
    </w:p>
    <w:p>
      <w:pPr>
        <w:spacing w:after="120" w:line="300"/>
        <w:jc w:val="both"/>
      </w:pPr>
      <w:r>
        <w:rPr>
          <w:sz w:val="22"/>
          <w:szCs w:val="22"/>
        </w:rPr>
        <w:t xml:space="preserve">QDA balanced accuracy on new plots rose from 77.8 % (5 features) to 81.2 % (10) and 83.1 % (15); RF 80.8 %, LDA 79.2 % at k = 10. Stability was moderate (Jaccard 0.66) and J–M of the set was low (1.27).</w:t>
      </w:r>
    </w:p>
    <w:p>
      <w:pPr>
        <w:spacing w:after="120" w:line="300"/>
        <w:jc w:val="both"/>
      </w:pPr>
      <w:r>
        <w:rPr>
          <w:sz w:val="22"/>
          <w:szCs w:val="22"/>
        </w:rPr>
        <w:t xml:space="preserve">The set is highly redundant (mean |r| within the set 0.65): even after removing near-duplicates, the strongest univariate features all describe the same NIR-slope signal. Redundancy control added 3.7 points (plain top-10: 77.5 %).</w:t>
      </w:r>
    </w:p>
    <w:p>
      <w:pPr>
        <w:pStyle w:val="ListParagraph"/>
        <w:numPr>
          <w:ilvl w:val="0"/>
          <w:numId w:val="2"/>
        </w:numPr>
        <w:spacing w:after="60"/>
      </w:pPr>
      <w:r>
        <w:rPr>
          <w:sz w:val="22"/>
          <w:szCs w:val="22"/>
        </w:rPr>
        <w:t xml:space="preserve">J–M of the all-leaf top-10: 1.267</w:t>
      </w:r>
    </w:p>
    <w:p>
      <w:pPr>
        <w:pStyle w:val="ListParagraph"/>
        <w:numPr>
          <w:ilvl w:val="0"/>
          <w:numId w:val="2"/>
        </w:numPr>
        <w:spacing w:after="60"/>
      </w:pPr>
      <w:r>
        <w:rPr>
          <w:sz w:val="22"/>
          <w:szCs w:val="22"/>
        </w:rPr>
        <w:t xml:space="preserve">QDA (Das protocol, leaf 10-fold): 82.0 %</w:t>
      </w:r>
    </w:p>
    <w:p>
      <w:pPr>
        <w:pStyle w:val="ListParagraph"/>
        <w:numPr>
          <w:ilvl w:val="0"/>
          <w:numId w:val="2"/>
        </w:numPr>
        <w:spacing w:after="60"/>
      </w:pPr>
      <w:r>
        <w:rPr>
          <w:sz w:val="22"/>
          <w:szCs w:val="22"/>
        </w:rPr>
        <w:t xml:space="preserve">RF on top-10 (new plots): 80.8 %</w:t>
      </w:r>
    </w:p>
    <w:p>
      <w:pPr>
        <w:pStyle w:val="ListParagraph"/>
        <w:numPr>
          <w:ilvl w:val="0"/>
          <w:numId w:val="2"/>
        </w:numPr>
        <w:spacing w:after="60"/>
      </w:pPr>
      <w:r>
        <w:rPr>
          <w:sz w:val="22"/>
          <w:szCs w:val="22"/>
        </w:rPr>
        <w:t xml:space="preserve">stability (Jaccard ±10 nm): 0.66; Kuncheva 0.41</w:t>
      </w:r>
    </w:p>
    <w:p>
      <w:pPr>
        <w:pStyle w:val="ListParagraph"/>
        <w:numPr>
          <w:ilvl w:val="0"/>
          <w:numId w:val="2"/>
        </w:numPr>
        <w:spacing w:after="60"/>
      </w:pPr>
      <w:r>
        <w:rPr>
          <w:sz w:val="22"/>
          <w:szCs w:val="22"/>
        </w:rPr>
        <w:t xml:space="preserve">selections within 10 nm of a detector join: 0.0 % (accuracy without them 81.2 %)</w:t>
      </w:r>
    </w:p>
    <w:p>
      <w:pPr>
        <w:pStyle w:val="ListParagraph"/>
        <w:numPr>
          <w:ilvl w:val="0"/>
          <w:numId w:val="2"/>
        </w:numPr>
        <w:spacing w:after="60"/>
      </w:pPr>
      <w:r>
        <w:rPr>
          <w:sz w:val="22"/>
          <w:szCs w:val="22"/>
        </w:rPr>
        <w:t xml:space="preserve">overall rank: 14 of 22</w:t>
      </w:r>
    </w:p>
    <w:p>
      <w:pPr>
        <w:keepNext/>
        <w:spacing w:after="80" w:before="160"/>
      </w:pPr>
      <w:r>
        <w:rPr>
          <w:b/>
          <w:bCs/>
          <w:sz w:val="20"/>
          <w:szCs w:val="20"/>
        </w:rPr>
        <w:t xml:space="preserve">Table 2. </w:t>
      </w:r>
      <w:r>
        <w:rPr>
          <w:sz w:val="20"/>
          <w:szCs w:val="20"/>
        </w:rPr>
        <w:t xml:space="preserve">ANOVA F: accuracy on new plots for k = 5–20 redundancy-controlled features (mean of 20 held-out sets).</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2498"/>
        <w:gridCol w:w="1784"/>
        <w:gridCol w:w="1784"/>
        <w:gridCol w:w="1784"/>
        <w:gridCol w:w="1784"/>
      </w:tblGrid>
      <w:tr>
        <w:trPr>
          <w:cantSplit/>
          <w:tblHeader/>
        </w:trPr>
        <w:tc>
          <w:tcPr>
            <w:tcW w:type="dxa" w:w="2498"/>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k (features)</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QDA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SD</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LDA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AUC (QDA)</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77.8 %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4.1 %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73.8 %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0.864</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10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81.2 %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3.5 %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79.2 %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0.907</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15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83.1 %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3.1 %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80.6 %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0.918</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20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82.8 %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4.0 %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81.3 %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0.917</w:t>
            </w:r>
          </w:p>
        </w:tc>
      </w:tr>
    </w:tbl>
    <w:p>
      <w:pPr>
        <w:spacing w:after="160"/>
      </w:pPr>
    </w:p>
    <w:p>
      <w:pPr>
        <w:keepNext/>
        <w:spacing w:after="80" w:before="160"/>
      </w:pPr>
      <w:r>
        <w:rPr>
          <w:b/>
          <w:bCs/>
          <w:sz w:val="20"/>
          <w:szCs w:val="20"/>
        </w:rPr>
        <w:t xml:space="preserve">Table 3. </w:t>
      </w:r>
      <w:r>
        <w:rPr>
          <w:sz w:val="20"/>
          <w:szCs w:val="20"/>
        </w:rPr>
        <w:t xml:space="preserve">ANOVA F: top-ranked features on all leaves (before redundancy control).</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212"/>
        <w:gridCol w:w="1752"/>
      </w:tblGrid>
      <w:tr>
        <w:trPr>
          <w:cantSplit/>
          <w:tblHeader/>
        </w:trPr>
        <w:tc>
          <w:tcPr>
            <w:tcW w:type="dxa" w:w="87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Rank</w:t>
            </w:r>
          </w:p>
        </w:tc>
        <w:tc>
          <w:tcPr>
            <w:tcW w:type="dxa" w:w="379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Feature</w:t>
            </w:r>
          </w:p>
        </w:tc>
        <w:tc>
          <w:tcPr>
            <w:tcW w:type="dxa" w:w="321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Type</w:t>
            </w:r>
          </w:p>
        </w:tc>
        <w:tc>
          <w:tcPr>
            <w:tcW w:type="dxa" w:w="175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Score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D1_848</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257</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D1_847</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256</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D1_849</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254</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4</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D1_872</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254</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D1_873</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253</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6</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D1_850</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251</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D1_857</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251</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D1_846</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250</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9</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D1_858</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250</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10</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D1_871</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249</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D1_856</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248</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12</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D1_851</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248</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13</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D1_861</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247</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14</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D1_874</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247</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15</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D1_862</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246</w:t>
            </w:r>
          </w:p>
        </w:tc>
      </w:tr>
    </w:tbl>
    <w:p>
      <w:pPr>
        <w:spacing w:after="160"/>
      </w:pPr>
    </w:p>
    <w:p>
      <w:pPr>
        <w:pStyle w:val="Heading3"/>
      </w:pPr>
      <w:r>
        <w:t xml:space="preserve">3.2.3 F3 · Fisher score</w:t>
      </w:r>
    </w:p>
    <w:p>
      <w:pPr>
        <w:spacing w:after="120" w:line="300"/>
        <w:jc w:val="both"/>
      </w:pPr>
      <w:r>
        <w:rPr>
          <w:sz w:val="22"/>
          <w:szCs w:val="22"/>
        </w:rPr>
        <w:t xml:space="preserve">Identical ranking to ANOVA F (see F2).</w:t>
      </w:r>
    </w:p>
    <w:p>
      <w:pPr>
        <w:pStyle w:val="Heading3"/>
      </w:pPr>
      <w:r>
        <w:t xml:space="preserve">3.2.4 F4 · Chi-square</w:t>
      </w:r>
    </w:p>
    <w:p>
      <w:pPr>
        <w:spacing w:after="120" w:line="300"/>
        <w:jc w:val="both"/>
      </w:pPr>
      <w:r>
        <w:rPr>
          <w:sz w:val="22"/>
          <w:szCs w:val="22"/>
        </w:rPr>
        <w:t xml:space="preserve">Top-10: CR3 water 970 width, D1_872, CR6 water 1940 symmetry, D1_1911, D1_1939, D1_832, CR6 water 1940 position, D1_899, D1_1933, D1_1922 — χ² puts more weight than F on the 1940-nm water features.</w:t>
      </w:r>
    </w:p>
    <w:p>
      <w:pPr>
        <w:spacing w:after="120" w:line="300"/>
        <w:jc w:val="both"/>
      </w:pPr>
      <w:r>
        <w:rPr>
          <w:sz w:val="22"/>
          <w:szCs w:val="22"/>
        </w:rPr>
        <w:t xml:space="preserve">QDA 70.9 % (k = 5), 79.6 % (10), 82.1 % (15), 85.0 % (20); RF 82.2 %; stability 0.69; J–M 1.45. Composite rank 8.</w:t>
      </w:r>
    </w:p>
    <w:p>
      <w:pPr>
        <w:spacing w:after="120" w:line="300"/>
        <w:jc w:val="both"/>
      </w:pPr>
      <w:r>
        <w:rPr>
          <w:sz w:val="22"/>
          <w:szCs w:val="22"/>
        </w:rPr>
        <w:t xml:space="preserve">χ² benefited most from redundancy control (+6.1 points), because its plain top-10 consists of neighbouring bands.</w:t>
      </w:r>
    </w:p>
    <w:p>
      <w:pPr>
        <w:pStyle w:val="ListParagraph"/>
        <w:numPr>
          <w:ilvl w:val="0"/>
          <w:numId w:val="2"/>
        </w:numPr>
        <w:spacing w:after="60"/>
      </w:pPr>
      <w:r>
        <w:rPr>
          <w:sz w:val="22"/>
          <w:szCs w:val="22"/>
        </w:rPr>
        <w:t xml:space="preserve">J–M of the all-leaf top-10: 1.452</w:t>
      </w:r>
    </w:p>
    <w:p>
      <w:pPr>
        <w:pStyle w:val="ListParagraph"/>
        <w:numPr>
          <w:ilvl w:val="0"/>
          <w:numId w:val="2"/>
        </w:numPr>
        <w:spacing w:after="60"/>
      </w:pPr>
      <w:r>
        <w:rPr>
          <w:sz w:val="22"/>
          <w:szCs w:val="22"/>
        </w:rPr>
        <w:t xml:space="preserve">QDA (Das protocol, leaf 10-fold): 77.6 %</w:t>
      </w:r>
    </w:p>
    <w:p>
      <w:pPr>
        <w:pStyle w:val="ListParagraph"/>
        <w:numPr>
          <w:ilvl w:val="0"/>
          <w:numId w:val="2"/>
        </w:numPr>
        <w:spacing w:after="60"/>
      </w:pPr>
      <w:r>
        <w:rPr>
          <w:sz w:val="22"/>
          <w:szCs w:val="22"/>
        </w:rPr>
        <w:t xml:space="preserve">RF on top-10 (new plots): 82.2 %</w:t>
      </w:r>
    </w:p>
    <w:p>
      <w:pPr>
        <w:pStyle w:val="ListParagraph"/>
        <w:numPr>
          <w:ilvl w:val="0"/>
          <w:numId w:val="2"/>
        </w:numPr>
        <w:spacing w:after="60"/>
      </w:pPr>
      <w:r>
        <w:rPr>
          <w:sz w:val="22"/>
          <w:szCs w:val="22"/>
        </w:rPr>
        <w:t xml:space="preserve">stability (Jaccard ±10 nm): 0.69; Kuncheva 0.48</w:t>
      </w:r>
    </w:p>
    <w:p>
      <w:pPr>
        <w:pStyle w:val="ListParagraph"/>
        <w:numPr>
          <w:ilvl w:val="0"/>
          <w:numId w:val="2"/>
        </w:numPr>
        <w:spacing w:after="60"/>
      </w:pPr>
      <w:r>
        <w:rPr>
          <w:sz w:val="22"/>
          <w:szCs w:val="22"/>
        </w:rPr>
        <w:t xml:space="preserve">selections within 10 nm of a detector join: 0.0 % (accuracy without them 79.6 %)</w:t>
      </w:r>
    </w:p>
    <w:p>
      <w:pPr>
        <w:pStyle w:val="ListParagraph"/>
        <w:numPr>
          <w:ilvl w:val="0"/>
          <w:numId w:val="2"/>
        </w:numPr>
        <w:spacing w:after="60"/>
      </w:pPr>
      <w:r>
        <w:rPr>
          <w:sz w:val="22"/>
          <w:szCs w:val="22"/>
        </w:rPr>
        <w:t xml:space="preserve">computing time: 1.0 s per training set</w:t>
      </w:r>
    </w:p>
    <w:p>
      <w:pPr>
        <w:pStyle w:val="ListParagraph"/>
        <w:numPr>
          <w:ilvl w:val="0"/>
          <w:numId w:val="2"/>
        </w:numPr>
        <w:spacing w:after="60"/>
      </w:pPr>
      <w:r>
        <w:rPr>
          <w:sz w:val="22"/>
          <w:szCs w:val="22"/>
        </w:rPr>
        <w:t xml:space="preserve">overall rank: 8 of 22</w:t>
      </w:r>
    </w:p>
    <w:p>
      <w:pPr>
        <w:keepNext/>
        <w:spacing w:after="80" w:before="160"/>
      </w:pPr>
      <w:r>
        <w:rPr>
          <w:b/>
          <w:bCs/>
          <w:sz w:val="20"/>
          <w:szCs w:val="20"/>
        </w:rPr>
        <w:t xml:space="preserve">Table 4. </w:t>
      </w:r>
      <w:r>
        <w:rPr>
          <w:sz w:val="20"/>
          <w:szCs w:val="20"/>
        </w:rPr>
        <w:t xml:space="preserve">Chi-square: accuracy on new plots for k = 5–20 redundancy-controlled features (mean of 20 held-out sets).</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2498"/>
        <w:gridCol w:w="1784"/>
        <w:gridCol w:w="1784"/>
        <w:gridCol w:w="1784"/>
        <w:gridCol w:w="1784"/>
      </w:tblGrid>
      <w:tr>
        <w:trPr>
          <w:cantSplit/>
          <w:tblHeader/>
        </w:trPr>
        <w:tc>
          <w:tcPr>
            <w:tcW w:type="dxa" w:w="2498"/>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k (features)</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QDA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SD</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LDA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AUC (QDA)</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70.9 %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5.8 %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71.3 %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0.807</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10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79.6 %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4.1 %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75.3 %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0.896</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15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82.1 %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3.7 %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77.7 %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0.912</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20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85.0 %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2.7 %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81.4 %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0.926</w:t>
            </w:r>
          </w:p>
        </w:tc>
      </w:tr>
    </w:tbl>
    <w:p>
      <w:pPr>
        <w:spacing w:after="160"/>
      </w:pPr>
    </w:p>
    <w:p>
      <w:pPr>
        <w:keepNext/>
        <w:spacing w:after="80" w:before="160"/>
      </w:pPr>
      <w:r>
        <w:rPr>
          <w:b/>
          <w:bCs/>
          <w:sz w:val="20"/>
          <w:szCs w:val="20"/>
        </w:rPr>
        <w:t xml:space="preserve">Table 5. </w:t>
      </w:r>
      <w:r>
        <w:rPr>
          <w:sz w:val="20"/>
          <w:szCs w:val="20"/>
        </w:rPr>
        <w:t xml:space="preserve">Chi-square: top-ranked features on all leaves (before redundancy control).</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212"/>
        <w:gridCol w:w="1752"/>
      </w:tblGrid>
      <w:tr>
        <w:trPr>
          <w:cantSplit/>
          <w:tblHeader/>
        </w:trPr>
        <w:tc>
          <w:tcPr>
            <w:tcW w:type="dxa" w:w="87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Rank</w:t>
            </w:r>
          </w:p>
        </w:tc>
        <w:tc>
          <w:tcPr>
            <w:tcW w:type="dxa" w:w="379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Feature</w:t>
            </w:r>
          </w:p>
        </w:tc>
        <w:tc>
          <w:tcPr>
            <w:tcW w:type="dxa" w:w="321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Type</w:t>
            </w:r>
          </w:p>
        </w:tc>
        <w:tc>
          <w:tcPr>
            <w:tcW w:type="dxa" w:w="175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Score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CR3 water 970 width</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K2 continuum removal</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405</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D1_872</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385</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CR6 water 1940 symmetry</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K2 continuum removal</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383</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4</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D1_873</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381</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D1_871</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367</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6</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D1_874</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367</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D1_847</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366</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D1_857</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363</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9</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D1_848</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361</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10</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D1_883</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358</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D1_870</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358</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12</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D1_849</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356</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13</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D1_858</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356</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14</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D1_861</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354</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15</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D1_862</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354</w:t>
            </w:r>
          </w:p>
        </w:tc>
      </w:tr>
    </w:tbl>
    <w:p>
      <w:pPr>
        <w:spacing w:after="160"/>
      </w:pPr>
    </w:p>
    <w:p>
      <w:pPr>
        <w:pStyle w:val="Heading3"/>
      </w:pPr>
      <w:r>
        <w:t xml:space="preserve">3.2.5 F5 · Mutual information</w:t>
      </w:r>
    </w:p>
    <w:p>
      <w:pPr>
        <w:spacing w:after="120" w:line="300"/>
        <w:jc w:val="both"/>
      </w:pPr>
      <w:r>
        <w:rPr>
          <w:sz w:val="22"/>
          <w:szCs w:val="22"/>
        </w:rPr>
        <w:t xml:space="preserve">Top-10: D1_871, D1_1911, D1_1942, D1_901, D1_832, D1_1934, CR6 water 1940 symmetry, D1_1743, D1_799, CR3 water 970 width.</w:t>
      </w:r>
    </w:p>
    <w:p>
      <w:pPr>
        <w:spacing w:after="120" w:line="300"/>
        <w:jc w:val="both"/>
      </w:pPr>
      <w:r>
        <w:rPr>
          <w:sz w:val="22"/>
          <w:szCs w:val="22"/>
        </w:rPr>
        <w:t xml:space="preserve">QDA 77.8 % at k = 10 (82.0 % at 20), RF 81.8 %; stability 0.60. MI selected the same regions as F and χ² — no non-linear signal was found that the linear statistics missed — but its k-NN estimate is noisier, making it less stable and 28 s per training set slower.</w:t>
      </w:r>
    </w:p>
    <w:p>
      <w:pPr>
        <w:pStyle w:val="ListParagraph"/>
        <w:numPr>
          <w:ilvl w:val="0"/>
          <w:numId w:val="2"/>
        </w:numPr>
        <w:spacing w:after="60"/>
      </w:pPr>
      <w:r>
        <w:rPr>
          <w:sz w:val="22"/>
          <w:szCs w:val="22"/>
        </w:rPr>
        <w:t xml:space="preserve">J–M of the all-leaf top-10: 1.445</w:t>
      </w:r>
    </w:p>
    <w:p>
      <w:pPr>
        <w:pStyle w:val="ListParagraph"/>
        <w:numPr>
          <w:ilvl w:val="0"/>
          <w:numId w:val="2"/>
        </w:numPr>
        <w:spacing w:after="60"/>
      </w:pPr>
      <w:r>
        <w:rPr>
          <w:sz w:val="22"/>
          <w:szCs w:val="22"/>
        </w:rPr>
        <w:t xml:space="preserve">QDA (Das protocol, leaf 10-fold): 80.4 %</w:t>
      </w:r>
    </w:p>
    <w:p>
      <w:pPr>
        <w:pStyle w:val="ListParagraph"/>
        <w:numPr>
          <w:ilvl w:val="0"/>
          <w:numId w:val="2"/>
        </w:numPr>
        <w:spacing w:after="60"/>
      </w:pPr>
      <w:r>
        <w:rPr>
          <w:sz w:val="22"/>
          <w:szCs w:val="22"/>
        </w:rPr>
        <w:t xml:space="preserve">RF on top-10 (new plots): 81.8 %</w:t>
      </w:r>
    </w:p>
    <w:p>
      <w:pPr>
        <w:pStyle w:val="ListParagraph"/>
        <w:numPr>
          <w:ilvl w:val="0"/>
          <w:numId w:val="2"/>
        </w:numPr>
        <w:spacing w:after="60"/>
      </w:pPr>
      <w:r>
        <w:rPr>
          <w:sz w:val="22"/>
          <w:szCs w:val="22"/>
        </w:rPr>
        <w:t xml:space="preserve">stability (Jaccard ±10 nm): 0.60; Kuncheva 0.33</w:t>
      </w:r>
    </w:p>
    <w:p>
      <w:pPr>
        <w:pStyle w:val="ListParagraph"/>
        <w:numPr>
          <w:ilvl w:val="0"/>
          <w:numId w:val="2"/>
        </w:numPr>
        <w:spacing w:after="60"/>
      </w:pPr>
      <w:r>
        <w:rPr>
          <w:sz w:val="22"/>
          <w:szCs w:val="22"/>
        </w:rPr>
        <w:t xml:space="preserve">selections within 10 nm of a detector join: 0.0 % (accuracy without them 77.8 %)</w:t>
      </w:r>
    </w:p>
    <w:p>
      <w:pPr>
        <w:pStyle w:val="ListParagraph"/>
        <w:numPr>
          <w:ilvl w:val="0"/>
          <w:numId w:val="2"/>
        </w:numPr>
        <w:spacing w:after="60"/>
      </w:pPr>
      <w:r>
        <w:rPr>
          <w:sz w:val="22"/>
          <w:szCs w:val="22"/>
        </w:rPr>
        <w:t xml:space="preserve">computing time: 28.4 s per training set</w:t>
      </w:r>
    </w:p>
    <w:p>
      <w:pPr>
        <w:pStyle w:val="ListParagraph"/>
        <w:numPr>
          <w:ilvl w:val="0"/>
          <w:numId w:val="2"/>
        </w:numPr>
        <w:spacing w:after="60"/>
      </w:pPr>
      <w:r>
        <w:rPr>
          <w:sz w:val="22"/>
          <w:szCs w:val="22"/>
        </w:rPr>
        <w:t xml:space="preserve">overall rank: 16 of 22</w:t>
      </w:r>
    </w:p>
    <w:p>
      <w:pPr>
        <w:keepNext/>
        <w:spacing w:after="80" w:before="160"/>
      </w:pPr>
      <w:r>
        <w:rPr>
          <w:b/>
          <w:bCs/>
          <w:sz w:val="20"/>
          <w:szCs w:val="20"/>
        </w:rPr>
        <w:t xml:space="preserve">Table 6. </w:t>
      </w:r>
      <w:r>
        <w:rPr>
          <w:sz w:val="20"/>
          <w:szCs w:val="20"/>
        </w:rPr>
        <w:t xml:space="preserve">Mutual information: accuracy on new plots for k = 5–20 redundancy-controlled features (mean of 20 held-out sets).</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2498"/>
        <w:gridCol w:w="1784"/>
        <w:gridCol w:w="1784"/>
        <w:gridCol w:w="1784"/>
        <w:gridCol w:w="1784"/>
      </w:tblGrid>
      <w:tr>
        <w:trPr>
          <w:cantSplit/>
          <w:tblHeader/>
        </w:trPr>
        <w:tc>
          <w:tcPr>
            <w:tcW w:type="dxa" w:w="2498"/>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k (features)</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QDA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SD</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LDA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AUC (QDA)</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70.7 %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5.0 %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72.7 %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0.793</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10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77.8 %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4.0 %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76.5 %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0.888</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15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80.8 %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3.9 %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81.0 %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0.915</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20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82.0 %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3.4 %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82.8 %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0.915</w:t>
            </w:r>
          </w:p>
        </w:tc>
      </w:tr>
    </w:tbl>
    <w:p>
      <w:pPr>
        <w:spacing w:after="160"/>
      </w:pPr>
    </w:p>
    <w:p>
      <w:pPr>
        <w:keepNext/>
        <w:spacing w:after="80" w:before="160"/>
      </w:pPr>
      <w:r>
        <w:rPr>
          <w:b/>
          <w:bCs/>
          <w:sz w:val="20"/>
          <w:szCs w:val="20"/>
        </w:rPr>
        <w:t xml:space="preserve">Table 7. </w:t>
      </w:r>
      <w:r>
        <w:rPr>
          <w:sz w:val="20"/>
          <w:szCs w:val="20"/>
        </w:rPr>
        <w:t xml:space="preserve">Mutual information: top-ranked features on all leaves (before redundancy control).</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212"/>
        <w:gridCol w:w="1752"/>
      </w:tblGrid>
      <w:tr>
        <w:trPr>
          <w:cantSplit/>
          <w:tblHeader/>
        </w:trPr>
        <w:tc>
          <w:tcPr>
            <w:tcW w:type="dxa" w:w="87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Rank</w:t>
            </w:r>
          </w:p>
        </w:tc>
        <w:tc>
          <w:tcPr>
            <w:tcW w:type="dxa" w:w="379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Feature</w:t>
            </w:r>
          </w:p>
        </w:tc>
        <w:tc>
          <w:tcPr>
            <w:tcW w:type="dxa" w:w="321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Type</w:t>
            </w:r>
          </w:p>
        </w:tc>
        <w:tc>
          <w:tcPr>
            <w:tcW w:type="dxa" w:w="175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Score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D1_871</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0.0966</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D1_856</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0.0961</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D1_854</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0.0929</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4</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D1_855</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0.0895</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D1_860</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0.089</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6</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D1_845</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0.0889</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D1_882</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0.0864</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D1_849</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0.0847</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9</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D1_1911</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0.0831</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10</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D1_880</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0.0826</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D1_865</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0.0816</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12</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D1_1942</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0.0806</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13</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D1_1944</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0.0801</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14</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D1_847</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0.0799</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15</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D1_875</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0.0798</w:t>
            </w:r>
          </w:p>
        </w:tc>
      </w:tr>
    </w:tbl>
    <w:p>
      <w:pPr>
        <w:spacing w:after="160"/>
      </w:pPr>
    </w:p>
    <w:p>
      <w:pPr>
        <w:pStyle w:val="Heading3"/>
      </w:pPr>
      <w:r>
        <w:t xml:space="preserve">3.2.6 F6 · ReliefF</w:t>
      </w:r>
    </w:p>
    <w:p>
      <w:pPr>
        <w:spacing w:after="120" w:line="300"/>
        <w:jc w:val="both"/>
      </w:pPr>
      <w:r>
        <w:rPr>
          <w:sz w:val="22"/>
          <w:szCs w:val="22"/>
        </w:rPr>
        <w:t xml:space="preserve">Top-10: CR6 water 1940 position, CR3 water 970 width, CR6 water 1940 symmetry, D1_872, D1_981, D1_977, D1_899, D1_798, D1_973, D1_832.</w:t>
      </w:r>
    </w:p>
    <w:p>
      <w:pPr>
        <w:spacing w:after="120" w:line="300"/>
        <w:jc w:val="both"/>
      </w:pPr>
      <w:r>
        <w:rPr>
          <w:sz w:val="22"/>
          <w:szCs w:val="22"/>
        </w:rPr>
        <w:t xml:space="preserve">QDA 84.9 % at k = 10 with the smallest variation across the 20 test sets (SD 2.1 points), RF 83.6 %; 85.5 % at k = 15–20. ReliefF was the MOST STABLE method (Jaccard 0.84, Kuncheva 0.64) and is the best filter (composite rank 5).</w:t>
      </w:r>
    </w:p>
    <w:p>
      <w:pPr>
        <w:spacing w:after="120" w:line="300"/>
        <w:jc w:val="both"/>
      </w:pPr>
      <w:r>
        <w:rPr>
          <w:sz w:val="22"/>
          <w:szCs w:val="22"/>
        </w:rPr>
        <w:t xml:space="preserve">Because it looks at nearest neighbours in the full feature space, ReliefF rewards features that work together — it picked the three water-band continuum features first. 11 % of its selections (D1_973–981) lie within 10 nm of the 1000-nm detector join, on the shoulder of the 970-nm water band; excluding them cost only 0.9 points.</w:t>
      </w:r>
    </w:p>
    <w:p>
      <w:pPr>
        <w:pStyle w:val="ListParagraph"/>
        <w:numPr>
          <w:ilvl w:val="0"/>
          <w:numId w:val="2"/>
        </w:numPr>
        <w:spacing w:after="60"/>
      </w:pPr>
      <w:r>
        <w:rPr>
          <w:sz w:val="22"/>
          <w:szCs w:val="22"/>
        </w:rPr>
        <w:t xml:space="preserve">J–M of the all-leaf top-10: 1.205</w:t>
      </w:r>
    </w:p>
    <w:p>
      <w:pPr>
        <w:pStyle w:val="ListParagraph"/>
        <w:numPr>
          <w:ilvl w:val="0"/>
          <w:numId w:val="2"/>
        </w:numPr>
        <w:spacing w:after="60"/>
      </w:pPr>
      <w:r>
        <w:rPr>
          <w:sz w:val="22"/>
          <w:szCs w:val="22"/>
        </w:rPr>
        <w:t xml:space="preserve">QDA (Das protocol, leaf 10-fold): 87.4 %</w:t>
      </w:r>
    </w:p>
    <w:p>
      <w:pPr>
        <w:pStyle w:val="ListParagraph"/>
        <w:numPr>
          <w:ilvl w:val="0"/>
          <w:numId w:val="2"/>
        </w:numPr>
        <w:spacing w:after="60"/>
      </w:pPr>
      <w:r>
        <w:rPr>
          <w:sz w:val="22"/>
          <w:szCs w:val="22"/>
        </w:rPr>
        <w:t xml:space="preserve">RF on top-10 (new plots): 83.6 %</w:t>
      </w:r>
    </w:p>
    <w:p>
      <w:pPr>
        <w:pStyle w:val="ListParagraph"/>
        <w:numPr>
          <w:ilvl w:val="0"/>
          <w:numId w:val="2"/>
        </w:numPr>
        <w:spacing w:after="60"/>
      </w:pPr>
      <w:r>
        <w:rPr>
          <w:sz w:val="22"/>
          <w:szCs w:val="22"/>
        </w:rPr>
        <w:t xml:space="preserve">stability (Jaccard ±10 nm): 0.84; Kuncheva 0.64</w:t>
      </w:r>
    </w:p>
    <w:p>
      <w:pPr>
        <w:pStyle w:val="ListParagraph"/>
        <w:numPr>
          <w:ilvl w:val="0"/>
          <w:numId w:val="2"/>
        </w:numPr>
        <w:spacing w:after="60"/>
      </w:pPr>
      <w:r>
        <w:rPr>
          <w:sz w:val="22"/>
          <w:szCs w:val="22"/>
        </w:rPr>
        <w:t xml:space="preserve">selections within 10 nm of a detector join: 11.0 % (accuracy without them 83.9 %)</w:t>
      </w:r>
    </w:p>
    <w:p>
      <w:pPr>
        <w:pStyle w:val="ListParagraph"/>
        <w:numPr>
          <w:ilvl w:val="0"/>
          <w:numId w:val="2"/>
        </w:numPr>
        <w:spacing w:after="60"/>
      </w:pPr>
      <w:r>
        <w:rPr>
          <w:sz w:val="22"/>
          <w:szCs w:val="22"/>
        </w:rPr>
        <w:t xml:space="preserve">computing time: 3.1 s per training set</w:t>
      </w:r>
    </w:p>
    <w:p>
      <w:pPr>
        <w:pStyle w:val="ListParagraph"/>
        <w:numPr>
          <w:ilvl w:val="0"/>
          <w:numId w:val="2"/>
        </w:numPr>
        <w:spacing w:after="60"/>
      </w:pPr>
      <w:r>
        <w:rPr>
          <w:sz w:val="22"/>
          <w:szCs w:val="22"/>
        </w:rPr>
        <w:t xml:space="preserve">overall rank: 5 of 22</w:t>
      </w:r>
    </w:p>
    <w:p>
      <w:pPr>
        <w:keepNext/>
        <w:spacing w:after="80" w:before="160"/>
      </w:pPr>
      <w:r>
        <w:rPr>
          <w:b/>
          <w:bCs/>
          <w:sz w:val="20"/>
          <w:szCs w:val="20"/>
        </w:rPr>
        <w:t xml:space="preserve">Table 8. </w:t>
      </w:r>
      <w:r>
        <w:rPr>
          <w:sz w:val="20"/>
          <w:szCs w:val="20"/>
        </w:rPr>
        <w:t xml:space="preserve">ReliefF: accuracy on new plots for k = 5–20 redundancy-controlled features (mean of 20 held-out sets).</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2498"/>
        <w:gridCol w:w="1784"/>
        <w:gridCol w:w="1784"/>
        <w:gridCol w:w="1784"/>
        <w:gridCol w:w="1784"/>
      </w:tblGrid>
      <w:tr>
        <w:trPr>
          <w:cantSplit/>
          <w:tblHeader/>
        </w:trPr>
        <w:tc>
          <w:tcPr>
            <w:tcW w:type="dxa" w:w="2498"/>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k (features)</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QDA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SD</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LDA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AUC (QDA)</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75.5 %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3.9 %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75.5 %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0.853</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10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84.9 %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2.1 %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81.5 %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0.926</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15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85.5 %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2.5 %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81.2 %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0.931</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20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85.5 %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2.7 %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81.7 %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0.928</w:t>
            </w:r>
          </w:p>
        </w:tc>
      </w:tr>
    </w:tbl>
    <w:p>
      <w:pPr>
        <w:spacing w:after="160"/>
      </w:pPr>
    </w:p>
    <w:p>
      <w:pPr>
        <w:keepNext/>
        <w:spacing w:after="80" w:before="160"/>
      </w:pPr>
      <w:r>
        <w:rPr>
          <w:b/>
          <w:bCs/>
          <w:sz w:val="20"/>
          <w:szCs w:val="20"/>
        </w:rPr>
        <w:t xml:space="preserve">Table 9. </w:t>
      </w:r>
      <w:r>
        <w:rPr>
          <w:sz w:val="20"/>
          <w:szCs w:val="20"/>
        </w:rPr>
        <w:t xml:space="preserve">ReliefF: top-ranked features on all leaves (before redundancy control).</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212"/>
        <w:gridCol w:w="1752"/>
      </w:tblGrid>
      <w:tr>
        <w:trPr>
          <w:cantSplit/>
          <w:tblHeader/>
        </w:trPr>
        <w:tc>
          <w:tcPr>
            <w:tcW w:type="dxa" w:w="87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Rank</w:t>
            </w:r>
          </w:p>
        </w:tc>
        <w:tc>
          <w:tcPr>
            <w:tcW w:type="dxa" w:w="379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Feature</w:t>
            </w:r>
          </w:p>
        </w:tc>
        <w:tc>
          <w:tcPr>
            <w:tcW w:type="dxa" w:w="321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Type</w:t>
            </w:r>
          </w:p>
        </w:tc>
        <w:tc>
          <w:tcPr>
            <w:tcW w:type="dxa" w:w="175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Score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CR6 water 1940 position</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K2 continuum removal</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0.0491</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CR3 water 970 width</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K2 continuum removal</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0.0478</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CR6 water 1940 symmetry</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K2 continuum removal</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0.0392</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4</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D1_872</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0.0307</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D1_873</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0.0303</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6</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D1_981</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0.03</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D1_871</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0.0299</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D1_982</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0.0297</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9</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D1_980</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0.0296</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10</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D1_983</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0.0291</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D1_979</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0.0291</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12</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D1_978</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0.029</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13</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D1_874</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0.0289</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14</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D1_870</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0.0285</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15</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D1_977</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0.0284</w:t>
            </w:r>
          </w:p>
        </w:tc>
      </w:tr>
    </w:tbl>
    <w:p>
      <w:pPr>
        <w:spacing w:after="160"/>
      </w:pPr>
    </w:p>
    <w:p>
      <w:pPr>
        <w:pStyle w:val="Heading3"/>
      </w:pPr>
      <w:r>
        <w:t xml:space="preserve">3.2.7 F7 · J–M (univariate)</w:t>
      </w:r>
    </w:p>
    <w:p>
      <w:pPr>
        <w:spacing w:after="120" w:line="300"/>
        <w:jc w:val="both"/>
      </w:pPr>
      <w:r>
        <w:rPr>
          <w:sz w:val="22"/>
          <w:szCs w:val="22"/>
        </w:rPr>
        <w:t xml:space="preserve">Top-10: SDr/SDy, CR3 water 970 width, R1894, D1_1934, RVS2, D1_884, D1_848, D1_1941, D1_913, D1_1931.</w:t>
      </w:r>
    </w:p>
    <w:p>
      <w:pPr>
        <w:spacing w:after="120" w:line="300"/>
        <w:jc w:val="both"/>
      </w:pPr>
      <w:r>
        <w:rPr>
          <w:sz w:val="22"/>
          <w:szCs w:val="22"/>
        </w:rPr>
        <w:t xml:space="preserve">Highest-but-one J–M of all sets (1.75), but only 69.7 % QDA balanced accuracy on new plots (73.5 % at k = 20). Univariate J–M rewards features whose class VARIANCES differ (e.g. SDr/SDy, RVS2), and these variance differences do not transfer to new plots. Stable (0.76) but not informative.</w:t>
      </w:r>
    </w:p>
    <w:p>
      <w:pPr>
        <w:pStyle w:val="ListParagraph"/>
        <w:numPr>
          <w:ilvl w:val="0"/>
          <w:numId w:val="2"/>
        </w:numPr>
        <w:spacing w:after="60"/>
      </w:pPr>
      <w:r>
        <w:rPr>
          <w:sz w:val="22"/>
          <w:szCs w:val="22"/>
        </w:rPr>
        <w:t xml:space="preserve">J–M of the all-leaf top-10: 1.754</w:t>
      </w:r>
    </w:p>
    <w:p>
      <w:pPr>
        <w:pStyle w:val="ListParagraph"/>
        <w:numPr>
          <w:ilvl w:val="0"/>
          <w:numId w:val="2"/>
        </w:numPr>
        <w:spacing w:after="60"/>
      </w:pPr>
      <w:r>
        <w:rPr>
          <w:sz w:val="22"/>
          <w:szCs w:val="22"/>
        </w:rPr>
        <w:t xml:space="preserve">QDA (Das protocol, leaf 10-fold): 71.7 %</w:t>
      </w:r>
    </w:p>
    <w:p>
      <w:pPr>
        <w:pStyle w:val="ListParagraph"/>
        <w:numPr>
          <w:ilvl w:val="0"/>
          <w:numId w:val="2"/>
        </w:numPr>
        <w:spacing w:after="60"/>
      </w:pPr>
      <w:r>
        <w:rPr>
          <w:sz w:val="22"/>
          <w:szCs w:val="22"/>
        </w:rPr>
        <w:t xml:space="preserve">RF on top-10 (new plots): 79.6 %</w:t>
      </w:r>
    </w:p>
    <w:p>
      <w:pPr>
        <w:pStyle w:val="ListParagraph"/>
        <w:numPr>
          <w:ilvl w:val="0"/>
          <w:numId w:val="2"/>
        </w:numPr>
        <w:spacing w:after="60"/>
      </w:pPr>
      <w:r>
        <w:rPr>
          <w:sz w:val="22"/>
          <w:szCs w:val="22"/>
        </w:rPr>
        <w:t xml:space="preserve">stability (Jaccard ±10 nm): 0.76; Kuncheva 0.59</w:t>
      </w:r>
    </w:p>
    <w:p>
      <w:pPr>
        <w:pStyle w:val="ListParagraph"/>
        <w:numPr>
          <w:ilvl w:val="0"/>
          <w:numId w:val="2"/>
        </w:numPr>
        <w:spacing w:after="60"/>
      </w:pPr>
      <w:r>
        <w:rPr>
          <w:sz w:val="22"/>
          <w:szCs w:val="22"/>
        </w:rPr>
        <w:t xml:space="preserve">selections within 10 nm of a detector join: 0.0 % (accuracy without them 69.7 %)</w:t>
      </w:r>
    </w:p>
    <w:p>
      <w:pPr>
        <w:pStyle w:val="ListParagraph"/>
        <w:numPr>
          <w:ilvl w:val="0"/>
          <w:numId w:val="2"/>
        </w:numPr>
        <w:spacing w:after="60"/>
      </w:pPr>
      <w:r>
        <w:rPr>
          <w:sz w:val="22"/>
          <w:szCs w:val="22"/>
        </w:rPr>
        <w:t xml:space="preserve">overall rank: 10 of 22</w:t>
      </w:r>
    </w:p>
    <w:p>
      <w:pPr>
        <w:keepNext/>
        <w:spacing w:after="80" w:before="160"/>
      </w:pPr>
      <w:r>
        <w:rPr>
          <w:b/>
          <w:bCs/>
          <w:sz w:val="20"/>
          <w:szCs w:val="20"/>
        </w:rPr>
        <w:t xml:space="preserve">Table 10. </w:t>
      </w:r>
      <w:r>
        <w:rPr>
          <w:sz w:val="20"/>
          <w:szCs w:val="20"/>
        </w:rPr>
        <w:t xml:space="preserve">J–M (univariate): accuracy on new plots for k = 5–20 redundancy-controlled features (mean of 20 held-out sets).</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2498"/>
        <w:gridCol w:w="1784"/>
        <w:gridCol w:w="1784"/>
        <w:gridCol w:w="1784"/>
        <w:gridCol w:w="1784"/>
      </w:tblGrid>
      <w:tr>
        <w:trPr>
          <w:cantSplit/>
          <w:tblHeader/>
        </w:trPr>
        <w:tc>
          <w:tcPr>
            <w:tcW w:type="dxa" w:w="2498"/>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k (features)</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QDA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SD</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LDA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AUC (QDA)</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69.1 %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2.5 %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71.1 %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0.773</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10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69.7 %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2.5 %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74.1 %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0.840</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15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72.1 %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3.3 %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79.9 %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0.883</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20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73.5 %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4.0 %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82.0 %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0.891</w:t>
            </w:r>
          </w:p>
        </w:tc>
      </w:tr>
    </w:tbl>
    <w:p>
      <w:pPr>
        <w:spacing w:after="160"/>
      </w:pPr>
    </w:p>
    <w:p>
      <w:pPr>
        <w:keepNext/>
        <w:spacing w:after="80" w:before="160"/>
      </w:pPr>
      <w:r>
        <w:rPr>
          <w:b/>
          <w:bCs/>
          <w:sz w:val="20"/>
          <w:szCs w:val="20"/>
        </w:rPr>
        <w:t xml:space="preserve">Table 11. </w:t>
      </w:r>
      <w:r>
        <w:rPr>
          <w:sz w:val="20"/>
          <w:szCs w:val="20"/>
        </w:rPr>
        <w:t xml:space="preserve">J–M (univariate): top-ranked features on all leaves (before redundancy control).</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212"/>
        <w:gridCol w:w="1752"/>
      </w:tblGrid>
      <w:tr>
        <w:trPr>
          <w:cantSplit/>
          <w:tblHeader/>
        </w:trPr>
        <w:tc>
          <w:tcPr>
            <w:tcW w:type="dxa" w:w="87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Rank</w:t>
            </w:r>
          </w:p>
        </w:tc>
        <w:tc>
          <w:tcPr>
            <w:tcW w:type="dxa" w:w="379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Feature</w:t>
            </w:r>
          </w:p>
        </w:tc>
        <w:tc>
          <w:tcPr>
            <w:tcW w:type="dxa" w:w="321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Type</w:t>
            </w:r>
          </w:p>
        </w:tc>
        <w:tc>
          <w:tcPr>
            <w:tcW w:type="dxa" w:w="175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Score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SDr/SDy</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edge parameter</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1.11</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CR3 water 970 width</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K2 continuum removal</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0.557</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R1894</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K1 band reflectance</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0.479</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4</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R1895</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K1 band reflectance</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0.479</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R1893</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K1 band reflectance</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0.478</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6</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R1896</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K1 band reflectance</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0.477</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R1892</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K1 band reflectance</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0.476</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R1897</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K1 band reflectance</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0.474</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9</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R1891</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K1 band reflectance</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0.472</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10</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R1999</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K1 band reflectance</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0.471</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R1998</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K1 band reflectance</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0.471</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12</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R2000</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K1 band reflectance</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0.471</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13</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R1997</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K1 band reflectance</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0.471</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14</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R2001</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K1 band reflectance</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0.471</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15</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R1996</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K1 band reflectance</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0.471</w:t>
            </w:r>
          </w:p>
        </w:tc>
      </w:tr>
    </w:tbl>
    <w:p>
      <w:pPr>
        <w:spacing w:after="160"/>
      </w:pPr>
    </w:p>
    <w:p>
      <w:pPr>
        <w:pStyle w:val="Heading3"/>
      </w:pPr>
      <w:r>
        <w:t xml:space="preserve">3.2.8 F8 · mRMR</w:t>
      </w:r>
    </w:p>
    <w:p>
      <w:pPr>
        <w:spacing w:after="120" w:line="300"/>
        <w:jc w:val="both"/>
      </w:pPr>
      <w:r>
        <w:rPr>
          <w:sz w:val="22"/>
          <w:szCs w:val="22"/>
        </w:rPr>
        <w:t xml:space="preserve">Top-10 (8 non-redundant): D1_848, D1_1053, CR6 water 1940 position, CR3 water 970 width, D1_655, CR3 water 970 symmetry, CR6 water 1940 symmetry, D1_884.</w:t>
      </w:r>
    </w:p>
    <w:p>
      <w:pPr>
        <w:spacing w:after="120" w:line="300"/>
        <w:jc w:val="both"/>
      </w:pPr>
      <w:r>
        <w:rPr>
          <w:sz w:val="22"/>
          <w:szCs w:val="22"/>
        </w:rPr>
        <w:t xml:space="preserve">QDA 75.5 % (no gain beyond 10 because only 8 of its 30 ranked features survive the redundancy rule), RF 81.3 %, lowest J–M (0.92). The quotient criterion over-penalises redundancy here: it replaces strong correlated features by weak uncorrelated ones (D1_1053, D1_655).</w:t>
      </w:r>
    </w:p>
    <w:p>
      <w:pPr>
        <w:pStyle w:val="ListParagraph"/>
        <w:numPr>
          <w:ilvl w:val="0"/>
          <w:numId w:val="2"/>
        </w:numPr>
        <w:spacing w:after="60"/>
      </w:pPr>
      <w:r>
        <w:rPr>
          <w:sz w:val="22"/>
          <w:szCs w:val="22"/>
        </w:rPr>
        <w:t xml:space="preserve">J–M of the all-leaf top-10: 0.917</w:t>
      </w:r>
    </w:p>
    <w:p>
      <w:pPr>
        <w:pStyle w:val="ListParagraph"/>
        <w:numPr>
          <w:ilvl w:val="0"/>
          <w:numId w:val="2"/>
        </w:numPr>
        <w:spacing w:after="60"/>
      </w:pPr>
      <w:r>
        <w:rPr>
          <w:sz w:val="22"/>
          <w:szCs w:val="22"/>
        </w:rPr>
        <w:t xml:space="preserve">QDA (Das protocol, leaf 10-fold): 75.5 %</w:t>
      </w:r>
    </w:p>
    <w:p>
      <w:pPr>
        <w:pStyle w:val="ListParagraph"/>
        <w:numPr>
          <w:ilvl w:val="0"/>
          <w:numId w:val="2"/>
        </w:numPr>
        <w:spacing w:after="60"/>
      </w:pPr>
      <w:r>
        <w:rPr>
          <w:sz w:val="22"/>
          <w:szCs w:val="22"/>
        </w:rPr>
        <w:t xml:space="preserve">RF on top-10 (new plots): 81.3 %</w:t>
      </w:r>
    </w:p>
    <w:p>
      <w:pPr>
        <w:pStyle w:val="ListParagraph"/>
        <w:numPr>
          <w:ilvl w:val="0"/>
          <w:numId w:val="2"/>
        </w:numPr>
        <w:spacing w:after="60"/>
      </w:pPr>
      <w:r>
        <w:rPr>
          <w:sz w:val="22"/>
          <w:szCs w:val="22"/>
        </w:rPr>
        <w:t xml:space="preserve">stability (Jaccard ±10 nm): 0.58; Kuncheva 0.53</w:t>
      </w:r>
    </w:p>
    <w:p>
      <w:pPr>
        <w:pStyle w:val="ListParagraph"/>
        <w:numPr>
          <w:ilvl w:val="0"/>
          <w:numId w:val="2"/>
        </w:numPr>
        <w:spacing w:after="60"/>
      </w:pPr>
      <w:r>
        <w:rPr>
          <w:sz w:val="22"/>
          <w:szCs w:val="22"/>
        </w:rPr>
        <w:t xml:space="preserve">selections within 10 nm of a detector join: 1.8 % (accuracy without them 74.9 %)</w:t>
      </w:r>
    </w:p>
    <w:p>
      <w:pPr>
        <w:pStyle w:val="ListParagraph"/>
        <w:numPr>
          <w:ilvl w:val="0"/>
          <w:numId w:val="2"/>
        </w:numPr>
        <w:spacing w:after="60"/>
      </w:pPr>
      <w:r>
        <w:rPr>
          <w:sz w:val="22"/>
          <w:szCs w:val="22"/>
        </w:rPr>
        <w:t xml:space="preserve">computing time: 0.3 s per training set</w:t>
      </w:r>
    </w:p>
    <w:p>
      <w:pPr>
        <w:pStyle w:val="ListParagraph"/>
        <w:numPr>
          <w:ilvl w:val="0"/>
          <w:numId w:val="2"/>
        </w:numPr>
        <w:spacing w:after="60"/>
      </w:pPr>
      <w:r>
        <w:rPr>
          <w:sz w:val="22"/>
          <w:szCs w:val="22"/>
        </w:rPr>
        <w:t xml:space="preserve">overall rank: 21 of 22</w:t>
      </w:r>
    </w:p>
    <w:p>
      <w:pPr>
        <w:keepNext/>
        <w:spacing w:after="80" w:before="160"/>
      </w:pPr>
      <w:r>
        <w:rPr>
          <w:b/>
          <w:bCs/>
          <w:sz w:val="20"/>
          <w:szCs w:val="20"/>
        </w:rPr>
        <w:t xml:space="preserve">Table 12. </w:t>
      </w:r>
      <w:r>
        <w:rPr>
          <w:sz w:val="20"/>
          <w:szCs w:val="20"/>
        </w:rPr>
        <w:t xml:space="preserve">mRMR: accuracy on new plots for k = 5–20 redundancy-controlled features (mean of 20 held-out sets).</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2498"/>
        <w:gridCol w:w="1784"/>
        <w:gridCol w:w="1784"/>
        <w:gridCol w:w="1784"/>
        <w:gridCol w:w="1784"/>
      </w:tblGrid>
      <w:tr>
        <w:trPr>
          <w:cantSplit/>
          <w:tblHeader/>
        </w:trPr>
        <w:tc>
          <w:tcPr>
            <w:tcW w:type="dxa" w:w="2498"/>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k (features)</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QDA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SD</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LDA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AUC (QDA)</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72.8 %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3.4 %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74.1 %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0.829</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10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75.5 %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2.5 %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76.6 %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0.849</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15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75.5 %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2.5 %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76.6 %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0.849</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20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75.5 %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2.5 %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76.6 %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0.849</w:t>
            </w:r>
          </w:p>
        </w:tc>
      </w:tr>
    </w:tbl>
    <w:p>
      <w:pPr>
        <w:spacing w:after="160"/>
      </w:pPr>
    </w:p>
    <w:p>
      <w:pPr>
        <w:keepNext/>
        <w:spacing w:after="80" w:before="160"/>
      </w:pPr>
      <w:r>
        <w:rPr>
          <w:b/>
          <w:bCs/>
          <w:sz w:val="20"/>
          <w:szCs w:val="20"/>
        </w:rPr>
        <w:t xml:space="preserve">Table 13. </w:t>
      </w:r>
      <w:r>
        <w:rPr>
          <w:sz w:val="20"/>
          <w:szCs w:val="20"/>
        </w:rPr>
        <w:t xml:space="preserve">mRMR: top-ranked features on all leaves (before redundancy control).</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212"/>
        <w:gridCol w:w="1752"/>
      </w:tblGrid>
      <w:tr>
        <w:trPr>
          <w:cantSplit/>
          <w:tblHeader/>
        </w:trPr>
        <w:tc>
          <w:tcPr>
            <w:tcW w:type="dxa" w:w="87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Rank</w:t>
            </w:r>
          </w:p>
        </w:tc>
        <w:tc>
          <w:tcPr>
            <w:tcW w:type="dxa" w:w="379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Feature</w:t>
            </w:r>
          </w:p>
        </w:tc>
        <w:tc>
          <w:tcPr>
            <w:tcW w:type="dxa" w:w="321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Type</w:t>
            </w:r>
          </w:p>
        </w:tc>
        <w:tc>
          <w:tcPr>
            <w:tcW w:type="dxa" w:w="175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Score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D1_848</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D1_1053</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D1_847</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4</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CR6 water 1940 position</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K2 continuum removal</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CR3 water 970 width</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K2 continuum removal</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6</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D1_849</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D1_655</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D1_872</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9</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CR3 water 970 symmetry</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K2 continuum removal</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10</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D1_873</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D1_850</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12</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D1_857</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13</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D1_846</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14</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D1_858</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15</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CR6 water 1940 symmetry</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K2 continuum removal</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bl>
    <w:p>
      <w:pPr>
        <w:spacing w:after="160"/>
      </w:pPr>
    </w:p>
    <w:p>
      <w:pPr>
        <w:pStyle w:val="Heading3"/>
      </w:pPr>
      <w:r>
        <w:t xml:space="preserve">3.2.9 F9 · SPA</w:t>
      </w:r>
    </w:p>
    <w:p>
      <w:pPr>
        <w:spacing w:after="120" w:line="300"/>
        <w:jc w:val="both"/>
      </w:pPr>
      <w:r>
        <w:rPr>
          <w:sz w:val="22"/>
          <w:szCs w:val="22"/>
        </w:rPr>
        <w:t xml:space="preserve">Chain (all leaves, start D1_873): D1_873, D1_2141, D1_674, SDr/SDb, D1_1052, SDr/SDy, D1_756, D1_1792, CR3 water 970 symmetry, CR1 blue symmetry.</w:t>
      </w:r>
    </w:p>
    <w:p>
      <w:pPr>
        <w:spacing w:after="120" w:line="300"/>
        <w:jc w:val="both"/>
      </w:pPr>
      <w:r>
        <w:rPr>
          <w:sz w:val="22"/>
          <w:szCs w:val="22"/>
        </w:rPr>
        <w:t xml:space="preserve">Lowest redundancy of all sets (mean |r| 0.10) but low accuracy: QDA 67.1 % at k = 10, 72.1 % for its own subset (≈ 20 variables); RF 75.7 %. Composite rank 18.</w:t>
      </w:r>
    </w:p>
    <w:p>
      <w:pPr>
        <w:spacing w:after="120" w:line="300"/>
        <w:jc w:val="both"/>
      </w:pPr>
      <w:r>
        <w:rPr>
          <w:sz w:val="22"/>
          <w:szCs w:val="22"/>
        </w:rPr>
        <w:t xml:space="preserve">SPA minimises collinearity without looking at the class; with 4150 heterogeneous features it picks mutually orthogonal but weakly informative features. It suits continuous calibration with few, similar variables (its original use) better than this two-class pool.</w:t>
      </w:r>
    </w:p>
    <w:p>
      <w:pPr>
        <w:pStyle w:val="ListParagraph"/>
        <w:numPr>
          <w:ilvl w:val="0"/>
          <w:numId w:val="2"/>
        </w:numPr>
        <w:spacing w:after="60"/>
      </w:pPr>
      <w:r>
        <w:rPr>
          <w:sz w:val="22"/>
          <w:szCs w:val="22"/>
        </w:rPr>
        <w:t xml:space="preserve">J–M of the all-leaf top-10: 1.728</w:t>
      </w:r>
    </w:p>
    <w:p>
      <w:pPr>
        <w:pStyle w:val="ListParagraph"/>
        <w:numPr>
          <w:ilvl w:val="0"/>
          <w:numId w:val="2"/>
        </w:numPr>
        <w:spacing w:after="60"/>
      </w:pPr>
      <w:r>
        <w:rPr>
          <w:sz w:val="22"/>
          <w:szCs w:val="22"/>
        </w:rPr>
        <w:t xml:space="preserve">QDA (Das protocol, leaf 10-fold): 68.3 %</w:t>
      </w:r>
    </w:p>
    <w:p>
      <w:pPr>
        <w:pStyle w:val="ListParagraph"/>
        <w:numPr>
          <w:ilvl w:val="0"/>
          <w:numId w:val="2"/>
        </w:numPr>
        <w:spacing w:after="60"/>
      </w:pPr>
      <w:r>
        <w:rPr>
          <w:sz w:val="22"/>
          <w:szCs w:val="22"/>
        </w:rPr>
        <w:t xml:space="preserve">RF on top-10 (new plots): 75.7 %</w:t>
      </w:r>
    </w:p>
    <w:p>
      <w:pPr>
        <w:pStyle w:val="ListParagraph"/>
        <w:numPr>
          <w:ilvl w:val="0"/>
          <w:numId w:val="2"/>
        </w:numPr>
        <w:spacing w:after="60"/>
      </w:pPr>
      <w:r>
        <w:rPr>
          <w:sz w:val="22"/>
          <w:szCs w:val="22"/>
        </w:rPr>
        <w:t xml:space="preserve">stability (Jaccard ±10 nm): 0.38; Kuncheva 0.42</w:t>
      </w:r>
    </w:p>
    <w:p>
      <w:pPr>
        <w:pStyle w:val="ListParagraph"/>
        <w:numPr>
          <w:ilvl w:val="0"/>
          <w:numId w:val="2"/>
        </w:numPr>
        <w:spacing w:after="60"/>
      </w:pPr>
      <w:r>
        <w:rPr>
          <w:sz w:val="22"/>
          <w:szCs w:val="22"/>
        </w:rPr>
        <w:t xml:space="preserve">own subset: 20 features (18–20); RF 79.6 %; QDA 72.1 %</w:t>
      </w:r>
    </w:p>
    <w:p>
      <w:pPr>
        <w:pStyle w:val="ListParagraph"/>
        <w:numPr>
          <w:ilvl w:val="0"/>
          <w:numId w:val="2"/>
        </w:numPr>
        <w:spacing w:after="60"/>
      </w:pPr>
      <w:r>
        <w:rPr>
          <w:sz w:val="22"/>
          <w:szCs w:val="22"/>
        </w:rPr>
        <w:t xml:space="preserve">selections within 10 nm of a detector join: 4.5 % (accuracy without them 67.0 %)</w:t>
      </w:r>
    </w:p>
    <w:p>
      <w:pPr>
        <w:pStyle w:val="ListParagraph"/>
        <w:numPr>
          <w:ilvl w:val="0"/>
          <w:numId w:val="2"/>
        </w:numPr>
        <w:spacing w:after="60"/>
      </w:pPr>
      <w:r>
        <w:rPr>
          <w:sz w:val="22"/>
          <w:szCs w:val="22"/>
        </w:rPr>
        <w:t xml:space="preserve">computing time: 17.0 s per training set</w:t>
      </w:r>
    </w:p>
    <w:p>
      <w:pPr>
        <w:pStyle w:val="ListParagraph"/>
        <w:numPr>
          <w:ilvl w:val="0"/>
          <w:numId w:val="2"/>
        </w:numPr>
        <w:spacing w:after="60"/>
      </w:pPr>
      <w:r>
        <w:rPr>
          <w:sz w:val="22"/>
          <w:szCs w:val="22"/>
        </w:rPr>
        <w:t xml:space="preserve">overall rank: 18 of 22</w:t>
      </w:r>
    </w:p>
    <w:p>
      <w:pPr>
        <w:keepNext/>
        <w:spacing w:after="80" w:before="160"/>
      </w:pPr>
      <w:r>
        <w:rPr>
          <w:b/>
          <w:bCs/>
          <w:sz w:val="20"/>
          <w:szCs w:val="20"/>
        </w:rPr>
        <w:t xml:space="preserve">Table 14. </w:t>
      </w:r>
      <w:r>
        <w:rPr>
          <w:sz w:val="20"/>
          <w:szCs w:val="20"/>
        </w:rPr>
        <w:t xml:space="preserve">SPA: accuracy on new plots for k = 5–20 redundancy-controlled features (mean of 20 held-out sets).</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2498"/>
        <w:gridCol w:w="1784"/>
        <w:gridCol w:w="1784"/>
        <w:gridCol w:w="1784"/>
        <w:gridCol w:w="1784"/>
      </w:tblGrid>
      <w:tr>
        <w:trPr>
          <w:cantSplit/>
          <w:tblHeader/>
        </w:trPr>
        <w:tc>
          <w:tcPr>
            <w:tcW w:type="dxa" w:w="2498"/>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k (features)</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QDA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SD</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LDA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AUC (QDA)</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68.0 %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3.2 %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70.1 %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0.768</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10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67.1 %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4.0 %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72.7 %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0.788</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15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68.8 %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5.0 %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73.5 %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0.819</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20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72.1 %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5.2 %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79.5 %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0.869</w:t>
            </w:r>
          </w:p>
        </w:tc>
      </w:tr>
    </w:tbl>
    <w:p>
      <w:pPr>
        <w:spacing w:after="160"/>
      </w:pPr>
    </w:p>
    <w:p>
      <w:pPr>
        <w:keepNext/>
        <w:spacing w:after="80" w:before="160"/>
      </w:pPr>
      <w:r>
        <w:rPr>
          <w:b/>
          <w:bCs/>
          <w:sz w:val="20"/>
          <w:szCs w:val="20"/>
        </w:rPr>
        <w:t xml:space="preserve">Table 15. </w:t>
      </w:r>
      <w:r>
        <w:rPr>
          <w:sz w:val="20"/>
          <w:szCs w:val="20"/>
        </w:rPr>
        <w:t xml:space="preserve">SPA: top-ranked features on all leaves (before redundancy control).</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212"/>
        <w:gridCol w:w="1752"/>
      </w:tblGrid>
      <w:tr>
        <w:trPr>
          <w:cantSplit/>
          <w:tblHeader/>
        </w:trPr>
        <w:tc>
          <w:tcPr>
            <w:tcW w:type="dxa" w:w="87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Rank</w:t>
            </w:r>
          </w:p>
        </w:tc>
        <w:tc>
          <w:tcPr>
            <w:tcW w:type="dxa" w:w="379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Feature</w:t>
            </w:r>
          </w:p>
        </w:tc>
        <w:tc>
          <w:tcPr>
            <w:tcW w:type="dxa" w:w="321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Type</w:t>
            </w:r>
          </w:p>
        </w:tc>
        <w:tc>
          <w:tcPr>
            <w:tcW w:type="dxa" w:w="175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Score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D1_873</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D1_2141</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D1_674</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4</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SDr/SDb</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edge parameter</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D1_1052</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6</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SDr/SDy</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edge parameter</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D1_756</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D1_1792</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9</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CR3 water 970 symmetry</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K2 continuum removal</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10</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CR1 blue symmetry</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K2 continuum removal</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D1_2500</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12</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CR1 blue width</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K2 continuum removal</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13</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D1_538</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14</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λy (yellow-edge position, nm)</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edge parameter</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15</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D1_1071</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bl>
    <w:p>
      <w:pPr>
        <w:spacing w:after="160"/>
      </w:pPr>
    </w:p>
    <w:p>
      <w:pPr>
        <w:pStyle w:val="Heading3"/>
      </w:pPr>
      <w:r>
        <w:t xml:space="preserve">3.2.10 F10 · MC-UVE</w:t>
      </w:r>
    </w:p>
    <w:p>
      <w:pPr>
        <w:spacing w:after="120" w:line="300"/>
        <w:jc w:val="both"/>
      </w:pPr>
      <w:r>
        <w:rPr>
          <w:sz w:val="22"/>
          <w:szCs w:val="22"/>
        </w:rPr>
        <w:t xml:space="preserve">Top-10 by reliability: D1_1744, D1_1725, D1_2305, D1_2304, D1_2306, D1_1724, D1_899, D1_1747, D1_2324, R1035 — MC-UVE emphasises the 1725–1750 nm and 2305–2325 nm C–H absorption regions.</w:t>
      </w:r>
    </w:p>
    <w:p>
      <w:pPr>
        <w:spacing w:after="120" w:line="300"/>
        <w:jc w:val="both"/>
      </w:pPr>
      <w:r>
        <w:rPr>
          <w:sz w:val="22"/>
          <w:szCs w:val="22"/>
        </w:rPr>
        <w:t xml:space="preserve">QDA 80.5 % (k = 10) to 84.2 % (k = 20); RF 82.6 %. Its own subset is huge (on average 1435 of 4150 features more reliable than noise; RF 86.4 %): MC-UVE removes uninformative variables but does not produce a compact set. Redundancy control +4.5 points.</w:t>
      </w:r>
    </w:p>
    <w:p>
      <w:pPr>
        <w:pStyle w:val="ListParagraph"/>
        <w:numPr>
          <w:ilvl w:val="0"/>
          <w:numId w:val="2"/>
        </w:numPr>
        <w:spacing w:after="60"/>
      </w:pPr>
      <w:r>
        <w:rPr>
          <w:sz w:val="22"/>
          <w:szCs w:val="22"/>
        </w:rPr>
        <w:t xml:space="preserve">J–M of the all-leaf top-10: 1.281</w:t>
      </w:r>
    </w:p>
    <w:p>
      <w:pPr>
        <w:pStyle w:val="ListParagraph"/>
        <w:numPr>
          <w:ilvl w:val="0"/>
          <w:numId w:val="2"/>
        </w:numPr>
        <w:spacing w:after="60"/>
      </w:pPr>
      <w:r>
        <w:rPr>
          <w:sz w:val="22"/>
          <w:szCs w:val="22"/>
        </w:rPr>
        <w:t xml:space="preserve">QDA (Das protocol, leaf 10-fold): 83.0 %</w:t>
      </w:r>
    </w:p>
    <w:p>
      <w:pPr>
        <w:pStyle w:val="ListParagraph"/>
        <w:numPr>
          <w:ilvl w:val="0"/>
          <w:numId w:val="2"/>
        </w:numPr>
        <w:spacing w:after="60"/>
      </w:pPr>
      <w:r>
        <w:rPr>
          <w:sz w:val="22"/>
          <w:szCs w:val="22"/>
        </w:rPr>
        <w:t xml:space="preserve">RF on top-10 (new plots): 82.6 %</w:t>
      </w:r>
    </w:p>
    <w:p>
      <w:pPr>
        <w:pStyle w:val="ListParagraph"/>
        <w:numPr>
          <w:ilvl w:val="0"/>
          <w:numId w:val="2"/>
        </w:numPr>
        <w:spacing w:after="60"/>
      </w:pPr>
      <w:r>
        <w:rPr>
          <w:sz w:val="22"/>
          <w:szCs w:val="22"/>
        </w:rPr>
        <w:t xml:space="preserve">stability (Jaccard ±10 nm): 0.59; Kuncheva 0.47</w:t>
      </w:r>
    </w:p>
    <w:p>
      <w:pPr>
        <w:pStyle w:val="ListParagraph"/>
        <w:numPr>
          <w:ilvl w:val="0"/>
          <w:numId w:val="2"/>
        </w:numPr>
        <w:spacing w:after="60"/>
      </w:pPr>
      <w:r>
        <w:rPr>
          <w:sz w:val="22"/>
          <w:szCs w:val="22"/>
        </w:rPr>
        <w:t xml:space="preserve">own subset: 1435 features (1021–1841); RF 86.4 %</w:t>
      </w:r>
    </w:p>
    <w:p>
      <w:pPr>
        <w:pStyle w:val="ListParagraph"/>
        <w:numPr>
          <w:ilvl w:val="0"/>
          <w:numId w:val="2"/>
        </w:numPr>
        <w:spacing w:after="60"/>
      </w:pPr>
      <w:r>
        <w:rPr>
          <w:sz w:val="22"/>
          <w:szCs w:val="22"/>
        </w:rPr>
        <w:t xml:space="preserve">selections within 10 nm of a detector join: 4.0 % (accuracy without them 80.8 %)</w:t>
      </w:r>
    </w:p>
    <w:p>
      <w:pPr>
        <w:pStyle w:val="ListParagraph"/>
        <w:numPr>
          <w:ilvl w:val="0"/>
          <w:numId w:val="2"/>
        </w:numPr>
        <w:spacing w:after="60"/>
      </w:pPr>
      <w:r>
        <w:rPr>
          <w:sz w:val="22"/>
          <w:szCs w:val="22"/>
        </w:rPr>
        <w:t xml:space="preserve">computing time: 23.3 s per training set</w:t>
      </w:r>
    </w:p>
    <w:p>
      <w:pPr>
        <w:pStyle w:val="ListParagraph"/>
        <w:numPr>
          <w:ilvl w:val="0"/>
          <w:numId w:val="2"/>
        </w:numPr>
        <w:spacing w:after="60"/>
      </w:pPr>
      <w:r>
        <w:rPr>
          <w:sz w:val="22"/>
          <w:szCs w:val="22"/>
        </w:rPr>
        <w:t xml:space="preserve">overall rank: 12 of 22</w:t>
      </w:r>
    </w:p>
    <w:p>
      <w:pPr>
        <w:keepNext/>
        <w:spacing w:after="80" w:before="160"/>
      </w:pPr>
      <w:r>
        <w:rPr>
          <w:b/>
          <w:bCs/>
          <w:sz w:val="20"/>
          <w:szCs w:val="20"/>
        </w:rPr>
        <w:t xml:space="preserve">Table 16. </w:t>
      </w:r>
      <w:r>
        <w:rPr>
          <w:sz w:val="20"/>
          <w:szCs w:val="20"/>
        </w:rPr>
        <w:t xml:space="preserve">MC-UVE: accuracy on new plots for k = 5–20 redundancy-controlled features (mean of 20 held-out sets).</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2498"/>
        <w:gridCol w:w="1784"/>
        <w:gridCol w:w="1784"/>
        <w:gridCol w:w="1784"/>
        <w:gridCol w:w="1784"/>
      </w:tblGrid>
      <w:tr>
        <w:trPr>
          <w:cantSplit/>
          <w:tblHeader/>
        </w:trPr>
        <w:tc>
          <w:tcPr>
            <w:tcW w:type="dxa" w:w="2498"/>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k (features)</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QDA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SD</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LDA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AUC (QDA)</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71.7 %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7.0 %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73.7 %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0.812</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10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80.5 %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3.9 %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82.4 %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0.902</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15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82.7 %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3.5 %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84.7 %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0.918</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20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84.2 %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3.1 %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85.0 %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0.930</w:t>
            </w:r>
          </w:p>
        </w:tc>
      </w:tr>
    </w:tbl>
    <w:p>
      <w:pPr>
        <w:spacing w:after="160"/>
      </w:pPr>
    </w:p>
    <w:p>
      <w:pPr>
        <w:keepNext/>
        <w:spacing w:after="80" w:before="160"/>
      </w:pPr>
      <w:r>
        <w:rPr>
          <w:b/>
          <w:bCs/>
          <w:sz w:val="20"/>
          <w:szCs w:val="20"/>
        </w:rPr>
        <w:t xml:space="preserve">Table 17. </w:t>
      </w:r>
      <w:r>
        <w:rPr>
          <w:sz w:val="20"/>
          <w:szCs w:val="20"/>
        </w:rPr>
        <w:t xml:space="preserve">MC-UVE: top-ranked features on all leaves (before redundancy control).</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212"/>
        <w:gridCol w:w="1752"/>
      </w:tblGrid>
      <w:tr>
        <w:trPr>
          <w:cantSplit/>
          <w:tblHeader/>
        </w:trPr>
        <w:tc>
          <w:tcPr>
            <w:tcW w:type="dxa" w:w="87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Rank</w:t>
            </w:r>
          </w:p>
        </w:tc>
        <w:tc>
          <w:tcPr>
            <w:tcW w:type="dxa" w:w="379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Feature</w:t>
            </w:r>
          </w:p>
        </w:tc>
        <w:tc>
          <w:tcPr>
            <w:tcW w:type="dxa" w:w="321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Type</w:t>
            </w:r>
          </w:p>
        </w:tc>
        <w:tc>
          <w:tcPr>
            <w:tcW w:type="dxa" w:w="175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Score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D1_1744</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11.7</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D1_1743</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11.7</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D1_1745</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11.5</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4</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D1_1742</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11.4</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D1_1726</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11.3</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6</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D1_1727</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11.1</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D1_1725</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11</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D1_1746</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11</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9</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D1_1741</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10.9</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10</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D1_2305</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10.8</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D1_2304</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10.8</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12</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D1_2306</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10.5</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13</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D1_1724</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10.4</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14</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D1_899</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10.4</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15</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D1_2303</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10.3</w:t>
            </w:r>
          </w:p>
        </w:tc>
      </w:tr>
    </w:tbl>
    <w:p>
      <w:pPr>
        <w:spacing w:after="160"/>
      </w:pPr>
    </w:p>
    <w:p>
      <w:pPr>
        <w:pStyle w:val="Heading3"/>
      </w:pPr>
      <w:r>
        <w:t xml:space="preserve">3.2.11 F11 · CWT scalogram</w:t>
      </w:r>
    </w:p>
    <w:p>
      <w:pPr>
        <w:spacing w:after="120" w:line="300"/>
        <w:jc w:val="both"/>
      </w:pPr>
      <w:r>
        <w:rPr>
          <w:sz w:val="22"/>
          <w:szCs w:val="22"/>
        </w:rPr>
        <w:t xml:space="preserve">Top-10 wavelet features: s8 2385, s8 2265, s2 1920, s32 2435, s16 2360, s4 655, s2 2495, s16 2275, s2 680, s8 2185 nm — mainly small and medium scales in the 2185–2495 nm SWIR region and the red (655–680 nm).</w:t>
      </w:r>
    </w:p>
    <w:p>
      <w:pPr>
        <w:spacing w:after="120" w:line="300"/>
        <w:jc w:val="both"/>
      </w:pPr>
      <w:r>
        <w:rPr>
          <w:sz w:val="22"/>
          <w:szCs w:val="22"/>
        </w:rPr>
        <w:t xml:space="preserve">Lowest accuracy at k = 10 (QDA 66.7 %, RF 76.9 %) but the steepest gain with more features (79.2 % at k = 20). The univariate J–M of each wavelet coefficient has the same weakness as F7; wavelet features from the continuum-removed and derivative domains are already represented in K2/K4, so the CWT adds little here.</w:t>
      </w:r>
    </w:p>
    <w:p>
      <w:pPr>
        <w:pStyle w:val="ListParagraph"/>
        <w:numPr>
          <w:ilvl w:val="0"/>
          <w:numId w:val="2"/>
        </w:numPr>
        <w:spacing w:after="60"/>
      </w:pPr>
      <w:r>
        <w:rPr>
          <w:sz w:val="22"/>
          <w:szCs w:val="22"/>
        </w:rPr>
        <w:t xml:space="preserve">J–M of the all-leaf top-10: 1.168</w:t>
      </w:r>
    </w:p>
    <w:p>
      <w:pPr>
        <w:pStyle w:val="ListParagraph"/>
        <w:numPr>
          <w:ilvl w:val="0"/>
          <w:numId w:val="2"/>
        </w:numPr>
        <w:spacing w:after="60"/>
      </w:pPr>
      <w:r>
        <w:rPr>
          <w:sz w:val="22"/>
          <w:szCs w:val="22"/>
        </w:rPr>
        <w:t xml:space="preserve">QDA (Das protocol, leaf 10-fold): 65.7 %</w:t>
      </w:r>
    </w:p>
    <w:p>
      <w:pPr>
        <w:pStyle w:val="ListParagraph"/>
        <w:numPr>
          <w:ilvl w:val="0"/>
          <w:numId w:val="2"/>
        </w:numPr>
        <w:spacing w:after="60"/>
      </w:pPr>
      <w:r>
        <w:rPr>
          <w:sz w:val="22"/>
          <w:szCs w:val="22"/>
        </w:rPr>
        <w:t xml:space="preserve">RF on top-10 (new plots): 76.9 %</w:t>
      </w:r>
    </w:p>
    <w:p>
      <w:pPr>
        <w:pStyle w:val="ListParagraph"/>
        <w:numPr>
          <w:ilvl w:val="0"/>
          <w:numId w:val="2"/>
        </w:numPr>
        <w:spacing w:after="60"/>
      </w:pPr>
      <w:r>
        <w:rPr>
          <w:sz w:val="22"/>
          <w:szCs w:val="22"/>
        </w:rPr>
        <w:t xml:space="preserve">stability (Jaccard ±10 nm): 0.62; Kuncheva 0.75</w:t>
      </w:r>
    </w:p>
    <w:p>
      <w:pPr>
        <w:pStyle w:val="ListParagraph"/>
        <w:numPr>
          <w:ilvl w:val="0"/>
          <w:numId w:val="2"/>
        </w:numPr>
        <w:spacing w:after="60"/>
      </w:pPr>
      <w:r>
        <w:rPr>
          <w:sz w:val="22"/>
          <w:szCs w:val="22"/>
        </w:rPr>
        <w:t xml:space="preserve">computing time: 0.3 s per training set</w:t>
      </w:r>
    </w:p>
    <w:p>
      <w:pPr>
        <w:pStyle w:val="ListParagraph"/>
        <w:numPr>
          <w:ilvl w:val="0"/>
          <w:numId w:val="2"/>
        </w:numPr>
        <w:spacing w:after="60"/>
      </w:pPr>
      <w:r>
        <w:rPr>
          <w:sz w:val="22"/>
          <w:szCs w:val="22"/>
        </w:rPr>
        <w:t xml:space="preserve">overall rank: 22 of 22</w:t>
      </w:r>
    </w:p>
    <w:p>
      <w:pPr>
        <w:keepNext/>
        <w:spacing w:after="80" w:before="160"/>
      </w:pPr>
      <w:r>
        <w:rPr>
          <w:b/>
          <w:bCs/>
          <w:sz w:val="20"/>
          <w:szCs w:val="20"/>
        </w:rPr>
        <w:t xml:space="preserve">Table 18. </w:t>
      </w:r>
      <w:r>
        <w:rPr>
          <w:sz w:val="20"/>
          <w:szCs w:val="20"/>
        </w:rPr>
        <w:t xml:space="preserve">CWT scalogram: accuracy on new plots for k = 5–20 redundancy-controlled features (mean of 20 held-out sets).</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2498"/>
        <w:gridCol w:w="1784"/>
        <w:gridCol w:w="1784"/>
        <w:gridCol w:w="1784"/>
        <w:gridCol w:w="1784"/>
      </w:tblGrid>
      <w:tr>
        <w:trPr>
          <w:cantSplit/>
          <w:tblHeader/>
        </w:trPr>
        <w:tc>
          <w:tcPr>
            <w:tcW w:type="dxa" w:w="2498"/>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k (features)</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QDA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SD</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LDA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AUC (QDA)</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61.3 %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4.5 %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63.5 %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0.670</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10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66.7 %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5.5 %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68.1 %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0.748</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15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72.0 %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5.6 %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70.7 %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0.831</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20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79.2 %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4.8 %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77.2 %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0.885</w:t>
            </w:r>
          </w:p>
        </w:tc>
      </w:tr>
    </w:tbl>
    <w:p>
      <w:pPr>
        <w:spacing w:after="160"/>
      </w:pPr>
    </w:p>
    <w:p>
      <w:pPr>
        <w:keepNext/>
        <w:spacing w:after="80" w:before="160"/>
      </w:pPr>
      <w:r>
        <w:rPr>
          <w:b/>
          <w:bCs/>
          <w:sz w:val="20"/>
          <w:szCs w:val="20"/>
        </w:rPr>
        <w:t xml:space="preserve">Table 19. </w:t>
      </w:r>
      <w:r>
        <w:rPr>
          <w:sz w:val="20"/>
          <w:szCs w:val="20"/>
        </w:rPr>
        <w:t xml:space="preserve">CWT scalogram: top-ranked features on all leaves (before redundancy control).</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212"/>
        <w:gridCol w:w="1752"/>
      </w:tblGrid>
      <w:tr>
        <w:trPr>
          <w:cantSplit/>
          <w:tblHeader/>
        </w:trPr>
        <w:tc>
          <w:tcPr>
            <w:tcW w:type="dxa" w:w="87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Rank</w:t>
            </w:r>
          </w:p>
        </w:tc>
        <w:tc>
          <w:tcPr>
            <w:tcW w:type="dxa" w:w="379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Feature</w:t>
            </w:r>
          </w:p>
        </w:tc>
        <w:tc>
          <w:tcPr>
            <w:tcW w:type="dxa" w:w="321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Type</w:t>
            </w:r>
          </w:p>
        </w:tc>
        <w:tc>
          <w:tcPr>
            <w:tcW w:type="dxa" w:w="175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Score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CWT s8 2385</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CWT wavelet coefficient</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0.497</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CWT s8 2265</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CWT wavelet coefficient</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0.394</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CWT s2 1920</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CWT wavelet coefficient</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0.369</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4</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CWT s32 2435</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CWT wavelet coefficient</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0.337</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CWT s16 2360</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CWT wavelet coefficient</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0.326</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6</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CWT s4 655</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CWT wavelet coefficient</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0.311</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CWT s2 2495</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CWT wavelet coefficient</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0.309</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CWT s16 2275</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CWT wavelet coefficient</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0.306</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9</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CWT s8 2480</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CWT wavelet coefficient</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0.293</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10</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CWT s16 2465</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CWT wavelet coefficient</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0.269</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CWT s2 680</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CWT wavelet coefficient</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0.254</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12</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CWT s8 2185</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CWT wavelet coefficient</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0.251</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13</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CWT s16 640</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CWT wavelet coefficient</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0.246</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14</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CWT s4 2040</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CWT wavelet coefficient</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0.234</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15</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CWT s2 1355</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CWT wavelet coefficient</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0.232</w:t>
            </w:r>
          </w:p>
        </w:tc>
      </w:tr>
    </w:tbl>
    <w:p>
      <w:pPr>
        <w:spacing w:after="160"/>
      </w:pPr>
    </w:p>
    <w:p>
      <w:pPr>
        <w:keepNext/>
        <w:spacing w:before="120"/>
        <w:jc w:val="center"/>
      </w:pPr>
      <w:r>
        <w:drawing>
          <wp:inline distT="0" distB="0" distL="0" distR="0">
            <wp:extent cx="5715000" cy="1943100"/>
            <wp:effectExtent t="0" r="0" b="0" l="0"/>
            <wp:docPr id="1" name="FS03_cwt_scalogram" descr="Separability scalogram: J–M of every Mexican-hat wavelet coefficient (scale × wavelength); circles = top-10 selected on all leaves." title="FS03_cwt_scal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943100"/>
                    </a:xfrm>
                    <a:prstGeom prst="rect">
                      <a:avLst/>
                    </a:prstGeom>
                  </pic:spPr>
                </pic:pic>
              </a:graphicData>
            </a:graphic>
          </wp:inline>
        </w:drawing>
      </w:r>
    </w:p>
    <w:p>
      <w:pPr>
        <w:spacing w:after="200"/>
      </w:pPr>
      <w:r>
        <w:rPr>
          <w:b/>
          <w:bCs/>
          <w:sz w:val="20"/>
          <w:szCs w:val="20"/>
        </w:rPr>
        <w:t xml:space="preserve">Figure 4. </w:t>
      </w:r>
      <w:r>
        <w:rPr>
          <w:i/>
          <w:iCs/>
          <w:sz w:val="20"/>
          <w:szCs w:val="20"/>
        </w:rPr>
        <w:t xml:space="preserve">Separability scalogram: J–M of every Mexican-hat wavelet coefficient (scale × wavelength); circles = top-10 selected on all leaves.</w:t>
      </w:r>
    </w:p>
    <w:p>
      <w:pPr>
        <w:pStyle w:val="Heading2"/>
      </w:pPr>
      <w:r>
        <w:t xml:space="preserve">3.3 Results of the wrapper methods</w:t>
      </w:r>
    </w:p>
    <w:p>
      <w:pPr>
        <w:pStyle w:val="Heading3"/>
      </w:pPr>
      <w:r>
        <w:t xml:space="preserve">3.3.1 W1 · SVM-RFE</w:t>
      </w:r>
    </w:p>
    <w:p>
      <w:pPr>
        <w:spacing w:after="120" w:line="300"/>
        <w:jc w:val="both"/>
      </w:pPr>
      <w:r>
        <w:rPr>
          <w:sz w:val="22"/>
          <w:szCs w:val="22"/>
        </w:rPr>
        <w:t xml:space="preserve">Top-10: CR3 water 970 width, CR6 water 1940 position, D1_454, D1_2329, D1_2305, D1_982, D1_1791, D1_1724, D1_2166, D1_2206.</w:t>
      </w:r>
    </w:p>
    <w:p>
      <w:pPr>
        <w:spacing w:after="120" w:line="300"/>
        <w:jc w:val="both"/>
      </w:pPr>
      <w:r>
        <w:rPr>
          <w:sz w:val="22"/>
          <w:szCs w:val="22"/>
        </w:rPr>
        <w:t xml:space="preserve">QDA 84.3 % with only 5 features, 87.1 % (10), 88.1 % (15), 88.3 % (20); the best RF (87.2 %) and LDA (89.0 %) results of all methods at k = 10; AUC 0.948. Stability 0.65. Composite rank 1 (best overall).</w:t>
      </w:r>
    </w:p>
    <w:p>
      <w:pPr>
        <w:spacing w:after="120" w:line="300"/>
        <w:jc w:val="both"/>
      </w:pPr>
      <w:r>
        <w:rPr>
          <w:sz w:val="22"/>
          <w:szCs w:val="22"/>
        </w:rPr>
        <w:t xml:space="preserve">SVM-RFE combines the two water-band continuum features with complementary weakly-correlated bands (blue 454 nm, C–H 1724 and 2305–2329 nm) — features that are weak alone but add information in a linear model. 18 % of its selections are within 10 nm of a detector join (D1_982, D1_1791); excluding them lowered accuracy by 1.5 points to 85.6 %, still among the best.</w:t>
      </w:r>
    </w:p>
    <w:p>
      <w:pPr>
        <w:pStyle w:val="ListParagraph"/>
        <w:numPr>
          <w:ilvl w:val="0"/>
          <w:numId w:val="2"/>
        </w:numPr>
        <w:spacing w:after="60"/>
      </w:pPr>
      <w:r>
        <w:rPr>
          <w:sz w:val="22"/>
          <w:szCs w:val="22"/>
        </w:rPr>
        <w:t xml:space="preserve">J–M of the all-leaf top-10: 1.558</w:t>
      </w:r>
    </w:p>
    <w:p>
      <w:pPr>
        <w:pStyle w:val="ListParagraph"/>
        <w:numPr>
          <w:ilvl w:val="0"/>
          <w:numId w:val="2"/>
        </w:numPr>
        <w:spacing w:after="60"/>
      </w:pPr>
      <w:r>
        <w:rPr>
          <w:sz w:val="22"/>
          <w:szCs w:val="22"/>
        </w:rPr>
        <w:t xml:space="preserve">QDA (Das protocol, leaf 10-fold): 87.5 %</w:t>
      </w:r>
    </w:p>
    <w:p>
      <w:pPr>
        <w:pStyle w:val="ListParagraph"/>
        <w:numPr>
          <w:ilvl w:val="0"/>
          <w:numId w:val="2"/>
        </w:numPr>
        <w:spacing w:after="60"/>
      </w:pPr>
      <w:r>
        <w:rPr>
          <w:sz w:val="22"/>
          <w:szCs w:val="22"/>
        </w:rPr>
        <w:t xml:space="preserve">RF on top-10 (new plots): 87.2 %</w:t>
      </w:r>
    </w:p>
    <w:p>
      <w:pPr>
        <w:pStyle w:val="ListParagraph"/>
        <w:numPr>
          <w:ilvl w:val="0"/>
          <w:numId w:val="2"/>
        </w:numPr>
        <w:spacing w:after="60"/>
      </w:pPr>
      <w:r>
        <w:rPr>
          <w:sz w:val="22"/>
          <w:szCs w:val="22"/>
        </w:rPr>
        <w:t xml:space="preserve">stability (Jaccard ±10 nm): 0.65; Kuncheva 0.56</w:t>
      </w:r>
    </w:p>
    <w:p>
      <w:pPr>
        <w:pStyle w:val="ListParagraph"/>
        <w:numPr>
          <w:ilvl w:val="0"/>
          <w:numId w:val="2"/>
        </w:numPr>
        <w:spacing w:after="60"/>
      </w:pPr>
      <w:r>
        <w:rPr>
          <w:sz w:val="22"/>
          <w:szCs w:val="22"/>
        </w:rPr>
        <w:t xml:space="preserve">selections within 10 nm of a detector join: 18.0 % (accuracy without them 85.6 %)</w:t>
      </w:r>
    </w:p>
    <w:p>
      <w:pPr>
        <w:pStyle w:val="ListParagraph"/>
        <w:numPr>
          <w:ilvl w:val="0"/>
          <w:numId w:val="2"/>
        </w:numPr>
        <w:spacing w:after="60"/>
      </w:pPr>
      <w:r>
        <w:rPr>
          <w:sz w:val="22"/>
          <w:szCs w:val="22"/>
        </w:rPr>
        <w:t xml:space="preserve">computing time: 26.4 s per training set</w:t>
      </w:r>
    </w:p>
    <w:p>
      <w:pPr>
        <w:pStyle w:val="ListParagraph"/>
        <w:numPr>
          <w:ilvl w:val="0"/>
          <w:numId w:val="2"/>
        </w:numPr>
        <w:spacing w:after="60"/>
      </w:pPr>
      <w:r>
        <w:rPr>
          <w:sz w:val="22"/>
          <w:szCs w:val="22"/>
        </w:rPr>
        <w:t xml:space="preserve">overall rank: 1 of 22</w:t>
      </w:r>
    </w:p>
    <w:p>
      <w:pPr>
        <w:keepNext/>
        <w:spacing w:after="80" w:before="160"/>
      </w:pPr>
      <w:r>
        <w:rPr>
          <w:b/>
          <w:bCs/>
          <w:sz w:val="20"/>
          <w:szCs w:val="20"/>
        </w:rPr>
        <w:t xml:space="preserve">Table 20. </w:t>
      </w:r>
      <w:r>
        <w:rPr>
          <w:sz w:val="20"/>
          <w:szCs w:val="20"/>
        </w:rPr>
        <w:t xml:space="preserve">SVM-RFE: accuracy on new plots for k = 5–20 redundancy-controlled features (mean of 20 held-out sets).</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2498"/>
        <w:gridCol w:w="1784"/>
        <w:gridCol w:w="1784"/>
        <w:gridCol w:w="1784"/>
        <w:gridCol w:w="1784"/>
      </w:tblGrid>
      <w:tr>
        <w:trPr>
          <w:cantSplit/>
          <w:tblHeader/>
        </w:trPr>
        <w:tc>
          <w:tcPr>
            <w:tcW w:type="dxa" w:w="2498"/>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k (features)</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QDA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SD</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LDA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AUC (QDA)</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84.3 %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3.4 %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84.5 %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0.929</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10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87.1 %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3.6 %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89.0 %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0.948</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15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88.1 %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2.9 %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90.3 %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0.953</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20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88.3 %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2.6 %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90.6 %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0.949</w:t>
            </w:r>
          </w:p>
        </w:tc>
      </w:tr>
    </w:tbl>
    <w:p>
      <w:pPr>
        <w:spacing w:after="160"/>
      </w:pPr>
    </w:p>
    <w:p>
      <w:pPr>
        <w:keepNext/>
        <w:spacing w:after="80" w:before="160"/>
      </w:pPr>
      <w:r>
        <w:rPr>
          <w:b/>
          <w:bCs/>
          <w:sz w:val="20"/>
          <w:szCs w:val="20"/>
        </w:rPr>
        <w:t xml:space="preserve">Table 21. </w:t>
      </w:r>
      <w:r>
        <w:rPr>
          <w:sz w:val="20"/>
          <w:szCs w:val="20"/>
        </w:rPr>
        <w:t xml:space="preserve">SVM-RFE: top-ranked features on all leaves (before redundancy control).</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212"/>
        <w:gridCol w:w="1752"/>
      </w:tblGrid>
      <w:tr>
        <w:trPr>
          <w:cantSplit/>
          <w:tblHeader/>
        </w:trPr>
        <w:tc>
          <w:tcPr>
            <w:tcW w:type="dxa" w:w="87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Rank</w:t>
            </w:r>
          </w:p>
        </w:tc>
        <w:tc>
          <w:tcPr>
            <w:tcW w:type="dxa" w:w="379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Feature</w:t>
            </w:r>
          </w:p>
        </w:tc>
        <w:tc>
          <w:tcPr>
            <w:tcW w:type="dxa" w:w="321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Type</w:t>
            </w:r>
          </w:p>
        </w:tc>
        <w:tc>
          <w:tcPr>
            <w:tcW w:type="dxa" w:w="175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Score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CR3 water 970 width</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K2 continuum removal</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CR6 water 1940 position</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K2 continuum removal</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D1_454</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4</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D1_2329</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D1_2305</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6</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D1_982</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D1_1791</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D1_1724</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9</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D1_2166</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10</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D1_2206</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ARI</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K3 vegetation index</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12</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SIPI</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K3 vegetation index</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13</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D1_2167</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14</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D1_404</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15</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D1_981</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bl>
    <w:p>
      <w:pPr>
        <w:spacing w:after="160"/>
      </w:pPr>
    </w:p>
    <w:p>
      <w:pPr>
        <w:pStyle w:val="Heading3"/>
      </w:pPr>
      <w:r>
        <w:t xml:space="preserve">3.3.2 W2 · RF-RFE</w:t>
      </w:r>
    </w:p>
    <w:p>
      <w:pPr>
        <w:spacing w:after="120" w:line="300"/>
        <w:jc w:val="both"/>
      </w:pPr>
      <w:r>
        <w:rPr>
          <w:sz w:val="22"/>
          <w:szCs w:val="22"/>
        </w:rPr>
        <w:t xml:space="preserve">Top-10: D1_872, CR6 water 1940 symmetry, D1_1164, CR3 water 970 width, D1_1914, D1_2210, D1_1934, D1_2224, D1_1738, D1_1724.</w:t>
      </w:r>
    </w:p>
    <w:p>
      <w:pPr>
        <w:spacing w:after="120" w:line="300"/>
        <w:jc w:val="both"/>
      </w:pPr>
      <w:r>
        <w:rPr>
          <w:sz w:val="22"/>
          <w:szCs w:val="22"/>
        </w:rPr>
        <w:t xml:space="preserve">Good with RF (86.4 %, 2nd best) but only 78.9 % with QDA at k = 10; stability 0.52; 67 s per training set. Features chosen for trees are not necessarily good for a Gaussian classifier: RF-RFE should be paired with an RF classifier.</w:t>
      </w:r>
    </w:p>
    <w:p>
      <w:pPr>
        <w:pStyle w:val="ListParagraph"/>
        <w:numPr>
          <w:ilvl w:val="0"/>
          <w:numId w:val="2"/>
        </w:numPr>
        <w:spacing w:after="60"/>
      </w:pPr>
      <w:r>
        <w:rPr>
          <w:sz w:val="22"/>
          <w:szCs w:val="22"/>
        </w:rPr>
        <w:t xml:space="preserve">J–M of the all-leaf top-10: 1.500</w:t>
      </w:r>
    </w:p>
    <w:p>
      <w:pPr>
        <w:pStyle w:val="ListParagraph"/>
        <w:numPr>
          <w:ilvl w:val="0"/>
          <w:numId w:val="2"/>
        </w:numPr>
        <w:spacing w:after="60"/>
      </w:pPr>
      <w:r>
        <w:rPr>
          <w:sz w:val="22"/>
          <w:szCs w:val="22"/>
        </w:rPr>
        <w:t xml:space="preserve">QDA (Das protocol, leaf 10-fold): 78.4 %</w:t>
      </w:r>
    </w:p>
    <w:p>
      <w:pPr>
        <w:pStyle w:val="ListParagraph"/>
        <w:numPr>
          <w:ilvl w:val="0"/>
          <w:numId w:val="2"/>
        </w:numPr>
        <w:spacing w:after="60"/>
      </w:pPr>
      <w:r>
        <w:rPr>
          <w:sz w:val="22"/>
          <w:szCs w:val="22"/>
        </w:rPr>
        <w:t xml:space="preserve">RF on top-10 (new plots): 86.4 %</w:t>
      </w:r>
    </w:p>
    <w:p>
      <w:pPr>
        <w:pStyle w:val="ListParagraph"/>
        <w:numPr>
          <w:ilvl w:val="0"/>
          <w:numId w:val="2"/>
        </w:numPr>
        <w:spacing w:after="60"/>
      </w:pPr>
      <w:r>
        <w:rPr>
          <w:sz w:val="22"/>
          <w:szCs w:val="22"/>
        </w:rPr>
        <w:t xml:space="preserve">stability (Jaccard ±10 nm): 0.52; Kuncheva 0.37</w:t>
      </w:r>
    </w:p>
    <w:p>
      <w:pPr>
        <w:pStyle w:val="ListParagraph"/>
        <w:numPr>
          <w:ilvl w:val="0"/>
          <w:numId w:val="2"/>
        </w:numPr>
        <w:spacing w:after="60"/>
      </w:pPr>
      <w:r>
        <w:rPr>
          <w:sz w:val="22"/>
          <w:szCs w:val="22"/>
        </w:rPr>
        <w:t xml:space="preserve">selections within 10 nm of a detector join: 4.5 % (accuracy without them 78.4 %)</w:t>
      </w:r>
    </w:p>
    <w:p>
      <w:pPr>
        <w:pStyle w:val="ListParagraph"/>
        <w:numPr>
          <w:ilvl w:val="0"/>
          <w:numId w:val="2"/>
        </w:numPr>
        <w:spacing w:after="60"/>
      </w:pPr>
      <w:r>
        <w:rPr>
          <w:sz w:val="22"/>
          <w:szCs w:val="22"/>
        </w:rPr>
        <w:t xml:space="preserve">computing time: 67.1 s per training set</w:t>
      </w:r>
    </w:p>
    <w:p>
      <w:pPr>
        <w:pStyle w:val="ListParagraph"/>
        <w:numPr>
          <w:ilvl w:val="0"/>
          <w:numId w:val="2"/>
        </w:numPr>
        <w:spacing w:after="60"/>
      </w:pPr>
      <w:r>
        <w:rPr>
          <w:sz w:val="22"/>
          <w:szCs w:val="22"/>
        </w:rPr>
        <w:t xml:space="preserve">overall rank: 6 of 22</w:t>
      </w:r>
    </w:p>
    <w:p>
      <w:pPr>
        <w:keepNext/>
        <w:spacing w:after="80" w:before="160"/>
      </w:pPr>
      <w:r>
        <w:rPr>
          <w:b/>
          <w:bCs/>
          <w:sz w:val="20"/>
          <w:szCs w:val="20"/>
        </w:rPr>
        <w:t xml:space="preserve">Table 22. </w:t>
      </w:r>
      <w:r>
        <w:rPr>
          <w:sz w:val="20"/>
          <w:szCs w:val="20"/>
        </w:rPr>
        <w:t xml:space="preserve">RF-RFE: accuracy on new plots for k = 5–20 redundancy-controlled features (mean of 20 held-out sets).</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2498"/>
        <w:gridCol w:w="1784"/>
        <w:gridCol w:w="1784"/>
        <w:gridCol w:w="1784"/>
        <w:gridCol w:w="1784"/>
      </w:tblGrid>
      <w:tr>
        <w:trPr>
          <w:cantSplit/>
          <w:tblHeader/>
        </w:trPr>
        <w:tc>
          <w:tcPr>
            <w:tcW w:type="dxa" w:w="2498"/>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k (features)</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QDA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SD</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LDA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AUC (QDA)</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76.4 %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5.0 %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78.6 %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0.884</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10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78.9 %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3.5 %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83.9 %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0.908</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15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81.7 %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4.1 %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84.6 %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0.922</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20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82.9 %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4.2 %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85.7 %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0.929</w:t>
            </w:r>
          </w:p>
        </w:tc>
      </w:tr>
    </w:tbl>
    <w:p>
      <w:pPr>
        <w:spacing w:after="160"/>
      </w:pPr>
    </w:p>
    <w:p>
      <w:pPr>
        <w:keepNext/>
        <w:spacing w:after="80" w:before="160"/>
      </w:pPr>
      <w:r>
        <w:rPr>
          <w:b/>
          <w:bCs/>
          <w:sz w:val="20"/>
          <w:szCs w:val="20"/>
        </w:rPr>
        <w:t xml:space="preserve">Table 23. </w:t>
      </w:r>
      <w:r>
        <w:rPr>
          <w:sz w:val="20"/>
          <w:szCs w:val="20"/>
        </w:rPr>
        <w:t xml:space="preserve">RF-RFE: top-ranked features on all leaves (before redundancy control).</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212"/>
        <w:gridCol w:w="1752"/>
      </w:tblGrid>
      <w:tr>
        <w:trPr>
          <w:cantSplit/>
          <w:tblHeader/>
        </w:trPr>
        <w:tc>
          <w:tcPr>
            <w:tcW w:type="dxa" w:w="87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Rank</w:t>
            </w:r>
          </w:p>
        </w:tc>
        <w:tc>
          <w:tcPr>
            <w:tcW w:type="dxa" w:w="379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Feature</w:t>
            </w:r>
          </w:p>
        </w:tc>
        <w:tc>
          <w:tcPr>
            <w:tcW w:type="dxa" w:w="321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Type</w:t>
            </w:r>
          </w:p>
        </w:tc>
        <w:tc>
          <w:tcPr>
            <w:tcW w:type="dxa" w:w="175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Score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D1_872</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CR6 water 1940 symmetry</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K2 continuum removal</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D1_1164</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4</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CR3 water 970 width</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K2 continuum removal</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D1_862</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6</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D1_1914</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D1_873</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D1_2210</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9</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D1_1163</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10</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D1_856</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D1_1934</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12</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D1_861</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13</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D1_1916</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14</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D1_2224</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15</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D1_1738</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bl>
    <w:p>
      <w:pPr>
        <w:spacing w:after="160"/>
      </w:pPr>
    </w:p>
    <w:p>
      <w:pPr>
        <w:pStyle w:val="Heading3"/>
      </w:pPr>
      <w:r>
        <w:t xml:space="preserve">3.3.3 W3 · CARS</w:t>
      </w:r>
    </w:p>
    <w:p>
      <w:pPr>
        <w:spacing w:after="120" w:line="300"/>
        <w:jc w:val="both"/>
      </w:pPr>
      <w:r>
        <w:rPr>
          <w:sz w:val="22"/>
          <w:szCs w:val="22"/>
        </w:rPr>
        <w:t xml:space="preserve">Top-10: D1_2205, ARI, D1_1723, D1_1749, D1_453, D1_982, D1_2305, D1_2168, CR6 water 1940 position, D1_1791. On all leaves the best of 50 sampling runs was run 25 (31 variables; inner PLS-DA BA 91.6 %).</w:t>
      </w:r>
    </w:p>
    <w:p>
      <w:pPr>
        <w:spacing w:after="120" w:line="300"/>
        <w:jc w:val="both"/>
      </w:pPr>
      <w:r>
        <w:rPr>
          <w:sz w:val="22"/>
          <w:szCs w:val="22"/>
        </w:rPr>
        <w:t xml:space="preserve">QDA 86.8 % (k = 10) and the best value at k = 20 (88.9 %); RF 84.5 %, LDA 87.2 %. Its own subsets (on average 57 variables) give RF 87.9 %. Composite rank 3.</w:t>
      </w:r>
    </w:p>
    <w:p>
      <w:pPr>
        <w:spacing w:after="120" w:line="300"/>
        <w:jc w:val="both"/>
      </w:pPr>
      <w:r>
        <w:rPr>
          <w:sz w:val="22"/>
          <w:szCs w:val="22"/>
        </w:rPr>
        <w:t xml:space="preserve">CARS is unstable (Jaccard 0.34): the Monte-Carlo sampling ends in different subsets in each training set. It also relies most on join-adjacent bands (13.5 % of selections; excluding them cost 4.6 points, to 82.2 %, p &lt; 0.001).</w:t>
      </w:r>
    </w:p>
    <w:p>
      <w:pPr>
        <w:pStyle w:val="ListParagraph"/>
        <w:numPr>
          <w:ilvl w:val="0"/>
          <w:numId w:val="2"/>
        </w:numPr>
        <w:spacing w:after="60"/>
      </w:pPr>
      <w:r>
        <w:rPr>
          <w:sz w:val="22"/>
          <w:szCs w:val="22"/>
        </w:rPr>
        <w:t xml:space="preserve">J–M of the all-leaf top-10: 1.576</w:t>
      </w:r>
    </w:p>
    <w:p>
      <w:pPr>
        <w:pStyle w:val="ListParagraph"/>
        <w:numPr>
          <w:ilvl w:val="0"/>
          <w:numId w:val="2"/>
        </w:numPr>
        <w:spacing w:after="60"/>
      </w:pPr>
      <w:r>
        <w:rPr>
          <w:sz w:val="22"/>
          <w:szCs w:val="22"/>
        </w:rPr>
        <w:t xml:space="preserve">QDA (Das protocol, leaf 10-fold): 89.3 %</w:t>
      </w:r>
    </w:p>
    <w:p>
      <w:pPr>
        <w:pStyle w:val="ListParagraph"/>
        <w:numPr>
          <w:ilvl w:val="0"/>
          <w:numId w:val="2"/>
        </w:numPr>
        <w:spacing w:after="60"/>
      </w:pPr>
      <w:r>
        <w:rPr>
          <w:sz w:val="22"/>
          <w:szCs w:val="22"/>
        </w:rPr>
        <w:t xml:space="preserve">RF on top-10 (new plots): 84.5 %</w:t>
      </w:r>
    </w:p>
    <w:p>
      <w:pPr>
        <w:pStyle w:val="ListParagraph"/>
        <w:numPr>
          <w:ilvl w:val="0"/>
          <w:numId w:val="2"/>
        </w:numPr>
        <w:spacing w:after="60"/>
      </w:pPr>
      <w:r>
        <w:rPr>
          <w:sz w:val="22"/>
          <w:szCs w:val="22"/>
        </w:rPr>
        <w:t xml:space="preserve">stability (Jaccard ±10 nm): 0.34; Kuncheva 0.18</w:t>
      </w:r>
    </w:p>
    <w:p>
      <w:pPr>
        <w:pStyle w:val="ListParagraph"/>
        <w:numPr>
          <w:ilvl w:val="0"/>
          <w:numId w:val="2"/>
        </w:numPr>
        <w:spacing w:after="60"/>
      </w:pPr>
      <w:r>
        <w:rPr>
          <w:sz w:val="22"/>
          <w:szCs w:val="22"/>
        </w:rPr>
        <w:t xml:space="preserve">own subset: 57 features (25–111); RF 87.9 %</w:t>
      </w:r>
    </w:p>
    <w:p>
      <w:pPr>
        <w:pStyle w:val="ListParagraph"/>
        <w:numPr>
          <w:ilvl w:val="0"/>
          <w:numId w:val="2"/>
        </w:numPr>
        <w:spacing w:after="60"/>
      </w:pPr>
      <w:r>
        <w:rPr>
          <w:sz w:val="22"/>
          <w:szCs w:val="22"/>
        </w:rPr>
        <w:t xml:space="preserve">selections within 10 nm of a detector join: 13.5 % (accuracy without them 82.2 %)</w:t>
      </w:r>
    </w:p>
    <w:p>
      <w:pPr>
        <w:pStyle w:val="ListParagraph"/>
        <w:numPr>
          <w:ilvl w:val="0"/>
          <w:numId w:val="2"/>
        </w:numPr>
        <w:spacing w:after="60"/>
      </w:pPr>
      <w:r>
        <w:rPr>
          <w:sz w:val="22"/>
          <w:szCs w:val="22"/>
        </w:rPr>
        <w:t xml:space="preserve">computing time: 5.6 s per training set</w:t>
      </w:r>
    </w:p>
    <w:p>
      <w:pPr>
        <w:pStyle w:val="ListParagraph"/>
        <w:numPr>
          <w:ilvl w:val="0"/>
          <w:numId w:val="2"/>
        </w:numPr>
        <w:spacing w:after="60"/>
      </w:pPr>
      <w:r>
        <w:rPr>
          <w:sz w:val="22"/>
          <w:szCs w:val="22"/>
        </w:rPr>
        <w:t xml:space="preserve">overall rank: 3 of 22</w:t>
      </w:r>
    </w:p>
    <w:p>
      <w:pPr>
        <w:keepNext/>
        <w:spacing w:after="80" w:before="160"/>
      </w:pPr>
      <w:r>
        <w:rPr>
          <w:b/>
          <w:bCs/>
          <w:sz w:val="20"/>
          <w:szCs w:val="20"/>
        </w:rPr>
        <w:t xml:space="preserve">Table 24. </w:t>
      </w:r>
      <w:r>
        <w:rPr>
          <w:sz w:val="20"/>
          <w:szCs w:val="20"/>
        </w:rPr>
        <w:t xml:space="preserve">CARS: accuracy on new plots for k = 5–20 redundancy-controlled features (mean of 20 held-out sets).</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2498"/>
        <w:gridCol w:w="1784"/>
        <w:gridCol w:w="1784"/>
        <w:gridCol w:w="1784"/>
        <w:gridCol w:w="1784"/>
      </w:tblGrid>
      <w:tr>
        <w:trPr>
          <w:cantSplit/>
          <w:tblHeader/>
        </w:trPr>
        <w:tc>
          <w:tcPr>
            <w:tcW w:type="dxa" w:w="2498"/>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k (features)</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QDA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SD</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LDA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AUC (QDA)</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77.3 %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3.7 %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78.7 %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0.873</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10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86.8 %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2.6 %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87.2 %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0.946</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15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88.3 %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3.1 %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89.2 %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0.957</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20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88.9 %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3.4 %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90.0 %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0.955</w:t>
            </w:r>
          </w:p>
        </w:tc>
      </w:tr>
    </w:tbl>
    <w:p>
      <w:pPr>
        <w:spacing w:after="160"/>
      </w:pPr>
    </w:p>
    <w:p>
      <w:pPr>
        <w:keepNext/>
        <w:spacing w:after="80" w:before="160"/>
      </w:pPr>
      <w:r>
        <w:rPr>
          <w:b/>
          <w:bCs/>
          <w:sz w:val="20"/>
          <w:szCs w:val="20"/>
        </w:rPr>
        <w:t xml:space="preserve">Table 25. </w:t>
      </w:r>
      <w:r>
        <w:rPr>
          <w:sz w:val="20"/>
          <w:szCs w:val="20"/>
        </w:rPr>
        <w:t xml:space="preserve">CARS: top-ranked features on all leaves (before redundancy control).</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212"/>
        <w:gridCol w:w="1752"/>
      </w:tblGrid>
      <w:tr>
        <w:trPr>
          <w:cantSplit/>
          <w:tblHeader/>
        </w:trPr>
        <w:tc>
          <w:tcPr>
            <w:tcW w:type="dxa" w:w="87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Rank</w:t>
            </w:r>
          </w:p>
        </w:tc>
        <w:tc>
          <w:tcPr>
            <w:tcW w:type="dxa" w:w="379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Feature</w:t>
            </w:r>
          </w:p>
        </w:tc>
        <w:tc>
          <w:tcPr>
            <w:tcW w:type="dxa" w:w="321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Type</w:t>
            </w:r>
          </w:p>
        </w:tc>
        <w:tc>
          <w:tcPr>
            <w:tcW w:type="dxa" w:w="175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Score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D1_2205</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ARI</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K3 vegetation index</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D1_1723</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4</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D1_1749</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D1_453</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6</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D1_982</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D1_2305</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D1_2168</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9</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D1_435</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10</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CR6 water 1940 position</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K2 continuum removal</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D1_979</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12</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D1_1791</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13</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D1_2135</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14</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D1_473</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15</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D1_477</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bl>
    <w:p>
      <w:pPr>
        <w:spacing w:after="160"/>
      </w:pPr>
    </w:p>
    <w:p>
      <w:pPr>
        <w:keepNext/>
        <w:spacing w:before="120"/>
        <w:jc w:val="center"/>
      </w:pPr>
      <w:r>
        <w:drawing>
          <wp:inline distT="0" distB="0" distL="0" distR="0">
            <wp:extent cx="3619500" cy="2457450"/>
            <wp:effectExtent t="0" r="0" b="0" l="0"/>
            <wp:docPr id="1" name="FS13_cars" descr="CARS: number of variables retained in the 50 sampling runs (all leaves); dashed line = selected run." title="FS13_c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457450"/>
                    </a:xfrm>
                    <a:prstGeom prst="rect">
                      <a:avLst/>
                    </a:prstGeom>
                  </pic:spPr>
                </pic:pic>
              </a:graphicData>
            </a:graphic>
          </wp:inline>
        </w:drawing>
      </w:r>
    </w:p>
    <w:p>
      <w:pPr>
        <w:spacing w:after="200"/>
      </w:pPr>
      <w:r>
        <w:rPr>
          <w:b/>
          <w:bCs/>
          <w:sz w:val="20"/>
          <w:szCs w:val="20"/>
        </w:rPr>
        <w:t xml:space="preserve">Figure 5. </w:t>
      </w:r>
      <w:r>
        <w:rPr>
          <w:i/>
          <w:iCs/>
          <w:sz w:val="20"/>
          <w:szCs w:val="20"/>
        </w:rPr>
        <w:t xml:space="preserve">CARS: number of variables retained in the 50 sampling runs (all leaves); dashed line = selected run.</w:t>
      </w:r>
    </w:p>
    <w:p>
      <w:pPr>
        <w:pStyle w:val="Heading3"/>
      </w:pPr>
      <w:r>
        <w:t xml:space="preserve">3.3.4 W4 · SFFS (QDA)</w:t>
      </w:r>
    </w:p>
    <w:p>
      <w:pPr>
        <w:spacing w:after="120" w:line="300"/>
        <w:jc w:val="both"/>
      </w:pPr>
      <w:r>
        <w:rPr>
          <w:sz w:val="22"/>
          <w:szCs w:val="22"/>
        </w:rPr>
        <w:t xml:space="preserve">Top-10 (all leaves): CR3 water 970 width, D1_938, CR6 water 1940 position, R1386, ARI, D1_884, D1_913, D1_745, D1_1353, D1_1365.</w:t>
      </w:r>
    </w:p>
    <w:p>
      <w:pPr>
        <w:spacing w:after="120" w:line="300"/>
        <w:jc w:val="both"/>
      </w:pPr>
      <w:r>
        <w:rPr>
          <w:sz w:val="22"/>
          <w:szCs w:val="22"/>
        </w:rPr>
        <w:t xml:space="preserve">The most accurate method: QDA 85.0 % with 5 features, 87.9 ± 2.8 % with 10, 88.3 % with 15–20; AUC 0.950; best mean rank in the Friedman test (2.52). Because the criterion is QDA itself, the gain is largest for QDA (RF 83.2 %).</w:t>
      </w:r>
    </w:p>
    <w:p>
      <w:pPr>
        <w:spacing w:after="120" w:line="300"/>
        <w:jc w:val="both"/>
      </w:pPr>
      <w:r>
        <w:rPr>
          <w:sz w:val="22"/>
          <w:szCs w:val="22"/>
        </w:rPr>
        <w:t xml:space="preserve">But SFFS is unstable (Jaccard 0.24): many different 10-feature combinations reach almost the same inner-CV accuracy, and the search picks a different one in each training set. It is the least affected by the detector joins (3.5 % of selections; −1.1 points, not significant). Its rank in the composite is 11 only because of this instability.</w:t>
      </w:r>
    </w:p>
    <w:p>
      <w:pPr>
        <w:pStyle w:val="ListParagraph"/>
        <w:numPr>
          <w:ilvl w:val="0"/>
          <w:numId w:val="2"/>
        </w:numPr>
        <w:spacing w:after="60"/>
      </w:pPr>
      <w:r>
        <w:rPr>
          <w:sz w:val="22"/>
          <w:szCs w:val="22"/>
        </w:rPr>
        <w:t xml:space="preserve">J–M of the all-leaf top-10: 1.434</w:t>
      </w:r>
    </w:p>
    <w:p>
      <w:pPr>
        <w:pStyle w:val="ListParagraph"/>
        <w:numPr>
          <w:ilvl w:val="0"/>
          <w:numId w:val="2"/>
        </w:numPr>
        <w:spacing w:after="60"/>
      </w:pPr>
      <w:r>
        <w:rPr>
          <w:sz w:val="22"/>
          <w:szCs w:val="22"/>
        </w:rPr>
        <w:t xml:space="preserve">QDA (Das protocol, leaf 10-fold): 91.0 %</w:t>
      </w:r>
    </w:p>
    <w:p>
      <w:pPr>
        <w:pStyle w:val="ListParagraph"/>
        <w:numPr>
          <w:ilvl w:val="0"/>
          <w:numId w:val="2"/>
        </w:numPr>
        <w:spacing w:after="60"/>
      </w:pPr>
      <w:r>
        <w:rPr>
          <w:sz w:val="22"/>
          <w:szCs w:val="22"/>
        </w:rPr>
        <w:t xml:space="preserve">RF on top-10 (new plots): 83.2 %</w:t>
      </w:r>
    </w:p>
    <w:p>
      <w:pPr>
        <w:pStyle w:val="ListParagraph"/>
        <w:numPr>
          <w:ilvl w:val="0"/>
          <w:numId w:val="2"/>
        </w:numPr>
        <w:spacing w:after="60"/>
      </w:pPr>
      <w:r>
        <w:rPr>
          <w:sz w:val="22"/>
          <w:szCs w:val="22"/>
        </w:rPr>
        <w:t xml:space="preserve">stability (Jaccard ±10 nm): 0.24; Kuncheva 0.28</w:t>
      </w:r>
    </w:p>
    <w:p>
      <w:pPr>
        <w:pStyle w:val="ListParagraph"/>
        <w:numPr>
          <w:ilvl w:val="0"/>
          <w:numId w:val="2"/>
        </w:numPr>
        <w:spacing w:after="60"/>
      </w:pPr>
      <w:r>
        <w:rPr>
          <w:sz w:val="22"/>
          <w:szCs w:val="22"/>
        </w:rPr>
        <w:t xml:space="preserve">own subset: 16 features (10–20); RF 83.1 %; QDA 88.0 %</w:t>
      </w:r>
    </w:p>
    <w:p>
      <w:pPr>
        <w:pStyle w:val="ListParagraph"/>
        <w:numPr>
          <w:ilvl w:val="0"/>
          <w:numId w:val="2"/>
        </w:numPr>
        <w:spacing w:after="60"/>
      </w:pPr>
      <w:r>
        <w:rPr>
          <w:sz w:val="22"/>
          <w:szCs w:val="22"/>
        </w:rPr>
        <w:t xml:space="preserve">selections within 10 nm of a detector join: 3.5 % (accuracy without them 86.9 %)</w:t>
      </w:r>
    </w:p>
    <w:p>
      <w:pPr>
        <w:pStyle w:val="ListParagraph"/>
        <w:numPr>
          <w:ilvl w:val="0"/>
          <w:numId w:val="2"/>
        </w:numPr>
        <w:spacing w:after="60"/>
      </w:pPr>
      <w:r>
        <w:rPr>
          <w:sz w:val="22"/>
          <w:szCs w:val="22"/>
        </w:rPr>
        <w:t xml:space="preserve">computing time: 10.0 s per training set</w:t>
      </w:r>
    </w:p>
    <w:p>
      <w:pPr>
        <w:pStyle w:val="ListParagraph"/>
        <w:numPr>
          <w:ilvl w:val="0"/>
          <w:numId w:val="2"/>
        </w:numPr>
        <w:spacing w:after="60"/>
      </w:pPr>
      <w:r>
        <w:rPr>
          <w:sz w:val="22"/>
          <w:szCs w:val="22"/>
        </w:rPr>
        <w:t xml:space="preserve">overall rank: 11 of 22</w:t>
      </w:r>
    </w:p>
    <w:p>
      <w:pPr>
        <w:keepNext/>
        <w:spacing w:after="80" w:before="160"/>
      </w:pPr>
      <w:r>
        <w:rPr>
          <w:b/>
          <w:bCs/>
          <w:sz w:val="20"/>
          <w:szCs w:val="20"/>
        </w:rPr>
        <w:t xml:space="preserve">Table 26. </w:t>
      </w:r>
      <w:r>
        <w:rPr>
          <w:sz w:val="20"/>
          <w:szCs w:val="20"/>
        </w:rPr>
        <w:t xml:space="preserve">SFFS (QDA): accuracy on new plots for k = 5–20 redundancy-controlled features (mean of 20 held-out sets).</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2498"/>
        <w:gridCol w:w="1784"/>
        <w:gridCol w:w="1784"/>
        <w:gridCol w:w="1784"/>
        <w:gridCol w:w="1784"/>
      </w:tblGrid>
      <w:tr>
        <w:trPr>
          <w:cantSplit/>
          <w:tblHeader/>
        </w:trPr>
        <w:tc>
          <w:tcPr>
            <w:tcW w:type="dxa" w:w="2498"/>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k (features)</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QDA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SD</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LDA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AUC (QDA)</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85.0 %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4.3 %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78.7 %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0.922</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10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87.9 %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2.8 %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80.4 %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0.950</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15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88.3 %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3.2 %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81.9 %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0.955</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20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88.3 %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2.9 %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82.6 %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0.955</w:t>
            </w:r>
          </w:p>
        </w:tc>
      </w:tr>
    </w:tbl>
    <w:p>
      <w:pPr>
        <w:spacing w:after="160"/>
      </w:pPr>
    </w:p>
    <w:p>
      <w:pPr>
        <w:keepNext/>
        <w:spacing w:after="80" w:before="160"/>
      </w:pPr>
      <w:r>
        <w:rPr>
          <w:b/>
          <w:bCs/>
          <w:sz w:val="20"/>
          <w:szCs w:val="20"/>
        </w:rPr>
        <w:t xml:space="preserve">Table 27. </w:t>
      </w:r>
      <w:r>
        <w:rPr>
          <w:sz w:val="20"/>
          <w:szCs w:val="20"/>
        </w:rPr>
        <w:t xml:space="preserve">SFFS (QDA): top-ranked features on all leaves (before redundancy control).</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212"/>
        <w:gridCol w:w="1752"/>
      </w:tblGrid>
      <w:tr>
        <w:trPr>
          <w:cantSplit/>
          <w:tblHeader/>
        </w:trPr>
        <w:tc>
          <w:tcPr>
            <w:tcW w:type="dxa" w:w="87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Rank</w:t>
            </w:r>
          </w:p>
        </w:tc>
        <w:tc>
          <w:tcPr>
            <w:tcW w:type="dxa" w:w="379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Feature</w:t>
            </w:r>
          </w:p>
        </w:tc>
        <w:tc>
          <w:tcPr>
            <w:tcW w:type="dxa" w:w="321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Type</w:t>
            </w:r>
          </w:p>
        </w:tc>
        <w:tc>
          <w:tcPr>
            <w:tcW w:type="dxa" w:w="175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Score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CR3 water 970 width</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K2 continuum removal</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D1_938</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CR6 water 1940 position</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K2 continuum removal</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4</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R1386</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K1 band reflectance</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ARI</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K3 vegetation index</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6</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D1_913</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D1_745</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D1_1353</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9</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D1_1365</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10</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D1_1057</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CR1 blue position</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K2 continuum removal</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12</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D1_848</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13</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D1_1747</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14</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D1_762</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15</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D1_1048</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bl>
    <w:p>
      <w:pPr>
        <w:spacing w:after="160"/>
      </w:pPr>
    </w:p>
    <w:p>
      <w:pPr>
        <w:pStyle w:val="Heading3"/>
      </w:pPr>
      <w:r>
        <w:t xml:space="preserve">3.3.5 W5 · SFFS (J–M)</w:t>
      </w:r>
    </w:p>
    <w:p>
      <w:pPr>
        <w:spacing w:after="120" w:line="300"/>
        <w:jc w:val="both"/>
      </w:pPr>
      <w:r>
        <w:rPr>
          <w:sz w:val="22"/>
          <w:szCs w:val="22"/>
        </w:rPr>
        <w:t xml:space="preserve">Top-10: RVS2, CR3 water 970 width, CR2 red area, RARSc, GNDVI, CR6 water 1940 position, D1_1921, CR5 water 1450 area, D1_1894, R1901.</w:t>
      </w:r>
    </w:p>
    <w:p>
      <w:pPr>
        <w:spacing w:after="120" w:line="300"/>
        <w:jc w:val="both"/>
      </w:pPr>
      <w:r>
        <w:rPr>
          <w:sz w:val="22"/>
          <w:szCs w:val="22"/>
        </w:rPr>
        <w:t xml:space="preserve">Highest J–M of all sets (1.80; J–M exceeds 1.90 only with 14 or more features) but only 72.7 % QDA balanced accuracy on new plots. Maximising J–M on the training leaves selects features whose class covariances differ (indices and areas), which does not generalise across plots — J–M is not a good selection criterion for this dataset.</w:t>
      </w:r>
    </w:p>
    <w:p>
      <w:pPr>
        <w:pStyle w:val="ListParagraph"/>
        <w:numPr>
          <w:ilvl w:val="0"/>
          <w:numId w:val="2"/>
        </w:numPr>
        <w:spacing w:after="60"/>
      </w:pPr>
      <w:r>
        <w:rPr>
          <w:sz w:val="22"/>
          <w:szCs w:val="22"/>
        </w:rPr>
        <w:t xml:space="preserve">J–M of the all-leaf top-10: 1.802</w:t>
      </w:r>
    </w:p>
    <w:p>
      <w:pPr>
        <w:pStyle w:val="ListParagraph"/>
        <w:numPr>
          <w:ilvl w:val="0"/>
          <w:numId w:val="2"/>
        </w:numPr>
        <w:spacing w:after="60"/>
      </w:pPr>
      <w:r>
        <w:rPr>
          <w:sz w:val="22"/>
          <w:szCs w:val="22"/>
        </w:rPr>
        <w:t xml:space="preserve">QDA (Das protocol, leaf 10-fold): 73.0 %</w:t>
      </w:r>
    </w:p>
    <w:p>
      <w:pPr>
        <w:pStyle w:val="ListParagraph"/>
        <w:numPr>
          <w:ilvl w:val="0"/>
          <w:numId w:val="2"/>
        </w:numPr>
        <w:spacing w:after="60"/>
      </w:pPr>
      <w:r>
        <w:rPr>
          <w:sz w:val="22"/>
          <w:szCs w:val="22"/>
        </w:rPr>
        <w:t xml:space="preserve">RF on top-10 (new plots): 81.9 %</w:t>
      </w:r>
    </w:p>
    <w:p>
      <w:pPr>
        <w:pStyle w:val="ListParagraph"/>
        <w:numPr>
          <w:ilvl w:val="0"/>
          <w:numId w:val="2"/>
        </w:numPr>
        <w:spacing w:after="60"/>
      </w:pPr>
      <w:r>
        <w:rPr>
          <w:sz w:val="22"/>
          <w:szCs w:val="22"/>
        </w:rPr>
        <w:t xml:space="preserve">stability (Jaccard ±10 nm): 0.42; Kuncheva 0.46</w:t>
      </w:r>
    </w:p>
    <w:p>
      <w:pPr>
        <w:pStyle w:val="ListParagraph"/>
        <w:numPr>
          <w:ilvl w:val="0"/>
          <w:numId w:val="2"/>
        </w:numPr>
        <w:spacing w:after="60"/>
      </w:pPr>
      <w:r>
        <w:rPr>
          <w:sz w:val="22"/>
          <w:szCs w:val="22"/>
        </w:rPr>
        <w:t xml:space="preserve">own subset: 20 features (20–20); RF 82.9 %; QDA 74.5 %</w:t>
      </w:r>
    </w:p>
    <w:p>
      <w:pPr>
        <w:pStyle w:val="ListParagraph"/>
        <w:numPr>
          <w:ilvl w:val="0"/>
          <w:numId w:val="2"/>
        </w:numPr>
        <w:spacing w:after="60"/>
      </w:pPr>
      <w:r>
        <w:rPr>
          <w:sz w:val="22"/>
          <w:szCs w:val="22"/>
        </w:rPr>
        <w:t xml:space="preserve">selections within 10 nm of a detector join: 0.0 % (accuracy without them 71.9 %)</w:t>
      </w:r>
    </w:p>
    <w:p>
      <w:pPr>
        <w:pStyle w:val="ListParagraph"/>
        <w:numPr>
          <w:ilvl w:val="0"/>
          <w:numId w:val="2"/>
        </w:numPr>
        <w:spacing w:after="60"/>
      </w:pPr>
      <w:r>
        <w:rPr>
          <w:sz w:val="22"/>
          <w:szCs w:val="22"/>
        </w:rPr>
        <w:t xml:space="preserve">computing time: 2.7 s per training set</w:t>
      </w:r>
    </w:p>
    <w:p>
      <w:pPr>
        <w:pStyle w:val="ListParagraph"/>
        <w:numPr>
          <w:ilvl w:val="0"/>
          <w:numId w:val="2"/>
        </w:numPr>
        <w:spacing w:after="60"/>
      </w:pPr>
      <w:r>
        <w:rPr>
          <w:sz w:val="22"/>
          <w:szCs w:val="22"/>
        </w:rPr>
        <w:t xml:space="preserve">overall rank: 13 of 22</w:t>
      </w:r>
    </w:p>
    <w:p>
      <w:pPr>
        <w:keepNext/>
        <w:spacing w:after="80" w:before="160"/>
      </w:pPr>
      <w:r>
        <w:rPr>
          <w:b/>
          <w:bCs/>
          <w:sz w:val="20"/>
          <w:szCs w:val="20"/>
        </w:rPr>
        <w:t xml:space="preserve">Table 28. </w:t>
      </w:r>
      <w:r>
        <w:rPr>
          <w:sz w:val="20"/>
          <w:szCs w:val="20"/>
        </w:rPr>
        <w:t xml:space="preserve">SFFS (J–M): accuracy on new plots for k = 5–20 redundancy-controlled features (mean of 20 held-out sets).</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2498"/>
        <w:gridCol w:w="1784"/>
        <w:gridCol w:w="1784"/>
        <w:gridCol w:w="1784"/>
        <w:gridCol w:w="1784"/>
      </w:tblGrid>
      <w:tr>
        <w:trPr>
          <w:cantSplit/>
          <w:tblHeader/>
        </w:trPr>
        <w:tc>
          <w:tcPr>
            <w:tcW w:type="dxa" w:w="2498"/>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k (features)</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QDA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SD</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LDA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AUC (QDA)</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69.0 %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2.3 %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71.5 %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0.768</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10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72.7 %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3.4 %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77.6 %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0.874</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15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73.3 %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6.0 %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80.5 %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0.883</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20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74.5 %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6.1 %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82.8 %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0.888</w:t>
            </w:r>
          </w:p>
        </w:tc>
      </w:tr>
    </w:tbl>
    <w:p>
      <w:pPr>
        <w:spacing w:after="160"/>
      </w:pPr>
    </w:p>
    <w:p>
      <w:pPr>
        <w:keepNext/>
        <w:spacing w:after="80" w:before="160"/>
      </w:pPr>
      <w:r>
        <w:rPr>
          <w:b/>
          <w:bCs/>
          <w:sz w:val="20"/>
          <w:szCs w:val="20"/>
        </w:rPr>
        <w:t xml:space="preserve">Table 29. </w:t>
      </w:r>
      <w:r>
        <w:rPr>
          <w:sz w:val="20"/>
          <w:szCs w:val="20"/>
        </w:rPr>
        <w:t xml:space="preserve">SFFS (J–M): top-ranked features on all leaves (before redundancy control).</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212"/>
        <w:gridCol w:w="1752"/>
      </w:tblGrid>
      <w:tr>
        <w:trPr>
          <w:cantSplit/>
          <w:tblHeader/>
        </w:trPr>
        <w:tc>
          <w:tcPr>
            <w:tcW w:type="dxa" w:w="87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Rank</w:t>
            </w:r>
          </w:p>
        </w:tc>
        <w:tc>
          <w:tcPr>
            <w:tcW w:type="dxa" w:w="379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Feature</w:t>
            </w:r>
          </w:p>
        </w:tc>
        <w:tc>
          <w:tcPr>
            <w:tcW w:type="dxa" w:w="321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Type</w:t>
            </w:r>
          </w:p>
        </w:tc>
        <w:tc>
          <w:tcPr>
            <w:tcW w:type="dxa" w:w="175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Score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RVS2</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K3 vegetation index</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CR3 water 970 width</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K2 continuum removal</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GNDVI</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K3 vegetation index</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4</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CR6 water 1940 position</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K2 continuum removal</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D1_1921</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6</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R1901</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K1 band reflectance</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CR2 red depth</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K2 continuum removal</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D1_667</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9</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D1_1894</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10</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SR761</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K3 vegetation index</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REP, linear 4-point (nm)</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edge parameter</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12</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D1_690</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13</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CR2 red area</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K2 continuum removal</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14</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D1_644</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15</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RARSc</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K3 vegetation index</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bl>
    <w:p>
      <w:pPr>
        <w:spacing w:after="160"/>
      </w:pPr>
    </w:p>
    <w:p>
      <w:pPr>
        <w:keepNext/>
        <w:spacing w:before="120"/>
        <w:jc w:val="center"/>
      </w:pPr>
      <w:r>
        <w:drawing>
          <wp:inline distT="0" distB="0" distL="0" distR="0">
            <wp:extent cx="5810250" cy="1905000"/>
            <wp:effectExtent t="0" r="0" b="0" l="0"/>
            <wp:docPr id="1" name="FS12_wrapper_search" descr="Wrapper searches on all leaves: SFFS criterion by subset size (QDA balanced accuracy; J–M) and best fitness of the genetic algorithm by generation." title="FS12_wrapper_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1905000"/>
                    </a:xfrm>
                    <a:prstGeom prst="rect">
                      <a:avLst/>
                    </a:prstGeom>
                  </pic:spPr>
                </pic:pic>
              </a:graphicData>
            </a:graphic>
          </wp:inline>
        </w:drawing>
      </w:r>
    </w:p>
    <w:p>
      <w:pPr>
        <w:spacing w:after="200"/>
      </w:pPr>
      <w:r>
        <w:rPr>
          <w:b/>
          <w:bCs/>
          <w:sz w:val="20"/>
          <w:szCs w:val="20"/>
        </w:rPr>
        <w:t xml:space="preserve">Figure 6. </w:t>
      </w:r>
      <w:r>
        <w:rPr>
          <w:i/>
          <w:iCs/>
          <w:sz w:val="20"/>
          <w:szCs w:val="20"/>
        </w:rPr>
        <w:t xml:space="preserve">Wrapper searches on all leaves: SFFS criterion by subset size (QDA balanced accuracy; J–M) and best fitness of the genetic algorithm by generation.</w:t>
      </w:r>
    </w:p>
    <w:p>
      <w:pPr>
        <w:pStyle w:val="Heading3"/>
      </w:pPr>
      <w:r>
        <w:t xml:space="preserve">3.3.6 W6 · Genetic algorithm</w:t>
      </w:r>
    </w:p>
    <w:p>
      <w:pPr>
        <w:spacing w:after="120" w:line="300"/>
        <w:jc w:val="both"/>
      </w:pPr>
      <w:r>
        <w:rPr>
          <w:sz w:val="22"/>
          <w:szCs w:val="22"/>
        </w:rPr>
        <w:t xml:space="preserve">Best chromosome on all leaves (14 features; fitness 0.887, plateau from generation 24): CR3 water 970 width, CR6 water 1940 position, CR6 water 1940 symmetry, CR1 blue depth, D1_678, D1_705, D1_926, D1_938, D1_970, D1_1083, D1_1353, D1_1365, D1_2417, D1_2460.</w:t>
      </w:r>
    </w:p>
    <w:p>
      <w:pPr>
        <w:spacing w:after="120" w:line="300"/>
        <w:jc w:val="both"/>
      </w:pPr>
      <w:r>
        <w:rPr>
          <w:sz w:val="22"/>
          <w:szCs w:val="22"/>
        </w:rPr>
        <w:t xml:space="preserve">QDA 84.1 % at k = 10 and 88.2 % at k = 15; its own subsets (about 16 features) give QDA 88.5 %, the highest native-subset accuracy. Least stable method (Jaccard 0.22).</w:t>
      </w:r>
    </w:p>
    <w:p>
      <w:pPr>
        <w:pStyle w:val="ListParagraph"/>
        <w:numPr>
          <w:ilvl w:val="0"/>
          <w:numId w:val="2"/>
        </w:numPr>
        <w:spacing w:after="60"/>
      </w:pPr>
      <w:r>
        <w:rPr>
          <w:sz w:val="22"/>
          <w:szCs w:val="22"/>
        </w:rPr>
        <w:t xml:space="preserve">J–M of the all-leaf top-10: 1.233</w:t>
      </w:r>
    </w:p>
    <w:p>
      <w:pPr>
        <w:pStyle w:val="ListParagraph"/>
        <w:numPr>
          <w:ilvl w:val="0"/>
          <w:numId w:val="2"/>
        </w:numPr>
        <w:spacing w:after="60"/>
      </w:pPr>
      <w:r>
        <w:rPr>
          <w:sz w:val="22"/>
          <w:szCs w:val="22"/>
        </w:rPr>
        <w:t xml:space="preserve">QDA (Das protocol, leaf 10-fold): 86.1 %</w:t>
      </w:r>
    </w:p>
    <w:p>
      <w:pPr>
        <w:pStyle w:val="ListParagraph"/>
        <w:numPr>
          <w:ilvl w:val="0"/>
          <w:numId w:val="2"/>
        </w:numPr>
        <w:spacing w:after="60"/>
      </w:pPr>
      <w:r>
        <w:rPr>
          <w:sz w:val="22"/>
          <w:szCs w:val="22"/>
        </w:rPr>
        <w:t xml:space="preserve">RF on top-10 (new plots): 81.5 %</w:t>
      </w:r>
    </w:p>
    <w:p>
      <w:pPr>
        <w:pStyle w:val="ListParagraph"/>
        <w:numPr>
          <w:ilvl w:val="0"/>
          <w:numId w:val="2"/>
        </w:numPr>
        <w:spacing w:after="60"/>
      </w:pPr>
      <w:r>
        <w:rPr>
          <w:sz w:val="22"/>
          <w:szCs w:val="22"/>
        </w:rPr>
        <w:t xml:space="preserve">stability (Jaccard ±10 nm): 0.22; Kuncheva 0.20</w:t>
      </w:r>
    </w:p>
    <w:p>
      <w:pPr>
        <w:pStyle w:val="ListParagraph"/>
        <w:numPr>
          <w:ilvl w:val="0"/>
          <w:numId w:val="2"/>
        </w:numPr>
        <w:spacing w:after="60"/>
      </w:pPr>
      <w:r>
        <w:rPr>
          <w:sz w:val="22"/>
          <w:szCs w:val="22"/>
        </w:rPr>
        <w:t xml:space="preserve">own subset: 16 features (13–20); RF 83.5 %; QDA 88.5 %</w:t>
      </w:r>
    </w:p>
    <w:p>
      <w:pPr>
        <w:pStyle w:val="ListParagraph"/>
        <w:numPr>
          <w:ilvl w:val="0"/>
          <w:numId w:val="2"/>
        </w:numPr>
        <w:spacing w:after="60"/>
      </w:pPr>
      <w:r>
        <w:rPr>
          <w:sz w:val="22"/>
          <w:szCs w:val="22"/>
        </w:rPr>
        <w:t xml:space="preserve">selections within 10 nm of a detector join: 2.5 % (accuracy without them 83.7 %)</w:t>
      </w:r>
    </w:p>
    <w:p>
      <w:pPr>
        <w:pStyle w:val="ListParagraph"/>
        <w:numPr>
          <w:ilvl w:val="0"/>
          <w:numId w:val="2"/>
        </w:numPr>
        <w:spacing w:after="60"/>
      </w:pPr>
      <w:r>
        <w:rPr>
          <w:sz w:val="22"/>
          <w:szCs w:val="22"/>
        </w:rPr>
        <w:t xml:space="preserve">computing time: 4.9 s per training set</w:t>
      </w:r>
    </w:p>
    <w:p>
      <w:pPr>
        <w:pStyle w:val="ListParagraph"/>
        <w:numPr>
          <w:ilvl w:val="0"/>
          <w:numId w:val="2"/>
        </w:numPr>
        <w:spacing w:after="60"/>
      </w:pPr>
      <w:r>
        <w:rPr>
          <w:sz w:val="22"/>
          <w:szCs w:val="22"/>
        </w:rPr>
        <w:t xml:space="preserve">overall rank: 18 of 22</w:t>
      </w:r>
    </w:p>
    <w:p>
      <w:pPr>
        <w:keepNext/>
        <w:spacing w:after="80" w:before="160"/>
      </w:pPr>
      <w:r>
        <w:rPr>
          <w:b/>
          <w:bCs/>
          <w:sz w:val="20"/>
          <w:szCs w:val="20"/>
        </w:rPr>
        <w:t xml:space="preserve">Table 30. </w:t>
      </w:r>
      <w:r>
        <w:rPr>
          <w:sz w:val="20"/>
          <w:szCs w:val="20"/>
        </w:rPr>
        <w:t xml:space="preserve">Genetic algorithm: accuracy on new plots for k = 5–20 redundancy-controlled features (mean of 20 held-out sets).</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2498"/>
        <w:gridCol w:w="1784"/>
        <w:gridCol w:w="1784"/>
        <w:gridCol w:w="1784"/>
        <w:gridCol w:w="1784"/>
      </w:tblGrid>
      <w:tr>
        <w:trPr>
          <w:cantSplit/>
          <w:tblHeader/>
        </w:trPr>
        <w:tc>
          <w:tcPr>
            <w:tcW w:type="dxa" w:w="2498"/>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k (features)</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QDA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SD</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LDA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AUC (QDA)</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73.4 %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5.7 %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71.9 %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0.827</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10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84.1 %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3.3 %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79.7 %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0.923</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15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88.2 %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3.6 %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82.9 %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0.955</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20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88.0 %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2.9 %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83.0 %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0.952</w:t>
            </w:r>
          </w:p>
        </w:tc>
      </w:tr>
    </w:tbl>
    <w:p>
      <w:pPr>
        <w:spacing w:after="160"/>
      </w:pPr>
    </w:p>
    <w:p>
      <w:pPr>
        <w:keepNext/>
        <w:spacing w:after="80" w:before="160"/>
      </w:pPr>
      <w:r>
        <w:rPr>
          <w:b/>
          <w:bCs/>
          <w:sz w:val="20"/>
          <w:szCs w:val="20"/>
        </w:rPr>
        <w:t xml:space="preserve">Table 31. </w:t>
      </w:r>
      <w:r>
        <w:rPr>
          <w:sz w:val="20"/>
          <w:szCs w:val="20"/>
        </w:rPr>
        <w:t xml:space="preserve">Genetic algorithm: top-ranked features on all leaves (before redundancy control).</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212"/>
        <w:gridCol w:w="1752"/>
      </w:tblGrid>
      <w:tr>
        <w:trPr>
          <w:cantSplit/>
          <w:tblHeader/>
        </w:trPr>
        <w:tc>
          <w:tcPr>
            <w:tcW w:type="dxa" w:w="87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Rank</w:t>
            </w:r>
          </w:p>
        </w:tc>
        <w:tc>
          <w:tcPr>
            <w:tcW w:type="dxa" w:w="379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Feature</w:t>
            </w:r>
          </w:p>
        </w:tc>
        <w:tc>
          <w:tcPr>
            <w:tcW w:type="dxa" w:w="321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Type</w:t>
            </w:r>
          </w:p>
        </w:tc>
        <w:tc>
          <w:tcPr>
            <w:tcW w:type="dxa" w:w="175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Score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CR6 water 1940 symmetry</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K2 continuum removal</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D1_1353</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CR1 blue depth</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K2 continuum removal</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4</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D1_2417</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CR3 water 970 width</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K2 continuum removal</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6</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D1_926</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D1_1083</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D1_938</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9</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D1_970</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10</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D1_705</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D1_1365</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12</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D1_678</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13</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CR6 water 1940 position</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K2 continuum removal</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14</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D1_2460</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15</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D1_974</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bl>
    <w:p>
      <w:pPr>
        <w:spacing w:after="160"/>
      </w:pPr>
    </w:p>
    <w:p>
      <w:pPr>
        <w:pStyle w:val="Heading2"/>
      </w:pPr>
      <w:r>
        <w:t xml:space="preserve">3.4 Results of the embedded methods</w:t>
      </w:r>
    </w:p>
    <w:p>
      <w:pPr>
        <w:pStyle w:val="Heading3"/>
      </w:pPr>
      <w:r>
        <w:t xml:space="preserve">3.4.1 E1 · RF importance</w:t>
      </w:r>
    </w:p>
    <w:p>
      <w:pPr>
        <w:spacing w:after="120" w:line="300"/>
        <w:jc w:val="both"/>
      </w:pPr>
      <w:r>
        <w:rPr>
          <w:sz w:val="22"/>
          <w:szCs w:val="22"/>
        </w:rPr>
        <w:t xml:space="preserve">Top-10: CR3 water 970 width, D1_861, D1_1915, D1_1934, CR6 water 1940 symmetry, D1_898, D1_2222, D1_1923, D1_1942, D1_2209.</w:t>
      </w:r>
    </w:p>
    <w:p>
      <w:pPr>
        <w:spacing w:after="120" w:line="300"/>
        <w:jc w:val="both"/>
      </w:pPr>
      <w:r>
        <w:rPr>
          <w:sz w:val="22"/>
          <w:szCs w:val="22"/>
        </w:rPr>
        <w:t xml:space="preserve">QDA 78.0 % (k = 10) to 85.0 % (k = 20); RF 82.6 %; stable (0.73). RF importance spreads credit over correlated neighbours and therefore needs redundancy control (+2.9 points). Same regions as the four-tier RF-17 set of Part C.</w:t>
      </w:r>
    </w:p>
    <w:p>
      <w:pPr>
        <w:pStyle w:val="ListParagraph"/>
        <w:numPr>
          <w:ilvl w:val="0"/>
          <w:numId w:val="2"/>
        </w:numPr>
        <w:spacing w:after="60"/>
      </w:pPr>
      <w:r>
        <w:rPr>
          <w:sz w:val="22"/>
          <w:szCs w:val="22"/>
        </w:rPr>
        <w:t xml:space="preserve">J–M of the all-leaf top-10: 1.434</w:t>
      </w:r>
    </w:p>
    <w:p>
      <w:pPr>
        <w:pStyle w:val="ListParagraph"/>
        <w:numPr>
          <w:ilvl w:val="0"/>
          <w:numId w:val="2"/>
        </w:numPr>
        <w:spacing w:after="60"/>
      </w:pPr>
      <w:r>
        <w:rPr>
          <w:sz w:val="22"/>
          <w:szCs w:val="22"/>
        </w:rPr>
        <w:t xml:space="preserve">QDA (Das protocol, leaf 10-fold): 75.0 %</w:t>
      </w:r>
    </w:p>
    <w:p>
      <w:pPr>
        <w:pStyle w:val="ListParagraph"/>
        <w:numPr>
          <w:ilvl w:val="0"/>
          <w:numId w:val="2"/>
        </w:numPr>
        <w:spacing w:after="60"/>
      </w:pPr>
      <w:r>
        <w:rPr>
          <w:sz w:val="22"/>
          <w:szCs w:val="22"/>
        </w:rPr>
        <w:t xml:space="preserve">RF on top-10 (new plots): 82.6 %</w:t>
      </w:r>
    </w:p>
    <w:p>
      <w:pPr>
        <w:pStyle w:val="ListParagraph"/>
        <w:numPr>
          <w:ilvl w:val="0"/>
          <w:numId w:val="2"/>
        </w:numPr>
        <w:spacing w:after="60"/>
      </w:pPr>
      <w:r>
        <w:rPr>
          <w:sz w:val="22"/>
          <w:szCs w:val="22"/>
        </w:rPr>
        <w:t xml:space="preserve">stability (Jaccard ±10 nm): 0.73; Kuncheva 0.53</w:t>
      </w:r>
    </w:p>
    <w:p>
      <w:pPr>
        <w:pStyle w:val="ListParagraph"/>
        <w:numPr>
          <w:ilvl w:val="0"/>
          <w:numId w:val="2"/>
        </w:numPr>
        <w:spacing w:after="60"/>
      </w:pPr>
      <w:r>
        <w:rPr>
          <w:sz w:val="22"/>
          <w:szCs w:val="22"/>
        </w:rPr>
        <w:t xml:space="preserve">selections within 10 nm of a detector join: 2.5 % (accuracy without them 77.9 %)</w:t>
      </w:r>
    </w:p>
    <w:p>
      <w:pPr>
        <w:pStyle w:val="ListParagraph"/>
        <w:numPr>
          <w:ilvl w:val="0"/>
          <w:numId w:val="2"/>
        </w:numPr>
        <w:spacing w:after="60"/>
      </w:pPr>
      <w:r>
        <w:rPr>
          <w:sz w:val="22"/>
          <w:szCs w:val="22"/>
        </w:rPr>
        <w:t xml:space="preserve">computing time: 13.8 s per training set</w:t>
      </w:r>
    </w:p>
    <w:p>
      <w:pPr>
        <w:pStyle w:val="ListParagraph"/>
        <w:numPr>
          <w:ilvl w:val="0"/>
          <w:numId w:val="2"/>
        </w:numPr>
        <w:spacing w:after="60"/>
      </w:pPr>
      <w:r>
        <w:rPr>
          <w:sz w:val="22"/>
          <w:szCs w:val="22"/>
        </w:rPr>
        <w:t xml:space="preserve">overall rank: 9 of 22</w:t>
      </w:r>
    </w:p>
    <w:p>
      <w:pPr>
        <w:keepNext/>
        <w:spacing w:after="80" w:before="160"/>
      </w:pPr>
      <w:r>
        <w:rPr>
          <w:b/>
          <w:bCs/>
          <w:sz w:val="20"/>
          <w:szCs w:val="20"/>
        </w:rPr>
        <w:t xml:space="preserve">Table 32. </w:t>
      </w:r>
      <w:r>
        <w:rPr>
          <w:sz w:val="20"/>
          <w:szCs w:val="20"/>
        </w:rPr>
        <w:t xml:space="preserve">RF importance: accuracy on new plots for k = 5–20 redundancy-controlled features (mean of 20 held-out sets).</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2498"/>
        <w:gridCol w:w="1784"/>
        <w:gridCol w:w="1784"/>
        <w:gridCol w:w="1784"/>
        <w:gridCol w:w="1784"/>
      </w:tblGrid>
      <w:tr>
        <w:trPr>
          <w:cantSplit/>
          <w:tblHeader/>
        </w:trPr>
        <w:tc>
          <w:tcPr>
            <w:tcW w:type="dxa" w:w="2498"/>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k (features)</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QDA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SD</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LDA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AUC (QDA)</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71.0 %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3.4 %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71.8 %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0.809</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10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78.0 %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3.4 %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76.1 %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0.888</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15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83.2 %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2.6 %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82.9 %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0.928</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20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85.0 %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3.3 %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84.6 %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0.939</w:t>
            </w:r>
          </w:p>
        </w:tc>
      </w:tr>
    </w:tbl>
    <w:p>
      <w:pPr>
        <w:spacing w:after="160"/>
      </w:pPr>
    </w:p>
    <w:p>
      <w:pPr>
        <w:keepNext/>
        <w:spacing w:after="80" w:before="160"/>
      </w:pPr>
      <w:r>
        <w:rPr>
          <w:b/>
          <w:bCs/>
          <w:sz w:val="20"/>
          <w:szCs w:val="20"/>
        </w:rPr>
        <w:t xml:space="preserve">Table 33. </w:t>
      </w:r>
      <w:r>
        <w:rPr>
          <w:sz w:val="20"/>
          <w:szCs w:val="20"/>
        </w:rPr>
        <w:t xml:space="preserve">RF importance: top-ranked features on all leaves (before redundancy control).</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212"/>
        <w:gridCol w:w="1752"/>
      </w:tblGrid>
      <w:tr>
        <w:trPr>
          <w:cantSplit/>
          <w:tblHeader/>
        </w:trPr>
        <w:tc>
          <w:tcPr>
            <w:tcW w:type="dxa" w:w="87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Rank</w:t>
            </w:r>
          </w:p>
        </w:tc>
        <w:tc>
          <w:tcPr>
            <w:tcW w:type="dxa" w:w="379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Feature</w:t>
            </w:r>
          </w:p>
        </w:tc>
        <w:tc>
          <w:tcPr>
            <w:tcW w:type="dxa" w:w="321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Type</w:t>
            </w:r>
          </w:p>
        </w:tc>
        <w:tc>
          <w:tcPr>
            <w:tcW w:type="dxa" w:w="175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Score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CR3 water 970 width</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K2 continuum removal</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0.00708</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D1_861</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0.00607</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D1_873</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0.00596</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4</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D1_1915</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0.00557</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D1_857</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0.00539</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6</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D1_1916</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0.00493</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D1_874</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0.00451</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D1_849</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0.00436</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9</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D1_848</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0.00429</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10</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D1_855</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0.00413</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D1_858</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0.00407</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12</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D1_1917</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0.00406</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13</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D1_850</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0.00404</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14</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D1_875</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0.00399</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15</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D1_1934</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0.00396</w:t>
            </w:r>
          </w:p>
        </w:tc>
      </w:tr>
    </w:tbl>
    <w:p>
      <w:pPr>
        <w:spacing w:after="160"/>
      </w:pPr>
    </w:p>
    <w:p>
      <w:pPr>
        <w:pStyle w:val="Heading3"/>
      </w:pPr>
      <w:r>
        <w:t xml:space="preserve">3.4.2 E2 · CART importance</w:t>
      </w:r>
    </w:p>
    <w:p>
      <w:pPr>
        <w:spacing w:after="120" w:line="300"/>
        <w:jc w:val="both"/>
      </w:pPr>
      <w:r>
        <w:rPr>
          <w:sz w:val="22"/>
          <w:szCs w:val="22"/>
        </w:rPr>
        <w:t xml:space="preserve">Top-10: D1_861, CR3 water 970 width, CR6 water 1940 symmetry, D1_1164, D1_1950, D1_900, D1_1736, D1_1931, R639, D1_2224 — on all leaves the pruned tree had 13 terminal nodes.</w:t>
      </w:r>
    </w:p>
    <w:p>
      <w:pPr>
        <w:spacing w:after="120" w:line="300"/>
        <w:jc w:val="both"/>
      </w:pPr>
      <w:r>
        <w:rPr>
          <w:sz w:val="22"/>
          <w:szCs w:val="22"/>
        </w:rPr>
        <w:t xml:space="preserve">QDA 77.8 %, RF 84.9 % at k = 10; unstable (0.27) because a single tree changes its splits when the data change — the same weakness found for Tier 2 of the four-tier method. Slow (112 s) because of the pruning search.</w:t>
      </w:r>
    </w:p>
    <w:p>
      <w:pPr>
        <w:pStyle w:val="ListParagraph"/>
        <w:numPr>
          <w:ilvl w:val="0"/>
          <w:numId w:val="2"/>
        </w:numPr>
        <w:spacing w:after="60"/>
      </w:pPr>
      <w:r>
        <w:rPr>
          <w:sz w:val="22"/>
          <w:szCs w:val="22"/>
        </w:rPr>
        <w:t xml:space="preserve">J–M of the all-leaf top-10: 1.426</w:t>
      </w:r>
    </w:p>
    <w:p>
      <w:pPr>
        <w:pStyle w:val="ListParagraph"/>
        <w:numPr>
          <w:ilvl w:val="0"/>
          <w:numId w:val="2"/>
        </w:numPr>
        <w:spacing w:after="60"/>
      </w:pPr>
      <w:r>
        <w:rPr>
          <w:sz w:val="22"/>
          <w:szCs w:val="22"/>
        </w:rPr>
        <w:t xml:space="preserve">QDA (Das protocol, leaf 10-fold): 78.2 %</w:t>
      </w:r>
    </w:p>
    <w:p>
      <w:pPr>
        <w:pStyle w:val="ListParagraph"/>
        <w:numPr>
          <w:ilvl w:val="0"/>
          <w:numId w:val="2"/>
        </w:numPr>
        <w:spacing w:after="60"/>
      </w:pPr>
      <w:r>
        <w:rPr>
          <w:sz w:val="22"/>
          <w:szCs w:val="22"/>
        </w:rPr>
        <w:t xml:space="preserve">RF on top-10 (new plots): 84.9 %</w:t>
      </w:r>
    </w:p>
    <w:p>
      <w:pPr>
        <w:pStyle w:val="ListParagraph"/>
        <w:numPr>
          <w:ilvl w:val="0"/>
          <w:numId w:val="2"/>
        </w:numPr>
        <w:spacing w:after="60"/>
      </w:pPr>
      <w:r>
        <w:rPr>
          <w:sz w:val="22"/>
          <w:szCs w:val="22"/>
        </w:rPr>
        <w:t xml:space="preserve">stability (Jaccard ±10 nm): 0.27; Kuncheva 0.21</w:t>
      </w:r>
    </w:p>
    <w:p>
      <w:pPr>
        <w:pStyle w:val="ListParagraph"/>
        <w:numPr>
          <w:ilvl w:val="0"/>
          <w:numId w:val="2"/>
        </w:numPr>
        <w:spacing w:after="60"/>
      </w:pPr>
      <w:r>
        <w:rPr>
          <w:sz w:val="22"/>
          <w:szCs w:val="22"/>
        </w:rPr>
        <w:t xml:space="preserve">own subset: 17 features (4–57); RF 85.7 %</w:t>
      </w:r>
    </w:p>
    <w:p>
      <w:pPr>
        <w:pStyle w:val="ListParagraph"/>
        <w:numPr>
          <w:ilvl w:val="0"/>
          <w:numId w:val="2"/>
        </w:numPr>
        <w:spacing w:after="60"/>
      </w:pPr>
      <w:r>
        <w:rPr>
          <w:sz w:val="22"/>
          <w:szCs w:val="22"/>
        </w:rPr>
        <w:t xml:space="preserve">selections within 10 nm of a detector join: 3.8 % (accuracy without them 77.6 %)</w:t>
      </w:r>
    </w:p>
    <w:p>
      <w:pPr>
        <w:pStyle w:val="ListParagraph"/>
        <w:numPr>
          <w:ilvl w:val="0"/>
          <w:numId w:val="2"/>
        </w:numPr>
        <w:spacing w:after="60"/>
      </w:pPr>
      <w:r>
        <w:rPr>
          <w:sz w:val="22"/>
          <w:szCs w:val="22"/>
        </w:rPr>
        <w:t xml:space="preserve">computing time: 112.0 s per training set</w:t>
      </w:r>
    </w:p>
    <w:p>
      <w:pPr>
        <w:pStyle w:val="ListParagraph"/>
        <w:numPr>
          <w:ilvl w:val="0"/>
          <w:numId w:val="2"/>
        </w:numPr>
        <w:spacing w:after="60"/>
      </w:pPr>
      <w:r>
        <w:rPr>
          <w:sz w:val="22"/>
          <w:szCs w:val="22"/>
        </w:rPr>
        <w:t xml:space="preserve">overall rank: 17 of 22</w:t>
      </w:r>
    </w:p>
    <w:p>
      <w:pPr>
        <w:keepNext/>
        <w:spacing w:after="80" w:before="160"/>
      </w:pPr>
      <w:r>
        <w:rPr>
          <w:b/>
          <w:bCs/>
          <w:sz w:val="20"/>
          <w:szCs w:val="20"/>
        </w:rPr>
        <w:t xml:space="preserve">Table 34. </w:t>
      </w:r>
      <w:r>
        <w:rPr>
          <w:sz w:val="20"/>
          <w:szCs w:val="20"/>
        </w:rPr>
        <w:t xml:space="preserve">CART importance: accuracy on new plots for k = 5–20 redundancy-controlled features (mean of 20 held-out sets).</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2498"/>
        <w:gridCol w:w="1784"/>
        <w:gridCol w:w="1784"/>
        <w:gridCol w:w="1784"/>
        <w:gridCol w:w="1784"/>
      </w:tblGrid>
      <w:tr>
        <w:trPr>
          <w:cantSplit/>
          <w:tblHeader/>
        </w:trPr>
        <w:tc>
          <w:tcPr>
            <w:tcW w:type="dxa" w:w="2498"/>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k (features)</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QDA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SD</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LDA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AUC (QDA)</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76.1 %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3.2 %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77.8 %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0.864</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10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77.8 %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4.0 %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79.1 %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0.888</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15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78.9 %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4.4 %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79.9 %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0.897</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20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79.5 %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4.5 %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80.4 %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0.901</w:t>
            </w:r>
          </w:p>
        </w:tc>
      </w:tr>
    </w:tbl>
    <w:p>
      <w:pPr>
        <w:spacing w:after="160"/>
      </w:pPr>
    </w:p>
    <w:p>
      <w:pPr>
        <w:keepNext/>
        <w:spacing w:after="80" w:before="160"/>
      </w:pPr>
      <w:r>
        <w:rPr>
          <w:b/>
          <w:bCs/>
          <w:sz w:val="20"/>
          <w:szCs w:val="20"/>
        </w:rPr>
        <w:t xml:space="preserve">Table 35. </w:t>
      </w:r>
      <w:r>
        <w:rPr>
          <w:sz w:val="20"/>
          <w:szCs w:val="20"/>
        </w:rPr>
        <w:t xml:space="preserve">CART importance: top-ranked features on all leaves (before redundancy control).</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212"/>
        <w:gridCol w:w="1752"/>
      </w:tblGrid>
      <w:tr>
        <w:trPr>
          <w:cantSplit/>
          <w:tblHeader/>
        </w:trPr>
        <w:tc>
          <w:tcPr>
            <w:tcW w:type="dxa" w:w="87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Rank</w:t>
            </w:r>
          </w:p>
        </w:tc>
        <w:tc>
          <w:tcPr>
            <w:tcW w:type="dxa" w:w="379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Feature</w:t>
            </w:r>
          </w:p>
        </w:tc>
        <w:tc>
          <w:tcPr>
            <w:tcW w:type="dxa" w:w="321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Type</w:t>
            </w:r>
          </w:p>
        </w:tc>
        <w:tc>
          <w:tcPr>
            <w:tcW w:type="dxa" w:w="175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Score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D1_861</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0.314</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CR3 water 970 width</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K2 continuum removal</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0.171</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CR6 water 1940 symmetry</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K2 continuum removal</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0.104</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4</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D1_1164</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0.0863</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D1_1163</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0.084</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6</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D1_1950</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0.0541</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D1_900</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0.0499</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D1_1736</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0.0412</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9</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D1_1931</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0.0403</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10</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R639</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K1 band reflectance</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0.0325</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D1_2224</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0.0224</w:t>
            </w:r>
          </w:p>
        </w:tc>
      </w:tr>
    </w:tbl>
    <w:p>
      <w:pPr>
        <w:spacing w:after="160"/>
      </w:pPr>
    </w:p>
    <w:p>
      <w:pPr>
        <w:pStyle w:val="Heading3"/>
      </w:pPr>
      <w:r>
        <w:t xml:space="preserve">3.4.3 E3 · Boruta</w:t>
      </w:r>
    </w:p>
    <w:p>
      <w:pPr>
        <w:spacing w:after="120" w:line="300"/>
        <w:jc w:val="both"/>
      </w:pPr>
      <w:r>
        <w:rPr>
          <w:sz w:val="22"/>
          <w:szCs w:val="22"/>
        </w:rPr>
        <w:t xml:space="preserve">On all leaves after 100 runs: 192 features confirmed, 201 tentative, 3757 rejected; per training set 88–155 confirmed (mean 122). Top-10 by importance: CR3 water 970 width, D1_861, CR6 water 1940 symmetry, D1_1916, D1_1934, D1_2223, D1_2209, D1_899, D1_1946, D1_1724.</w:t>
      </w:r>
    </w:p>
    <w:p>
      <w:pPr>
        <w:spacing w:after="120" w:line="300"/>
        <w:jc w:val="both"/>
      </w:pPr>
      <w:r>
        <w:rPr>
          <w:sz w:val="22"/>
          <w:szCs w:val="22"/>
        </w:rPr>
        <w:t xml:space="preserve">QDA 78.5 % at k = 10 (83.4 % at 20); RF on the confirmed set 84.4 %; stability 0.65; composite rank 6. Boruta is a screening tool: it tells which features carry disease information (all-relevant) rather than which compact set classifies best; it was also the slowest method (304 s per training set).</w:t>
      </w:r>
    </w:p>
    <w:p>
      <w:pPr>
        <w:pStyle w:val="ListParagraph"/>
        <w:numPr>
          <w:ilvl w:val="0"/>
          <w:numId w:val="2"/>
        </w:numPr>
        <w:spacing w:after="60"/>
      </w:pPr>
      <w:r>
        <w:rPr>
          <w:sz w:val="22"/>
          <w:szCs w:val="22"/>
        </w:rPr>
        <w:t xml:space="preserve">J–M of the all-leaf top-10: 1.508</w:t>
      </w:r>
    </w:p>
    <w:p>
      <w:pPr>
        <w:pStyle w:val="ListParagraph"/>
        <w:numPr>
          <w:ilvl w:val="0"/>
          <w:numId w:val="2"/>
        </w:numPr>
        <w:spacing w:after="60"/>
      </w:pPr>
      <w:r>
        <w:rPr>
          <w:sz w:val="22"/>
          <w:szCs w:val="22"/>
        </w:rPr>
        <w:t xml:space="preserve">QDA (Das protocol, leaf 10-fold): 78.5 %</w:t>
      </w:r>
    </w:p>
    <w:p>
      <w:pPr>
        <w:pStyle w:val="ListParagraph"/>
        <w:numPr>
          <w:ilvl w:val="0"/>
          <w:numId w:val="2"/>
        </w:numPr>
        <w:spacing w:after="60"/>
      </w:pPr>
      <w:r>
        <w:rPr>
          <w:sz w:val="22"/>
          <w:szCs w:val="22"/>
        </w:rPr>
        <w:t xml:space="preserve">RF on top-10 (new plots): 83.7 %</w:t>
      </w:r>
    </w:p>
    <w:p>
      <w:pPr>
        <w:pStyle w:val="ListParagraph"/>
        <w:numPr>
          <w:ilvl w:val="0"/>
          <w:numId w:val="2"/>
        </w:numPr>
        <w:spacing w:after="60"/>
      </w:pPr>
      <w:r>
        <w:rPr>
          <w:sz w:val="22"/>
          <w:szCs w:val="22"/>
        </w:rPr>
        <w:t xml:space="preserve">stability (Jaccard ±10 nm): 0.65; Kuncheva 0.47</w:t>
      </w:r>
    </w:p>
    <w:p>
      <w:pPr>
        <w:pStyle w:val="ListParagraph"/>
        <w:numPr>
          <w:ilvl w:val="0"/>
          <w:numId w:val="2"/>
        </w:numPr>
        <w:spacing w:after="60"/>
      </w:pPr>
      <w:r>
        <w:rPr>
          <w:sz w:val="22"/>
          <w:szCs w:val="22"/>
        </w:rPr>
        <w:t xml:space="preserve">own subset: 122 features (88–155); RF 84.4 %</w:t>
      </w:r>
    </w:p>
    <w:p>
      <w:pPr>
        <w:pStyle w:val="ListParagraph"/>
        <w:numPr>
          <w:ilvl w:val="0"/>
          <w:numId w:val="2"/>
        </w:numPr>
        <w:spacing w:after="60"/>
      </w:pPr>
      <w:r>
        <w:rPr>
          <w:sz w:val="22"/>
          <w:szCs w:val="22"/>
        </w:rPr>
        <w:t xml:space="preserve">selections within 10 nm of a detector join: 3.0 % (accuracy without them 77.7 %)</w:t>
      </w:r>
    </w:p>
    <w:p>
      <w:pPr>
        <w:pStyle w:val="ListParagraph"/>
        <w:numPr>
          <w:ilvl w:val="0"/>
          <w:numId w:val="2"/>
        </w:numPr>
        <w:spacing w:after="60"/>
      </w:pPr>
      <w:r>
        <w:rPr>
          <w:sz w:val="22"/>
          <w:szCs w:val="22"/>
        </w:rPr>
        <w:t xml:space="preserve">computing time: 304.0 s per training set</w:t>
      </w:r>
    </w:p>
    <w:p>
      <w:pPr>
        <w:pStyle w:val="ListParagraph"/>
        <w:numPr>
          <w:ilvl w:val="0"/>
          <w:numId w:val="2"/>
        </w:numPr>
        <w:spacing w:after="60"/>
      </w:pPr>
      <w:r>
        <w:rPr>
          <w:sz w:val="22"/>
          <w:szCs w:val="22"/>
        </w:rPr>
        <w:t xml:space="preserve">overall rank: 6 of 22</w:t>
      </w:r>
    </w:p>
    <w:p>
      <w:pPr>
        <w:keepNext/>
        <w:spacing w:after="80" w:before="160"/>
      </w:pPr>
      <w:r>
        <w:rPr>
          <w:b/>
          <w:bCs/>
          <w:sz w:val="20"/>
          <w:szCs w:val="20"/>
        </w:rPr>
        <w:t xml:space="preserve">Table 36. </w:t>
      </w:r>
      <w:r>
        <w:rPr>
          <w:sz w:val="20"/>
          <w:szCs w:val="20"/>
        </w:rPr>
        <w:t xml:space="preserve">Boruta: accuracy on new plots for k = 5–20 redundancy-controlled features (mean of 20 held-out sets).</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2498"/>
        <w:gridCol w:w="1784"/>
        <w:gridCol w:w="1784"/>
        <w:gridCol w:w="1784"/>
        <w:gridCol w:w="1784"/>
      </w:tblGrid>
      <w:tr>
        <w:trPr>
          <w:cantSplit/>
          <w:tblHeader/>
        </w:trPr>
        <w:tc>
          <w:tcPr>
            <w:tcW w:type="dxa" w:w="2498"/>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k (features)</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QDA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SD</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LDA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AUC (QDA)</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71.2 %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3.9 %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71.7 %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0.821</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10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78.5 %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3.9 %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80.9 %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0.897</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15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82.6 %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3.8 %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85.7 %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0.929</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20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83.4 %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4.2 %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86.6 %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0.935</w:t>
            </w:r>
          </w:p>
        </w:tc>
      </w:tr>
    </w:tbl>
    <w:p>
      <w:pPr>
        <w:spacing w:after="160"/>
      </w:pPr>
    </w:p>
    <w:p>
      <w:pPr>
        <w:keepNext/>
        <w:spacing w:after="80" w:before="160"/>
      </w:pPr>
      <w:r>
        <w:rPr>
          <w:b/>
          <w:bCs/>
          <w:sz w:val="20"/>
          <w:szCs w:val="20"/>
        </w:rPr>
        <w:t xml:space="preserve">Table 37. </w:t>
      </w:r>
      <w:r>
        <w:rPr>
          <w:sz w:val="20"/>
          <w:szCs w:val="20"/>
        </w:rPr>
        <w:t xml:space="preserve">Boruta: top-ranked features on all leaves (before redundancy control).</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212"/>
        <w:gridCol w:w="1752"/>
      </w:tblGrid>
      <w:tr>
        <w:trPr>
          <w:cantSplit/>
          <w:tblHeader/>
        </w:trPr>
        <w:tc>
          <w:tcPr>
            <w:tcW w:type="dxa" w:w="87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Rank</w:t>
            </w:r>
          </w:p>
        </w:tc>
        <w:tc>
          <w:tcPr>
            <w:tcW w:type="dxa" w:w="379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Feature</w:t>
            </w:r>
          </w:p>
        </w:tc>
        <w:tc>
          <w:tcPr>
            <w:tcW w:type="dxa" w:w="321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Type</w:t>
            </w:r>
          </w:p>
        </w:tc>
        <w:tc>
          <w:tcPr>
            <w:tcW w:type="dxa" w:w="175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Score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CR3 water 970 width</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K2 continuum removal</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0.00821</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D1_861</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0.00618</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D1_872</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0.00618</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4</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D1_873</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0.00611</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CR6 water 1940 symmetry</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K2 continuum removal</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0.00598</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6</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D1_862</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0.00583</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D1_863</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0.00549</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D1_848</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0.00542</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9</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D1_847</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0.00536</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10</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D1_849</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0.00485</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D1_857</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0.00475</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12</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D1_871</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0.00472</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13</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D1_874</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0.00472</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14</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D1_860</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0.0047</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15</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D1_856</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0.00468</w:t>
            </w:r>
          </w:p>
        </w:tc>
      </w:tr>
    </w:tbl>
    <w:p>
      <w:pPr>
        <w:spacing w:after="160"/>
      </w:pPr>
    </w:p>
    <w:p>
      <w:pPr>
        <w:pStyle w:val="Heading3"/>
      </w:pPr>
      <w:r>
        <w:t xml:space="preserve">3.4.4 E4 · PLS-VIP</w:t>
      </w:r>
    </w:p>
    <w:p>
      <w:pPr>
        <w:spacing w:after="120" w:line="300"/>
        <w:jc w:val="both"/>
      </w:pPr>
      <w:r>
        <w:rPr>
          <w:sz w:val="22"/>
          <w:szCs w:val="22"/>
        </w:rPr>
        <w:t xml:space="preserve">Top-10: CR6 water 1940 position, D1_2305, CR6 water 1940 symmetry, D1_1070, CR1 blue width, D1_1792, D1_1724, D1_2306, D1_1073, D1_1060. On all leaves 15 components were chosen (the upper limit of the grid) and 1349 features had VIP &gt; 1.</w:t>
      </w:r>
    </w:p>
    <w:p>
      <w:pPr>
        <w:spacing w:after="120" w:line="300"/>
        <w:jc w:val="both"/>
      </w:pPr>
      <w:r>
        <w:rPr>
          <w:sz w:val="22"/>
          <w:szCs w:val="22"/>
        </w:rPr>
        <w:t xml:space="preserve">Poor with 10 features (QDA 71.6 %, RF 74.8 %) and low J–M (0.97), although stable (0.73). The VIP &gt; 1 subset (about 1320 features) gives RF 86.3 %, so VIP is useful for screening, not for a compact set.</w:t>
      </w:r>
    </w:p>
    <w:p>
      <w:pPr>
        <w:pStyle w:val="ListParagraph"/>
        <w:numPr>
          <w:ilvl w:val="0"/>
          <w:numId w:val="2"/>
        </w:numPr>
        <w:spacing w:after="60"/>
      </w:pPr>
      <w:r>
        <w:rPr>
          <w:sz w:val="22"/>
          <w:szCs w:val="22"/>
        </w:rPr>
        <w:t xml:space="preserve">J–M of the all-leaf top-10: 0.973</w:t>
      </w:r>
    </w:p>
    <w:p>
      <w:pPr>
        <w:pStyle w:val="ListParagraph"/>
        <w:numPr>
          <w:ilvl w:val="0"/>
          <w:numId w:val="2"/>
        </w:numPr>
        <w:spacing w:after="60"/>
      </w:pPr>
      <w:r>
        <w:rPr>
          <w:sz w:val="22"/>
          <w:szCs w:val="22"/>
        </w:rPr>
        <w:t xml:space="preserve">QDA (Das protocol, leaf 10-fold): 75.9 %</w:t>
      </w:r>
    </w:p>
    <w:p>
      <w:pPr>
        <w:pStyle w:val="ListParagraph"/>
        <w:numPr>
          <w:ilvl w:val="0"/>
          <w:numId w:val="2"/>
        </w:numPr>
        <w:spacing w:after="60"/>
      </w:pPr>
      <w:r>
        <w:rPr>
          <w:sz w:val="22"/>
          <w:szCs w:val="22"/>
        </w:rPr>
        <w:t xml:space="preserve">RF on top-10 (new plots): 74.8 %</w:t>
      </w:r>
    </w:p>
    <w:p>
      <w:pPr>
        <w:pStyle w:val="ListParagraph"/>
        <w:numPr>
          <w:ilvl w:val="0"/>
          <w:numId w:val="2"/>
        </w:numPr>
        <w:spacing w:after="60"/>
      </w:pPr>
      <w:r>
        <w:rPr>
          <w:sz w:val="22"/>
          <w:szCs w:val="22"/>
        </w:rPr>
        <w:t xml:space="preserve">stability (Jaccard ±10 nm): 0.73; Kuncheva 0.65</w:t>
      </w:r>
    </w:p>
    <w:p>
      <w:pPr>
        <w:pStyle w:val="ListParagraph"/>
        <w:numPr>
          <w:ilvl w:val="0"/>
          <w:numId w:val="2"/>
        </w:numPr>
        <w:spacing w:after="60"/>
      </w:pPr>
      <w:r>
        <w:rPr>
          <w:sz w:val="22"/>
          <w:szCs w:val="22"/>
        </w:rPr>
        <w:t xml:space="preserve">own subset: 1320 features (1214–1385); RF 86.3 %</w:t>
      </w:r>
    </w:p>
    <w:p>
      <w:pPr>
        <w:pStyle w:val="ListParagraph"/>
        <w:numPr>
          <w:ilvl w:val="0"/>
          <w:numId w:val="2"/>
        </w:numPr>
        <w:spacing w:after="60"/>
      </w:pPr>
      <w:r>
        <w:rPr>
          <w:sz w:val="22"/>
          <w:szCs w:val="22"/>
        </w:rPr>
        <w:t xml:space="preserve">selections within 10 nm of a detector join: 10.5 % (accuracy without them 71.0 %)</w:t>
      </w:r>
    </w:p>
    <w:p>
      <w:pPr>
        <w:pStyle w:val="ListParagraph"/>
        <w:numPr>
          <w:ilvl w:val="0"/>
          <w:numId w:val="2"/>
        </w:numPr>
        <w:spacing w:after="60"/>
      </w:pPr>
      <w:r>
        <w:rPr>
          <w:sz w:val="22"/>
          <w:szCs w:val="22"/>
        </w:rPr>
        <w:t xml:space="preserve">computing time: 29.6 s per training set</w:t>
      </w:r>
    </w:p>
    <w:p>
      <w:pPr>
        <w:pStyle w:val="ListParagraph"/>
        <w:numPr>
          <w:ilvl w:val="0"/>
          <w:numId w:val="2"/>
        </w:numPr>
        <w:spacing w:after="60"/>
      </w:pPr>
      <w:r>
        <w:rPr>
          <w:sz w:val="22"/>
          <w:szCs w:val="22"/>
        </w:rPr>
        <w:t xml:space="preserve">overall rank: 20 of 22</w:t>
      </w:r>
    </w:p>
    <w:p>
      <w:pPr>
        <w:keepNext/>
        <w:spacing w:after="80" w:before="160"/>
      </w:pPr>
      <w:r>
        <w:rPr>
          <w:b/>
          <w:bCs/>
          <w:sz w:val="20"/>
          <w:szCs w:val="20"/>
        </w:rPr>
        <w:t xml:space="preserve">Table 38. </w:t>
      </w:r>
      <w:r>
        <w:rPr>
          <w:sz w:val="20"/>
          <w:szCs w:val="20"/>
        </w:rPr>
        <w:t xml:space="preserve">PLS-VIP: accuracy on new plots for k = 5–20 redundancy-controlled features (mean of 20 held-out sets).</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2498"/>
        <w:gridCol w:w="1784"/>
        <w:gridCol w:w="1784"/>
        <w:gridCol w:w="1784"/>
        <w:gridCol w:w="1784"/>
      </w:tblGrid>
      <w:tr>
        <w:trPr>
          <w:cantSplit/>
          <w:tblHeader/>
        </w:trPr>
        <w:tc>
          <w:tcPr>
            <w:tcW w:type="dxa" w:w="2498"/>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k (features)</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QDA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SD</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LDA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AUC (QDA)</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64.1 %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6.1 %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66.9 %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0.748</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10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71.6 %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5.9 %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74.0 %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0.821</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15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77.0 %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4.3 %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78.5 %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0.866</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20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79.3 %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3.9 %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81.4 %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0.885</w:t>
            </w:r>
          </w:p>
        </w:tc>
      </w:tr>
    </w:tbl>
    <w:p>
      <w:pPr>
        <w:spacing w:after="160"/>
      </w:pPr>
    </w:p>
    <w:p>
      <w:pPr>
        <w:keepNext/>
        <w:spacing w:after="80" w:before="160"/>
      </w:pPr>
      <w:r>
        <w:rPr>
          <w:b/>
          <w:bCs/>
          <w:sz w:val="20"/>
          <w:szCs w:val="20"/>
        </w:rPr>
        <w:t xml:space="preserve">Table 39. </w:t>
      </w:r>
      <w:r>
        <w:rPr>
          <w:sz w:val="20"/>
          <w:szCs w:val="20"/>
        </w:rPr>
        <w:t xml:space="preserve">PLS-VIP: top-ranked features on all leaves (before redundancy control).</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212"/>
        <w:gridCol w:w="1752"/>
      </w:tblGrid>
      <w:tr>
        <w:trPr>
          <w:cantSplit/>
          <w:tblHeader/>
        </w:trPr>
        <w:tc>
          <w:tcPr>
            <w:tcW w:type="dxa" w:w="87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Rank</w:t>
            </w:r>
          </w:p>
        </w:tc>
        <w:tc>
          <w:tcPr>
            <w:tcW w:type="dxa" w:w="379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Feature</w:t>
            </w:r>
          </w:p>
        </w:tc>
        <w:tc>
          <w:tcPr>
            <w:tcW w:type="dxa" w:w="321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Type</w:t>
            </w:r>
          </w:p>
        </w:tc>
        <w:tc>
          <w:tcPr>
            <w:tcW w:type="dxa" w:w="175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Score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CR6 water 1940 position</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K2 continuum removal</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4.15</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D1_2305</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3.52</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CR6 water 1940 symmetry</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K2 continuum removal</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3.11</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4</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D1_1070</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2.89</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D1_1071</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2.89</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6</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D1_1069</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2.84</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CR1 blue width</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K2 continuum removal</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2.83</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D1_1792</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2.82</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9</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D1_1072</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2.82</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10</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D1_1724</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2.82</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D1_1068</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2.78</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12</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D1_2306</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2.77</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13</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D1_1073</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2.72</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14</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D1_1060</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2.67</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15</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D1_1067</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2.67</w:t>
            </w:r>
          </w:p>
        </w:tc>
      </w:tr>
    </w:tbl>
    <w:p>
      <w:pPr>
        <w:spacing w:after="160"/>
      </w:pPr>
    </w:p>
    <w:p>
      <w:pPr>
        <w:pStyle w:val="Heading3"/>
      </w:pPr>
      <w:r>
        <w:t xml:space="preserve">3.4.5 E5 · LASSO</w:t>
      </w:r>
    </w:p>
    <w:p>
      <w:pPr>
        <w:spacing w:after="120" w:line="300"/>
        <w:jc w:val="both"/>
      </w:pPr>
      <w:r>
        <w:rPr>
          <w:sz w:val="22"/>
          <w:szCs w:val="22"/>
        </w:rPr>
        <w:t xml:space="preserve">Top-10 (order of entry): CR6 water 1940 position, CR3 water 970 width, D1_848, D1_1724, D1_2330, D1_1792, D1_898, PPR, D1_981, D1_660. On all leaves the cross-validated C was the largest value of the grid (0.316) with 127 non-zero coefficients.</w:t>
      </w:r>
    </w:p>
    <w:p>
      <w:pPr>
        <w:spacing w:after="120" w:line="300"/>
        <w:jc w:val="both"/>
      </w:pPr>
      <w:r>
        <w:rPr>
          <w:sz w:val="22"/>
          <w:szCs w:val="22"/>
        </w:rPr>
        <w:t xml:space="preserve">QDA 85.4 % (k = 10) and 87.2 % (k = 15); RF 85.5 %; stable (Jaccard 0.70, Kuncheva 0.73). Composite rank 2. Like SVM-RFE it combines the water features with complementary bands, but 15 % of its selections are join-adjacent and excluding them cost 3.2 points (82.2 %).</w:t>
      </w:r>
    </w:p>
    <w:p>
      <w:pPr>
        <w:pStyle w:val="ListParagraph"/>
        <w:numPr>
          <w:ilvl w:val="0"/>
          <w:numId w:val="2"/>
        </w:numPr>
        <w:spacing w:after="60"/>
      </w:pPr>
      <w:r>
        <w:rPr>
          <w:sz w:val="22"/>
          <w:szCs w:val="22"/>
        </w:rPr>
        <w:t xml:space="preserve">J–M of the all-leaf top-10: 1.375</w:t>
      </w:r>
    </w:p>
    <w:p>
      <w:pPr>
        <w:pStyle w:val="ListParagraph"/>
        <w:numPr>
          <w:ilvl w:val="0"/>
          <w:numId w:val="2"/>
        </w:numPr>
        <w:spacing w:after="60"/>
      </w:pPr>
      <w:r>
        <w:rPr>
          <w:sz w:val="22"/>
          <w:szCs w:val="22"/>
        </w:rPr>
        <w:t xml:space="preserve">QDA (Das protocol, leaf 10-fold): 87.1 %</w:t>
      </w:r>
    </w:p>
    <w:p>
      <w:pPr>
        <w:pStyle w:val="ListParagraph"/>
        <w:numPr>
          <w:ilvl w:val="0"/>
          <w:numId w:val="2"/>
        </w:numPr>
        <w:spacing w:after="60"/>
      </w:pPr>
      <w:r>
        <w:rPr>
          <w:sz w:val="22"/>
          <w:szCs w:val="22"/>
        </w:rPr>
        <w:t xml:space="preserve">RF on top-10 (new plots): 85.5 %</w:t>
      </w:r>
    </w:p>
    <w:p>
      <w:pPr>
        <w:pStyle w:val="ListParagraph"/>
        <w:numPr>
          <w:ilvl w:val="0"/>
          <w:numId w:val="2"/>
        </w:numPr>
        <w:spacing w:after="60"/>
      </w:pPr>
      <w:r>
        <w:rPr>
          <w:sz w:val="22"/>
          <w:szCs w:val="22"/>
        </w:rPr>
        <w:t xml:space="preserve">stability (Jaccard ±10 nm): 0.69; Kuncheva 0.73</w:t>
      </w:r>
    </w:p>
    <w:p>
      <w:pPr>
        <w:pStyle w:val="ListParagraph"/>
        <w:numPr>
          <w:ilvl w:val="0"/>
          <w:numId w:val="2"/>
        </w:numPr>
        <w:spacing w:after="60"/>
      </w:pPr>
      <w:r>
        <w:rPr>
          <w:sz w:val="22"/>
          <w:szCs w:val="22"/>
        </w:rPr>
        <w:t xml:space="preserve">own subset: 98 features (42–130); RF 87.0 %</w:t>
      </w:r>
    </w:p>
    <w:p>
      <w:pPr>
        <w:pStyle w:val="ListParagraph"/>
        <w:numPr>
          <w:ilvl w:val="0"/>
          <w:numId w:val="2"/>
        </w:numPr>
        <w:spacing w:after="60"/>
      </w:pPr>
      <w:r>
        <w:rPr>
          <w:sz w:val="22"/>
          <w:szCs w:val="22"/>
        </w:rPr>
        <w:t xml:space="preserve">selections within 10 nm of a detector join: 15.0 % (accuracy without them 82.2 %)</w:t>
      </w:r>
    </w:p>
    <w:p>
      <w:pPr>
        <w:pStyle w:val="ListParagraph"/>
        <w:numPr>
          <w:ilvl w:val="0"/>
          <w:numId w:val="2"/>
        </w:numPr>
        <w:spacing w:after="60"/>
      </w:pPr>
      <w:r>
        <w:rPr>
          <w:sz w:val="22"/>
          <w:szCs w:val="22"/>
        </w:rPr>
        <w:t xml:space="preserve">computing time: 16.7 s per training set</w:t>
      </w:r>
    </w:p>
    <w:p>
      <w:pPr>
        <w:pStyle w:val="ListParagraph"/>
        <w:numPr>
          <w:ilvl w:val="0"/>
          <w:numId w:val="2"/>
        </w:numPr>
        <w:spacing w:after="60"/>
      </w:pPr>
      <w:r>
        <w:rPr>
          <w:sz w:val="22"/>
          <w:szCs w:val="22"/>
        </w:rPr>
        <w:t xml:space="preserve">overall rank: 2 of 22</w:t>
      </w:r>
    </w:p>
    <w:p>
      <w:pPr>
        <w:keepNext/>
        <w:spacing w:after="80" w:before="160"/>
      </w:pPr>
      <w:r>
        <w:rPr>
          <w:b/>
          <w:bCs/>
          <w:sz w:val="20"/>
          <w:szCs w:val="20"/>
        </w:rPr>
        <w:t xml:space="preserve">Table 40. </w:t>
      </w:r>
      <w:r>
        <w:rPr>
          <w:sz w:val="20"/>
          <w:szCs w:val="20"/>
        </w:rPr>
        <w:t xml:space="preserve">LASSO: accuracy on new plots for k = 5–20 redundancy-controlled features (mean of 20 held-out sets).</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2498"/>
        <w:gridCol w:w="1784"/>
        <w:gridCol w:w="1784"/>
        <w:gridCol w:w="1784"/>
        <w:gridCol w:w="1784"/>
      </w:tblGrid>
      <w:tr>
        <w:trPr>
          <w:cantSplit/>
          <w:tblHeader/>
        </w:trPr>
        <w:tc>
          <w:tcPr>
            <w:tcW w:type="dxa" w:w="2498"/>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k (features)</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QDA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SD</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LDA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AUC (QDA)</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78.9 %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3.6 %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80.6 %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0.896</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10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85.4 %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3.1 %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85.8 %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0.934</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15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87.2 %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3.1 %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88.4 %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0.945</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20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86.5 %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3.8 %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89.7 %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0.945</w:t>
            </w:r>
          </w:p>
        </w:tc>
      </w:tr>
    </w:tbl>
    <w:p>
      <w:pPr>
        <w:spacing w:after="160"/>
      </w:pPr>
    </w:p>
    <w:p>
      <w:pPr>
        <w:keepNext/>
        <w:spacing w:after="80" w:before="160"/>
      </w:pPr>
      <w:r>
        <w:rPr>
          <w:b/>
          <w:bCs/>
          <w:sz w:val="20"/>
          <w:szCs w:val="20"/>
        </w:rPr>
        <w:t xml:space="preserve">Table 41. </w:t>
      </w:r>
      <w:r>
        <w:rPr>
          <w:sz w:val="20"/>
          <w:szCs w:val="20"/>
        </w:rPr>
        <w:t xml:space="preserve">LASSO: top-ranked features on all leaves (before redundancy control).</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212"/>
        <w:gridCol w:w="1752"/>
      </w:tblGrid>
      <w:tr>
        <w:trPr>
          <w:cantSplit/>
          <w:tblHeader/>
        </w:trPr>
        <w:tc>
          <w:tcPr>
            <w:tcW w:type="dxa" w:w="87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Rank</w:t>
            </w:r>
          </w:p>
        </w:tc>
        <w:tc>
          <w:tcPr>
            <w:tcW w:type="dxa" w:w="379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Feature</w:t>
            </w:r>
          </w:p>
        </w:tc>
        <w:tc>
          <w:tcPr>
            <w:tcW w:type="dxa" w:w="321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Type</w:t>
            </w:r>
          </w:p>
        </w:tc>
        <w:tc>
          <w:tcPr>
            <w:tcW w:type="dxa" w:w="175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Score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CR6 water 1940 position</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K2 continuum removal</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CR3 water 970 width</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K2 continuum removal</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D1_848</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4</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D1_1724</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D1_2330</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6</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D1_1792</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D1_849</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D1_898</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9</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D1_899</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10</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PPR</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K3 vegetation index</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D1_1791</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12</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D1_981</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13</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D1_980</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14</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D1_660</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15</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D1_684</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t>
            </w:r>
          </w:p>
        </w:tc>
      </w:tr>
    </w:tbl>
    <w:p>
      <w:pPr>
        <w:spacing w:after="160"/>
      </w:pPr>
    </w:p>
    <w:p>
      <w:pPr>
        <w:pStyle w:val="Heading3"/>
      </w:pPr>
      <w:r>
        <w:t xml:space="preserve">3.4.6 E6 · Gradient boosting</w:t>
      </w:r>
    </w:p>
    <w:p>
      <w:pPr>
        <w:spacing w:after="120" w:line="300"/>
        <w:jc w:val="both"/>
      </w:pPr>
      <w:r>
        <w:rPr>
          <w:sz w:val="22"/>
          <w:szCs w:val="22"/>
        </w:rPr>
        <w:t xml:space="preserve">Top-10: D1_849, D1_795, D1_2222, D1_1909, D1_888, CR6 water 1940 position, CR3 water 970 width, R1330, D1_2461, D1_1064.</w:t>
      </w:r>
    </w:p>
    <w:p>
      <w:pPr>
        <w:spacing w:after="120" w:line="300"/>
        <w:jc w:val="both"/>
      </w:pPr>
      <w:r>
        <w:rPr>
          <w:sz w:val="22"/>
          <w:szCs w:val="22"/>
        </w:rPr>
        <w:t xml:space="preserve">QDA 77.4 %, RF 84.7 % at k = 10; unstable (0.32, Kuncheva 0.10) because boosting uses only a few features per tree and the choice among correlated neighbours is arbitrary.</w:t>
      </w:r>
    </w:p>
    <w:p>
      <w:pPr>
        <w:pStyle w:val="ListParagraph"/>
        <w:numPr>
          <w:ilvl w:val="0"/>
          <w:numId w:val="2"/>
        </w:numPr>
        <w:spacing w:after="60"/>
      </w:pPr>
      <w:r>
        <w:rPr>
          <w:sz w:val="22"/>
          <w:szCs w:val="22"/>
        </w:rPr>
        <w:t xml:space="preserve">J–M of the all-leaf top-10: 1.470</w:t>
      </w:r>
    </w:p>
    <w:p>
      <w:pPr>
        <w:pStyle w:val="ListParagraph"/>
        <w:numPr>
          <w:ilvl w:val="0"/>
          <w:numId w:val="2"/>
        </w:numPr>
        <w:spacing w:after="60"/>
      </w:pPr>
      <w:r>
        <w:rPr>
          <w:sz w:val="22"/>
          <w:szCs w:val="22"/>
        </w:rPr>
        <w:t xml:space="preserve">QDA (Das protocol, leaf 10-fold): 83.1 %</w:t>
      </w:r>
    </w:p>
    <w:p>
      <w:pPr>
        <w:pStyle w:val="ListParagraph"/>
        <w:numPr>
          <w:ilvl w:val="0"/>
          <w:numId w:val="2"/>
        </w:numPr>
        <w:spacing w:after="60"/>
      </w:pPr>
      <w:r>
        <w:rPr>
          <w:sz w:val="22"/>
          <w:szCs w:val="22"/>
        </w:rPr>
        <w:t xml:space="preserve">RF on top-10 (new plots): 84.7 %</w:t>
      </w:r>
    </w:p>
    <w:p>
      <w:pPr>
        <w:pStyle w:val="ListParagraph"/>
        <w:numPr>
          <w:ilvl w:val="0"/>
          <w:numId w:val="2"/>
        </w:numPr>
        <w:spacing w:after="60"/>
      </w:pPr>
      <w:r>
        <w:rPr>
          <w:sz w:val="22"/>
          <w:szCs w:val="22"/>
        </w:rPr>
        <w:t xml:space="preserve">stability (Jaccard ±10 nm): 0.32; Kuncheva 0.10</w:t>
      </w:r>
    </w:p>
    <w:p>
      <w:pPr>
        <w:pStyle w:val="ListParagraph"/>
        <w:numPr>
          <w:ilvl w:val="0"/>
          <w:numId w:val="2"/>
        </w:numPr>
        <w:spacing w:after="60"/>
      </w:pPr>
      <w:r>
        <w:rPr>
          <w:sz w:val="22"/>
          <w:szCs w:val="22"/>
        </w:rPr>
        <w:t xml:space="preserve">selections within 10 nm of a detector join: 2.5 % (accuracy without them 77.7 %)</w:t>
      </w:r>
    </w:p>
    <w:p>
      <w:pPr>
        <w:pStyle w:val="ListParagraph"/>
        <w:numPr>
          <w:ilvl w:val="0"/>
          <w:numId w:val="2"/>
        </w:numPr>
        <w:spacing w:after="60"/>
      </w:pPr>
      <w:r>
        <w:rPr>
          <w:sz w:val="22"/>
          <w:szCs w:val="22"/>
        </w:rPr>
        <w:t xml:space="preserve">computing time: 4.0 s per training set</w:t>
      </w:r>
    </w:p>
    <w:p>
      <w:pPr>
        <w:pStyle w:val="ListParagraph"/>
        <w:numPr>
          <w:ilvl w:val="0"/>
          <w:numId w:val="2"/>
        </w:numPr>
        <w:spacing w:after="60"/>
      </w:pPr>
      <w:r>
        <w:rPr>
          <w:sz w:val="22"/>
          <w:szCs w:val="22"/>
        </w:rPr>
        <w:t xml:space="preserve">overall rank: 14 of 22</w:t>
      </w:r>
    </w:p>
    <w:p>
      <w:pPr>
        <w:keepNext/>
        <w:spacing w:after="80" w:before="160"/>
      </w:pPr>
      <w:r>
        <w:rPr>
          <w:b/>
          <w:bCs/>
          <w:sz w:val="20"/>
          <w:szCs w:val="20"/>
        </w:rPr>
        <w:t xml:space="preserve">Table 42. </w:t>
      </w:r>
      <w:r>
        <w:rPr>
          <w:sz w:val="20"/>
          <w:szCs w:val="20"/>
        </w:rPr>
        <w:t xml:space="preserve">Gradient boosting: accuracy on new plots for k = 5–20 redundancy-controlled features (mean of 20 held-out sets).</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2498"/>
        <w:gridCol w:w="1784"/>
        <w:gridCol w:w="1784"/>
        <w:gridCol w:w="1784"/>
        <w:gridCol w:w="1784"/>
      </w:tblGrid>
      <w:tr>
        <w:trPr>
          <w:cantSplit/>
          <w:tblHeader/>
        </w:trPr>
        <w:tc>
          <w:tcPr>
            <w:tcW w:type="dxa" w:w="2498"/>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k (features)</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QDA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SD</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LDA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AUC (QDA)</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72.5 %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4.2 %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74.2 %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0.815</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10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77.4 %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4.1 %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78.0 %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0.887</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15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80.6 %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4.4 %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81.0 %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0.912</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20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82.1 %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4.4 %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81.6 %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0.921</w:t>
            </w:r>
          </w:p>
        </w:tc>
      </w:tr>
    </w:tbl>
    <w:p>
      <w:pPr>
        <w:spacing w:after="160"/>
      </w:pPr>
    </w:p>
    <w:p>
      <w:pPr>
        <w:keepNext/>
        <w:spacing w:after="80" w:before="160"/>
      </w:pPr>
      <w:r>
        <w:rPr>
          <w:b/>
          <w:bCs/>
          <w:sz w:val="20"/>
          <w:szCs w:val="20"/>
        </w:rPr>
        <w:t xml:space="preserve">Table 43. </w:t>
      </w:r>
      <w:r>
        <w:rPr>
          <w:sz w:val="20"/>
          <w:szCs w:val="20"/>
        </w:rPr>
        <w:t xml:space="preserve">Gradient boosting: top-ranked features on all leaves (before redundancy control).</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212"/>
        <w:gridCol w:w="1752"/>
      </w:tblGrid>
      <w:tr>
        <w:trPr>
          <w:cantSplit/>
          <w:tblHeader/>
        </w:trPr>
        <w:tc>
          <w:tcPr>
            <w:tcW w:type="dxa" w:w="87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Rank</w:t>
            </w:r>
          </w:p>
        </w:tc>
        <w:tc>
          <w:tcPr>
            <w:tcW w:type="dxa" w:w="379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Feature</w:t>
            </w:r>
          </w:p>
        </w:tc>
        <w:tc>
          <w:tcPr>
            <w:tcW w:type="dxa" w:w="321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Type</w:t>
            </w:r>
          </w:p>
        </w:tc>
        <w:tc>
          <w:tcPr>
            <w:tcW w:type="dxa" w:w="175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Score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D1_849</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0.0354</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D1_865</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0.0259</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D1_795</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0.0218</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4</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D1_2222</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0.0213</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D1_840</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0.0197</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6</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D1_1909</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0.0183</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D1_888</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0.0152</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D1_819</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0.014</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9</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CR6 water 1940 position</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K2 continuum removal</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0.0117</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10</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D1_854</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0.0116</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D1_848</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0.0115</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12</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D1_847</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0.0112</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13</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D1_871</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0.011</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14</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D1_898</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0.0108</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15</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D1_1911</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0.0107</w:t>
            </w:r>
          </w:p>
        </w:tc>
      </w:tr>
    </w:tbl>
    <w:p>
      <w:pPr>
        <w:spacing w:after="160"/>
      </w:pPr>
    </w:p>
    <w:p>
      <w:pPr>
        <w:pStyle w:val="Heading2"/>
      </w:pPr>
      <w:r>
        <w:t xml:space="preserve">3.5 Result of the consensus (ensemble) method</w:t>
      </w:r>
    </w:p>
    <w:p>
      <w:pPr>
        <w:pStyle w:val="Heading3"/>
      </w:pPr>
      <w:r>
        <w:t xml:space="preserve">3.5.1 C1 · Consensus (Borda)</w:t>
      </w:r>
    </w:p>
    <w:p>
      <w:pPr>
        <w:spacing w:after="120" w:line="300"/>
        <w:jc w:val="both"/>
      </w:pPr>
      <w:r>
        <w:rPr>
          <w:sz w:val="22"/>
          <w:szCs w:val="22"/>
        </w:rPr>
        <w:t xml:space="preserve">Consensus top-10 on all leaves: CR3 water 970 width, CR6 water 1940 position, CR6 water 1940 symmetry, D1_1934, D1_848, D1_1724, D1_2305, D1_1792, ARI, D1_899.</w:t>
      </w:r>
    </w:p>
    <w:p>
      <w:pPr>
        <w:spacing w:after="120" w:line="300"/>
        <w:jc w:val="both"/>
      </w:pPr>
      <w:r>
        <w:rPr>
          <w:sz w:val="22"/>
          <w:szCs w:val="22"/>
        </w:rPr>
        <w:t xml:space="preserve">QDA 82.7 %, RF 85.1 % at k = 10; stability 0.55; composite rank 4. Aggregating 21 methods gives an interpretable, moderately stable signature but not the highest accuracy: the consensus averages strong and weak methods.</w:t>
      </w:r>
    </w:p>
    <w:p>
      <w:pPr>
        <w:pStyle w:val="ListParagraph"/>
        <w:numPr>
          <w:ilvl w:val="0"/>
          <w:numId w:val="2"/>
        </w:numPr>
        <w:spacing w:after="60"/>
      </w:pPr>
      <w:r>
        <w:rPr>
          <w:sz w:val="22"/>
          <w:szCs w:val="22"/>
        </w:rPr>
        <w:t xml:space="preserve">J–M of the all-leaf top-10: 1.494</w:t>
      </w:r>
    </w:p>
    <w:p>
      <w:pPr>
        <w:pStyle w:val="ListParagraph"/>
        <w:numPr>
          <w:ilvl w:val="0"/>
          <w:numId w:val="2"/>
        </w:numPr>
        <w:spacing w:after="60"/>
      </w:pPr>
      <w:r>
        <w:rPr>
          <w:sz w:val="22"/>
          <w:szCs w:val="22"/>
        </w:rPr>
        <w:t xml:space="preserve">QDA (Das protocol, leaf 10-fold): 85.9 %</w:t>
      </w:r>
    </w:p>
    <w:p>
      <w:pPr>
        <w:pStyle w:val="ListParagraph"/>
        <w:numPr>
          <w:ilvl w:val="0"/>
          <w:numId w:val="2"/>
        </w:numPr>
        <w:spacing w:after="60"/>
      </w:pPr>
      <w:r>
        <w:rPr>
          <w:sz w:val="22"/>
          <w:szCs w:val="22"/>
        </w:rPr>
        <w:t xml:space="preserve">RF on top-10 (new plots): 85.1 %</w:t>
      </w:r>
    </w:p>
    <w:p>
      <w:pPr>
        <w:pStyle w:val="ListParagraph"/>
        <w:numPr>
          <w:ilvl w:val="0"/>
          <w:numId w:val="2"/>
        </w:numPr>
        <w:spacing w:after="60"/>
      </w:pPr>
      <w:r>
        <w:rPr>
          <w:sz w:val="22"/>
          <w:szCs w:val="22"/>
        </w:rPr>
        <w:t xml:space="preserve">stability (Jaccard ±10 nm): 0.55; Kuncheva 0.65</w:t>
      </w:r>
    </w:p>
    <w:p>
      <w:pPr>
        <w:pStyle w:val="ListParagraph"/>
        <w:numPr>
          <w:ilvl w:val="0"/>
          <w:numId w:val="2"/>
        </w:numPr>
        <w:spacing w:after="60"/>
      </w:pPr>
      <w:r>
        <w:rPr>
          <w:sz w:val="22"/>
          <w:szCs w:val="22"/>
        </w:rPr>
        <w:t xml:space="preserve">selections within 10 nm of a detector join: 7.5 % (accuracy without them 80.2 %)</w:t>
      </w:r>
    </w:p>
    <w:p>
      <w:pPr>
        <w:pStyle w:val="ListParagraph"/>
        <w:numPr>
          <w:ilvl w:val="0"/>
          <w:numId w:val="2"/>
        </w:numPr>
        <w:spacing w:after="60"/>
      </w:pPr>
      <w:r>
        <w:rPr>
          <w:sz w:val="22"/>
          <w:szCs w:val="22"/>
        </w:rPr>
        <w:t xml:space="preserve">overall rank: 4 of 22</w:t>
      </w:r>
    </w:p>
    <w:p>
      <w:pPr>
        <w:keepNext/>
        <w:spacing w:after="80" w:before="160"/>
      </w:pPr>
      <w:r>
        <w:rPr>
          <w:b/>
          <w:bCs/>
          <w:sz w:val="20"/>
          <w:szCs w:val="20"/>
        </w:rPr>
        <w:t xml:space="preserve">Table 44. </w:t>
      </w:r>
      <w:r>
        <w:rPr>
          <w:sz w:val="20"/>
          <w:szCs w:val="20"/>
        </w:rPr>
        <w:t xml:space="preserve">Consensus (Borda): accuracy on new plots for k = 5–20 redundancy-controlled features (mean of 20 held-out sets).</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2498"/>
        <w:gridCol w:w="1784"/>
        <w:gridCol w:w="1784"/>
        <w:gridCol w:w="1784"/>
        <w:gridCol w:w="1784"/>
      </w:tblGrid>
      <w:tr>
        <w:trPr>
          <w:cantSplit/>
          <w:tblHeader/>
        </w:trPr>
        <w:tc>
          <w:tcPr>
            <w:tcW w:type="dxa" w:w="2498"/>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k (features)</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QDA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SD</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LDA BA</w:t>
            </w:r>
          </w:p>
        </w:tc>
        <w:tc>
          <w:tcPr>
            <w:tcW w:type="dxa" w:w="178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AUC (QDA)</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79.2 %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4.8 %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79.1 %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0.885</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10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82.7 %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4.2 %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84.1 %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0.923</w:t>
            </w:r>
          </w:p>
        </w:tc>
      </w:tr>
      <w:tr>
        <w:trPr>
          <w:cantSplit/>
          <w:tblHeader w:val="false"/>
        </w:trPr>
        <w:tc>
          <w:tcPr>
            <w:tcW w:type="dxa" w:w="249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15</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82.7 %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4.6 %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86.4 %</w:t>
            </w:r>
          </w:p>
        </w:tc>
        <w:tc>
          <w:tcPr>
            <w:tcW w:type="dxa" w:w="178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0.930</w:t>
            </w:r>
          </w:p>
        </w:tc>
      </w:tr>
      <w:tr>
        <w:trPr>
          <w:cantSplit/>
          <w:tblHeader w:val="false"/>
        </w:trPr>
        <w:tc>
          <w:tcPr>
            <w:tcW w:type="dxa" w:w="249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20</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81.6 %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5.1 %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87.6 %</w:t>
            </w:r>
          </w:p>
        </w:tc>
        <w:tc>
          <w:tcPr>
            <w:tcW w:type="dxa" w:w="178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0.936</w:t>
            </w:r>
          </w:p>
        </w:tc>
      </w:tr>
    </w:tbl>
    <w:p>
      <w:pPr>
        <w:spacing w:after="160"/>
      </w:pPr>
    </w:p>
    <w:p>
      <w:pPr>
        <w:keepNext/>
        <w:spacing w:after="80" w:before="160"/>
      </w:pPr>
      <w:r>
        <w:rPr>
          <w:b/>
          <w:bCs/>
          <w:sz w:val="20"/>
          <w:szCs w:val="20"/>
        </w:rPr>
        <w:t xml:space="preserve">Table 45. </w:t>
      </w:r>
      <w:r>
        <w:rPr>
          <w:sz w:val="20"/>
          <w:szCs w:val="20"/>
        </w:rPr>
        <w:t xml:space="preserve">Consensus (Borda): top-ranked features on all leaves (before redundancy control).</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212"/>
        <w:gridCol w:w="1752"/>
      </w:tblGrid>
      <w:tr>
        <w:trPr>
          <w:cantSplit/>
          <w:tblHeader/>
        </w:trPr>
        <w:tc>
          <w:tcPr>
            <w:tcW w:type="dxa" w:w="87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Rank</w:t>
            </w:r>
          </w:p>
        </w:tc>
        <w:tc>
          <w:tcPr>
            <w:tcW w:type="dxa" w:w="379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Feature</w:t>
            </w:r>
          </w:p>
        </w:tc>
        <w:tc>
          <w:tcPr>
            <w:tcW w:type="dxa" w:w="321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Type</w:t>
            </w:r>
          </w:p>
        </w:tc>
        <w:tc>
          <w:tcPr>
            <w:tcW w:type="dxa" w:w="175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Score</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CR3 water 970 width</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K2 continuum removal</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293</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CR6 water 1940 position</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K2 continuum removal</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211</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CR6 water 1940 symmetry</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K2 continuum removal</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175</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4</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D1_1934</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88</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D1_848</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81</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6</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D1_1724</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81</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D1_2305</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77</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D1_1792</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60</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9</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ARI</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K3 vegetation index</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58</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10</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D1_861</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58</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11</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D1_899</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57</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12</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D1_872</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56</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13</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D1_884</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52</w:t>
            </w:r>
          </w:p>
        </w:tc>
      </w:tr>
      <w:tr>
        <w:trPr>
          <w:cantSplit/>
          <w:tblHeader w:val="false"/>
        </w:trPr>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14</w:t>
            </w:r>
          </w:p>
        </w:tc>
        <w:tc>
          <w:tcPr>
            <w:tcW w:type="dxa" w:w="379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D1_2222</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48</w:t>
            </w:r>
          </w:p>
        </w:tc>
      </w:tr>
      <w:tr>
        <w:trPr>
          <w:cantSplit/>
          <w:tblHeader w:val="false"/>
        </w:trPr>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15</w:t>
            </w:r>
          </w:p>
        </w:tc>
        <w:tc>
          <w:tcPr>
            <w:tcW w:type="dxa" w:w="379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D1_913</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K4 first-derivative band</w:t>
            </w:r>
          </w:p>
        </w:tc>
        <w:tc>
          <w:tcPr>
            <w:tcW w:type="dxa" w:w="175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42</w:t>
            </w:r>
          </w:p>
        </w:tc>
      </w:tr>
    </w:tbl>
    <w:p>
      <w:pPr>
        <w:spacing w:after="160"/>
      </w:pPr>
    </w:p>
    <w:p>
      <w:pPr>
        <w:pStyle w:val="Heading2"/>
      </w:pPr>
      <w:r>
        <w:t xml:space="preserve">3.6 Comparison of accuracy</w:t>
      </w:r>
    </w:p>
    <w:p>
      <w:pPr>
        <w:keepNext/>
        <w:spacing w:before="120"/>
        <w:jc w:val="center"/>
      </w:pPr>
      <w:r>
        <w:drawing>
          <wp:inline distT="0" distB="0" distL="0" distR="0">
            <wp:extent cx="4953000" cy="4448175"/>
            <wp:effectExtent t="0" r="0" b="0" l="0"/>
            <wp:docPr id="1" name="FS05_accuracy_k10" descr="Balanced accuracy on new plots with 10 features per method: QDA with redundancy-controlled (coloured) and plain (open) top-10, and RF (diamonds). Dashed line: four-tier RF-17 set of Part C." title="FS05_accuracy_k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4448175"/>
                    </a:xfrm>
                    <a:prstGeom prst="rect">
                      <a:avLst/>
                    </a:prstGeom>
                  </pic:spPr>
                </pic:pic>
              </a:graphicData>
            </a:graphic>
          </wp:inline>
        </w:drawing>
      </w:r>
    </w:p>
    <w:p>
      <w:pPr>
        <w:spacing w:after="200"/>
      </w:pPr>
      <w:r>
        <w:rPr>
          <w:b/>
          <w:bCs/>
          <w:sz w:val="20"/>
          <w:szCs w:val="20"/>
        </w:rPr>
        <w:t xml:space="preserve">Figure 7. </w:t>
      </w:r>
      <w:r>
        <w:rPr>
          <w:i/>
          <w:iCs/>
          <w:sz w:val="20"/>
          <w:szCs w:val="20"/>
        </w:rPr>
        <w:t xml:space="preserve">Balanced accuracy on new plots with 10 features per method: QDA with redundancy-controlled (coloured) and plain (open) top-10, and RF (diamonds). Dashed line: four-tier RF-17 set of Part C.</w:t>
      </w:r>
    </w:p>
    <w:p>
      <w:pPr>
        <w:pStyle w:val="ListParagraph"/>
        <w:numPr>
          <w:ilvl w:val="0"/>
          <w:numId w:val="2"/>
        </w:numPr>
        <w:spacing w:after="60"/>
      </w:pPr>
      <w:r>
        <w:rPr>
          <w:sz w:val="22"/>
          <w:szCs w:val="22"/>
        </w:rPr>
        <w:t xml:space="preserve">With 10 features, SFFS (QDA) reaches 87.9 %, SVM-RFE 87.1 %, CARS 86.8 %, LASSO 85.4 %, ReliefF 84.9 % and the genetic algorithm 84.1 % (QDA balanced accuracy, mean of 20 held-out sets).</w:t>
      </w:r>
    </w:p>
    <w:p>
      <w:pPr>
        <w:pStyle w:val="ListParagraph"/>
        <w:numPr>
          <w:ilvl w:val="0"/>
          <w:numId w:val="2"/>
        </w:numPr>
        <w:spacing w:after="60"/>
      </w:pPr>
      <w:r>
        <w:rPr>
          <w:sz w:val="22"/>
          <w:szCs w:val="22"/>
        </w:rPr>
        <w:t xml:space="preserve">Univariate filters stay at 78–81 % (ANOVA F 81.2 %, χ² 79.6 %, MI 77.8 %), as do the tree importances (RF 78.0 %, CART 77.8 %, gradient boosting 77.4 %) and Boruta (78.5 %). PLS-VIP, univariate J–M, SPA and the CWT scalogram fall to 67–72 %.</w:t>
      </w:r>
    </w:p>
    <w:p>
      <w:pPr>
        <w:pStyle w:val="ListParagraph"/>
        <w:numPr>
          <w:ilvl w:val="0"/>
          <w:numId w:val="2"/>
        </w:numPr>
        <w:spacing w:after="60"/>
      </w:pPr>
      <w:r>
        <w:rPr>
          <w:sz w:val="22"/>
          <w:szCs w:val="22"/>
        </w:rPr>
        <w:t xml:space="preserve">With a Random Forest instead of QDA the differences shrink (75–87 %). The best RF results are on the SVM-RFE (87.2 %), RF-RFE (86.4 %) and LASSO (85.5 %) features.</w:t>
      </w:r>
    </w:p>
    <w:p>
      <w:pPr>
        <w:pStyle w:val="Heading2"/>
      </w:pPr>
      <w:r>
        <w:t xml:space="preserve">3.7 Number of features</w:t>
      </w:r>
    </w:p>
    <w:p>
      <w:pPr>
        <w:keepNext/>
        <w:spacing w:before="120"/>
        <w:jc w:val="center"/>
      </w:pPr>
      <w:r>
        <w:drawing>
          <wp:inline distT="0" distB="0" distL="0" distR="0">
            <wp:extent cx="5905500" cy="2362200"/>
            <wp:effectExtent t="0" r="0" b="0" l="0"/>
            <wp:docPr id="1" name="FS04_ba_vs_k" descr="QDA balanced accuracy against the number of features (redundancy-controlled); the three best methods of each family are coloured." title="FS04_ba_vs_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362200"/>
                    </a:xfrm>
                    <a:prstGeom prst="rect">
                      <a:avLst/>
                    </a:prstGeom>
                  </pic:spPr>
                </pic:pic>
              </a:graphicData>
            </a:graphic>
          </wp:inline>
        </w:drawing>
      </w:r>
    </w:p>
    <w:p>
      <w:pPr>
        <w:spacing w:after="200"/>
      </w:pPr>
      <w:r>
        <w:rPr>
          <w:b/>
          <w:bCs/>
          <w:sz w:val="20"/>
          <w:szCs w:val="20"/>
        </w:rPr>
        <w:t xml:space="preserve">Figure 8. </w:t>
      </w:r>
      <w:r>
        <w:rPr>
          <w:i/>
          <w:iCs/>
          <w:sz w:val="20"/>
          <w:szCs w:val="20"/>
        </w:rPr>
        <w:t xml:space="preserve">QDA balanced accuracy against the number of features (redundancy-controlled); the three best methods of each family are coloured.</w:t>
      </w:r>
    </w:p>
    <w:p>
      <w:pPr>
        <w:pStyle w:val="ListParagraph"/>
        <w:numPr>
          <w:ilvl w:val="0"/>
          <w:numId w:val="2"/>
        </w:numPr>
        <w:spacing w:after="60"/>
      </w:pPr>
      <w:r>
        <w:rPr>
          <w:sz w:val="22"/>
          <w:szCs w:val="22"/>
        </w:rPr>
        <w:t xml:space="preserve">Accuracy rises from 5 to 15 features and then levels off (SFFS 85.0 → 87.9 → 88.3 → 88.3 %; CARS 77.3 → 86.8 → 88.3 → 88.9 %). SFFS and SVM-RFE already exceed 84 % with five features; 10–15 features are enough.</w:t>
      </w:r>
    </w:p>
    <w:p>
      <w:pPr>
        <w:pStyle w:val="Heading2"/>
      </w:pPr>
      <w:r>
        <w:t xml:space="preserve">3.8 Effect of redundancy control</w:t>
      </w:r>
    </w:p>
    <w:p>
      <w:pPr>
        <w:keepNext/>
        <w:spacing w:before="120"/>
        <w:jc w:val="center"/>
      </w:pPr>
      <w:r>
        <w:drawing>
          <wp:inline distT="0" distB="0" distL="0" distR="0">
            <wp:extent cx="4572000" cy="3352800"/>
            <wp:effectExtent t="0" r="0" b="0" l="0"/>
            <wp:docPr id="1" name="FS15_redundancy_control" descr="QDA balanced accuracy of the plain and the redundancy-controlled top-10 of each method." title="FS15_redundancy_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352800"/>
                    </a:xfrm>
                    <a:prstGeom prst="rect">
                      <a:avLst/>
                    </a:prstGeom>
                  </pic:spPr>
                </pic:pic>
              </a:graphicData>
            </a:graphic>
          </wp:inline>
        </w:drawing>
      </w:r>
    </w:p>
    <w:p>
      <w:pPr>
        <w:spacing w:after="200"/>
      </w:pPr>
      <w:r>
        <w:rPr>
          <w:b/>
          <w:bCs/>
          <w:sz w:val="20"/>
          <w:szCs w:val="20"/>
        </w:rPr>
        <w:t xml:space="preserve">Figure 9. </w:t>
      </w:r>
      <w:r>
        <w:rPr>
          <w:i/>
          <w:iCs/>
          <w:sz w:val="20"/>
          <w:szCs w:val="20"/>
        </w:rPr>
        <w:t xml:space="preserve">QDA balanced accuracy of the plain and the redundancy-controlled top-10 of each method.</w:t>
      </w:r>
    </w:p>
    <w:p>
      <w:pPr>
        <w:keepNext/>
        <w:spacing w:after="80" w:before="160"/>
      </w:pPr>
      <w:r>
        <w:rPr>
          <w:b/>
          <w:bCs/>
          <w:sz w:val="20"/>
          <w:szCs w:val="20"/>
        </w:rPr>
        <w:t xml:space="preserve">Table 46. </w:t>
      </w:r>
      <w:r>
        <w:rPr>
          <w:sz w:val="20"/>
          <w:szCs w:val="20"/>
        </w:rPr>
        <w:t xml:space="preserve">Plain vs redundancy-controlled top-10 (QDA balanced accuracy, mean of 20 held-out sets).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804"/>
        <w:gridCol w:w="1902"/>
        <w:gridCol w:w="2282"/>
        <w:gridCol w:w="1648"/>
      </w:tblGrid>
      <w:tr>
        <w:trPr>
          <w:cantSplit/>
          <w:tblHeader/>
        </w:trPr>
        <w:tc>
          <w:tcPr>
            <w:tcW w:type="dxa" w:w="380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Method</w:t>
            </w:r>
          </w:p>
        </w:tc>
        <w:tc>
          <w:tcPr>
            <w:tcW w:type="dxa" w:w="190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Plain top-10</w:t>
            </w:r>
          </w:p>
        </w:tc>
        <w:tc>
          <w:tcPr>
            <w:tcW w:type="dxa" w:w="228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Redundancy-controlled</w:t>
            </w:r>
          </w:p>
        </w:tc>
        <w:tc>
          <w:tcPr>
            <w:tcW w:type="dxa" w:w="1648"/>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Difference</w:t>
            </w:r>
          </w:p>
        </w:tc>
      </w:tr>
      <w:tr>
        <w:trPr>
          <w:cantSplit/>
          <w:tblHeader w:val="false"/>
        </w:trPr>
        <w:tc>
          <w:tcPr>
            <w:tcW w:type="dxa" w:w="38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Chi-square</w:t>
            </w:r>
          </w:p>
        </w:tc>
        <w:tc>
          <w:tcPr>
            <w:tcW w:type="dxa" w:w="190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73.5 %</w:t>
            </w:r>
          </w:p>
        </w:tc>
        <w:tc>
          <w:tcPr>
            <w:tcW w:type="dxa" w:w="228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79.6 %</w:t>
            </w:r>
          </w:p>
        </w:tc>
        <w:tc>
          <w:tcPr>
            <w:tcW w:type="dxa" w:w="164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+6.1 pts</w:t>
            </w:r>
          </w:p>
        </w:tc>
      </w:tr>
      <w:tr>
        <w:trPr>
          <w:cantSplit/>
          <w:tblHeader w:val="false"/>
        </w:trPr>
        <w:tc>
          <w:tcPr>
            <w:tcW w:type="dxa" w:w="38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ReliefF</w:t>
            </w:r>
          </w:p>
        </w:tc>
        <w:tc>
          <w:tcPr>
            <w:tcW w:type="dxa" w:w="190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79.7 %</w:t>
            </w:r>
          </w:p>
        </w:tc>
        <w:tc>
          <w:tcPr>
            <w:tcW w:type="dxa" w:w="228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84.9 %</w:t>
            </w:r>
          </w:p>
        </w:tc>
        <w:tc>
          <w:tcPr>
            <w:tcW w:type="dxa" w:w="164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+5.2 pts</w:t>
            </w:r>
          </w:p>
        </w:tc>
      </w:tr>
      <w:tr>
        <w:trPr>
          <w:cantSplit/>
          <w:tblHeader w:val="false"/>
        </w:trPr>
        <w:tc>
          <w:tcPr>
            <w:tcW w:type="dxa" w:w="38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MC-UVE</w:t>
            </w:r>
          </w:p>
        </w:tc>
        <w:tc>
          <w:tcPr>
            <w:tcW w:type="dxa" w:w="190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75.9 %</w:t>
            </w:r>
          </w:p>
        </w:tc>
        <w:tc>
          <w:tcPr>
            <w:tcW w:type="dxa" w:w="228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80.5 %</w:t>
            </w:r>
          </w:p>
        </w:tc>
        <w:tc>
          <w:tcPr>
            <w:tcW w:type="dxa" w:w="164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+4.5 pts</w:t>
            </w:r>
          </w:p>
        </w:tc>
      </w:tr>
      <w:tr>
        <w:trPr>
          <w:cantSplit/>
          <w:tblHeader w:val="false"/>
        </w:trPr>
        <w:tc>
          <w:tcPr>
            <w:tcW w:type="dxa" w:w="38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ANOVA F</w:t>
            </w:r>
          </w:p>
        </w:tc>
        <w:tc>
          <w:tcPr>
            <w:tcW w:type="dxa" w:w="190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77.5 %</w:t>
            </w:r>
          </w:p>
        </w:tc>
        <w:tc>
          <w:tcPr>
            <w:tcW w:type="dxa" w:w="228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81.2 %</w:t>
            </w:r>
          </w:p>
        </w:tc>
        <w:tc>
          <w:tcPr>
            <w:tcW w:type="dxa" w:w="164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+3.7 pts</w:t>
            </w:r>
          </w:p>
        </w:tc>
      </w:tr>
      <w:tr>
        <w:trPr>
          <w:cantSplit/>
          <w:tblHeader w:val="false"/>
        </w:trPr>
        <w:tc>
          <w:tcPr>
            <w:tcW w:type="dxa" w:w="38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Mutual information</w:t>
            </w:r>
          </w:p>
        </w:tc>
        <w:tc>
          <w:tcPr>
            <w:tcW w:type="dxa" w:w="190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74.1 %</w:t>
            </w:r>
          </w:p>
        </w:tc>
        <w:tc>
          <w:tcPr>
            <w:tcW w:type="dxa" w:w="228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77.8 %</w:t>
            </w:r>
          </w:p>
        </w:tc>
        <w:tc>
          <w:tcPr>
            <w:tcW w:type="dxa" w:w="164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+3.6 pts</w:t>
            </w:r>
          </w:p>
        </w:tc>
      </w:tr>
      <w:tr>
        <w:trPr>
          <w:cantSplit/>
          <w:tblHeader w:val="false"/>
        </w:trPr>
        <w:tc>
          <w:tcPr>
            <w:tcW w:type="dxa" w:w="38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RF importance</w:t>
            </w:r>
          </w:p>
        </w:tc>
        <w:tc>
          <w:tcPr>
            <w:tcW w:type="dxa" w:w="190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75.0 %</w:t>
            </w:r>
          </w:p>
        </w:tc>
        <w:tc>
          <w:tcPr>
            <w:tcW w:type="dxa" w:w="228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78.0 %</w:t>
            </w:r>
          </w:p>
        </w:tc>
        <w:tc>
          <w:tcPr>
            <w:tcW w:type="dxa" w:w="164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+2.9 pts</w:t>
            </w:r>
          </w:p>
        </w:tc>
      </w:tr>
      <w:tr>
        <w:trPr>
          <w:cantSplit/>
          <w:tblHeader w:val="false"/>
        </w:trPr>
        <w:tc>
          <w:tcPr>
            <w:tcW w:type="dxa" w:w="38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Boruta</w:t>
            </w:r>
          </w:p>
        </w:tc>
        <w:tc>
          <w:tcPr>
            <w:tcW w:type="dxa" w:w="190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76.7 %</w:t>
            </w:r>
          </w:p>
        </w:tc>
        <w:tc>
          <w:tcPr>
            <w:tcW w:type="dxa" w:w="228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78.5 %</w:t>
            </w:r>
          </w:p>
        </w:tc>
        <w:tc>
          <w:tcPr>
            <w:tcW w:type="dxa" w:w="164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+1.8 pts</w:t>
            </w:r>
          </w:p>
        </w:tc>
      </w:tr>
      <w:tr>
        <w:trPr>
          <w:cantSplit/>
          <w:tblHeader w:val="false"/>
        </w:trPr>
        <w:tc>
          <w:tcPr>
            <w:tcW w:type="dxa" w:w="38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CARS</w:t>
            </w:r>
          </w:p>
        </w:tc>
        <w:tc>
          <w:tcPr>
            <w:tcW w:type="dxa" w:w="190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85.6 %</w:t>
            </w:r>
          </w:p>
        </w:tc>
        <w:tc>
          <w:tcPr>
            <w:tcW w:type="dxa" w:w="228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86.8 %</w:t>
            </w:r>
          </w:p>
        </w:tc>
        <w:tc>
          <w:tcPr>
            <w:tcW w:type="dxa" w:w="164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+1.2 pts</w:t>
            </w:r>
          </w:p>
        </w:tc>
      </w:tr>
      <w:tr>
        <w:trPr>
          <w:cantSplit/>
          <w:tblHeader w:val="false"/>
        </w:trPr>
        <w:tc>
          <w:tcPr>
            <w:tcW w:type="dxa" w:w="38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CWT scalogram</w:t>
            </w:r>
          </w:p>
        </w:tc>
        <w:tc>
          <w:tcPr>
            <w:tcW w:type="dxa" w:w="190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65.6 %</w:t>
            </w:r>
          </w:p>
        </w:tc>
        <w:tc>
          <w:tcPr>
            <w:tcW w:type="dxa" w:w="228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66.7 %</w:t>
            </w:r>
          </w:p>
        </w:tc>
        <w:tc>
          <w:tcPr>
            <w:tcW w:type="dxa" w:w="164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+1.1 pts</w:t>
            </w:r>
          </w:p>
        </w:tc>
      </w:tr>
      <w:tr>
        <w:trPr>
          <w:cantSplit/>
          <w:tblHeader w:val="false"/>
        </w:trPr>
        <w:tc>
          <w:tcPr>
            <w:tcW w:type="dxa" w:w="38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SVM-RFE</w:t>
            </w:r>
          </w:p>
        </w:tc>
        <w:tc>
          <w:tcPr>
            <w:tcW w:type="dxa" w:w="190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86.6 %</w:t>
            </w:r>
          </w:p>
        </w:tc>
        <w:tc>
          <w:tcPr>
            <w:tcW w:type="dxa" w:w="228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87.1 %</w:t>
            </w:r>
          </w:p>
        </w:tc>
        <w:tc>
          <w:tcPr>
            <w:tcW w:type="dxa" w:w="164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+0.5 pts</w:t>
            </w:r>
          </w:p>
        </w:tc>
      </w:tr>
      <w:tr>
        <w:trPr>
          <w:cantSplit/>
          <w:tblHeader w:val="false"/>
        </w:trPr>
        <w:tc>
          <w:tcPr>
            <w:tcW w:type="dxa" w:w="38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SPA</w:t>
            </w:r>
          </w:p>
        </w:tc>
        <w:tc>
          <w:tcPr>
            <w:tcW w:type="dxa" w:w="190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67.1 %</w:t>
            </w:r>
          </w:p>
        </w:tc>
        <w:tc>
          <w:tcPr>
            <w:tcW w:type="dxa" w:w="228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67.1 %</w:t>
            </w:r>
          </w:p>
        </w:tc>
        <w:tc>
          <w:tcPr>
            <w:tcW w:type="dxa" w:w="164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+0.0 pts</w:t>
            </w:r>
          </w:p>
        </w:tc>
      </w:tr>
      <w:tr>
        <w:trPr>
          <w:cantSplit/>
          <w:tblHeader w:val="false"/>
        </w:trPr>
        <w:tc>
          <w:tcPr>
            <w:tcW w:type="dxa" w:w="38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SFFS (QDA)</w:t>
            </w:r>
          </w:p>
        </w:tc>
        <w:tc>
          <w:tcPr>
            <w:tcW w:type="dxa" w:w="190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87.9 %</w:t>
            </w:r>
          </w:p>
        </w:tc>
        <w:tc>
          <w:tcPr>
            <w:tcW w:type="dxa" w:w="228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87.9 %</w:t>
            </w:r>
          </w:p>
        </w:tc>
        <w:tc>
          <w:tcPr>
            <w:tcW w:type="dxa" w:w="164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+0.0 pts</w:t>
            </w:r>
          </w:p>
        </w:tc>
      </w:tr>
      <w:tr>
        <w:trPr>
          <w:cantSplit/>
          <w:tblHeader w:val="false"/>
        </w:trPr>
        <w:tc>
          <w:tcPr>
            <w:tcW w:type="dxa" w:w="38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SFFS (J–M)</w:t>
            </w:r>
          </w:p>
        </w:tc>
        <w:tc>
          <w:tcPr>
            <w:tcW w:type="dxa" w:w="190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72.7 %</w:t>
            </w:r>
          </w:p>
        </w:tc>
        <w:tc>
          <w:tcPr>
            <w:tcW w:type="dxa" w:w="228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72.7 %</w:t>
            </w:r>
          </w:p>
        </w:tc>
        <w:tc>
          <w:tcPr>
            <w:tcW w:type="dxa" w:w="164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+0.0 pts</w:t>
            </w:r>
          </w:p>
        </w:tc>
      </w:tr>
      <w:tr>
        <w:trPr>
          <w:cantSplit/>
          <w:tblHeader w:val="false"/>
        </w:trPr>
        <w:tc>
          <w:tcPr>
            <w:tcW w:type="dxa" w:w="38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Genetic algorithm</w:t>
            </w:r>
          </w:p>
        </w:tc>
        <w:tc>
          <w:tcPr>
            <w:tcW w:type="dxa" w:w="190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84.1 %</w:t>
            </w:r>
          </w:p>
        </w:tc>
        <w:tc>
          <w:tcPr>
            <w:tcW w:type="dxa" w:w="228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84.1 %</w:t>
            </w:r>
          </w:p>
        </w:tc>
        <w:tc>
          <w:tcPr>
            <w:tcW w:type="dxa" w:w="164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+0.0 pts</w:t>
            </w:r>
          </w:p>
        </w:tc>
      </w:tr>
      <w:tr>
        <w:trPr>
          <w:cantSplit/>
          <w:tblHeader w:val="false"/>
        </w:trPr>
        <w:tc>
          <w:tcPr>
            <w:tcW w:type="dxa" w:w="38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LASSO</w:t>
            </w:r>
          </w:p>
        </w:tc>
        <w:tc>
          <w:tcPr>
            <w:tcW w:type="dxa" w:w="190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85.7 %</w:t>
            </w:r>
          </w:p>
        </w:tc>
        <w:tc>
          <w:tcPr>
            <w:tcW w:type="dxa" w:w="228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85.4 %</w:t>
            </w:r>
          </w:p>
        </w:tc>
        <w:tc>
          <w:tcPr>
            <w:tcW w:type="dxa" w:w="164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-0.3 pts</w:t>
            </w:r>
          </w:p>
        </w:tc>
      </w:tr>
      <w:tr>
        <w:trPr>
          <w:cantSplit/>
          <w:tblHeader w:val="false"/>
        </w:trPr>
        <w:tc>
          <w:tcPr>
            <w:tcW w:type="dxa" w:w="38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CART importance</w:t>
            </w:r>
          </w:p>
        </w:tc>
        <w:tc>
          <w:tcPr>
            <w:tcW w:type="dxa" w:w="190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78.2 %</w:t>
            </w:r>
          </w:p>
        </w:tc>
        <w:tc>
          <w:tcPr>
            <w:tcW w:type="dxa" w:w="228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77.8 %</w:t>
            </w:r>
          </w:p>
        </w:tc>
        <w:tc>
          <w:tcPr>
            <w:tcW w:type="dxa" w:w="164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-0.3 pts</w:t>
            </w:r>
          </w:p>
        </w:tc>
      </w:tr>
      <w:tr>
        <w:trPr>
          <w:cantSplit/>
          <w:tblHeader w:val="false"/>
        </w:trPr>
        <w:tc>
          <w:tcPr>
            <w:tcW w:type="dxa" w:w="38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Consensus (Borda)</w:t>
            </w:r>
          </w:p>
        </w:tc>
        <w:tc>
          <w:tcPr>
            <w:tcW w:type="dxa" w:w="190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83.2 %</w:t>
            </w:r>
          </w:p>
        </w:tc>
        <w:tc>
          <w:tcPr>
            <w:tcW w:type="dxa" w:w="228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82.7 %</w:t>
            </w:r>
          </w:p>
        </w:tc>
        <w:tc>
          <w:tcPr>
            <w:tcW w:type="dxa" w:w="164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-0.5 pts</w:t>
            </w:r>
          </w:p>
        </w:tc>
      </w:tr>
      <w:tr>
        <w:trPr>
          <w:cantSplit/>
          <w:tblHeader w:val="false"/>
        </w:trPr>
        <w:tc>
          <w:tcPr>
            <w:tcW w:type="dxa" w:w="38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PLS-VIP</w:t>
            </w:r>
          </w:p>
        </w:tc>
        <w:tc>
          <w:tcPr>
            <w:tcW w:type="dxa" w:w="190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72.1 %</w:t>
            </w:r>
          </w:p>
        </w:tc>
        <w:tc>
          <w:tcPr>
            <w:tcW w:type="dxa" w:w="228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71.6 %</w:t>
            </w:r>
          </w:p>
        </w:tc>
        <w:tc>
          <w:tcPr>
            <w:tcW w:type="dxa" w:w="164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-0.5 pts</w:t>
            </w:r>
          </w:p>
        </w:tc>
      </w:tr>
      <w:tr>
        <w:trPr>
          <w:cantSplit/>
          <w:tblHeader w:val="false"/>
        </w:trPr>
        <w:tc>
          <w:tcPr>
            <w:tcW w:type="dxa" w:w="38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RF-RFE</w:t>
            </w:r>
          </w:p>
        </w:tc>
        <w:tc>
          <w:tcPr>
            <w:tcW w:type="dxa" w:w="190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79.5 %</w:t>
            </w:r>
          </w:p>
        </w:tc>
        <w:tc>
          <w:tcPr>
            <w:tcW w:type="dxa" w:w="228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78.9 %</w:t>
            </w:r>
          </w:p>
        </w:tc>
        <w:tc>
          <w:tcPr>
            <w:tcW w:type="dxa" w:w="164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-0.6 pts</w:t>
            </w:r>
          </w:p>
        </w:tc>
      </w:tr>
      <w:tr>
        <w:trPr>
          <w:cantSplit/>
          <w:tblHeader w:val="false"/>
        </w:trPr>
        <w:tc>
          <w:tcPr>
            <w:tcW w:type="dxa" w:w="38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Gradient boosting</w:t>
            </w:r>
          </w:p>
        </w:tc>
        <w:tc>
          <w:tcPr>
            <w:tcW w:type="dxa" w:w="190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78.4 %</w:t>
            </w:r>
          </w:p>
        </w:tc>
        <w:tc>
          <w:tcPr>
            <w:tcW w:type="dxa" w:w="228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77.4 %</w:t>
            </w:r>
          </w:p>
        </w:tc>
        <w:tc>
          <w:tcPr>
            <w:tcW w:type="dxa" w:w="164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-0.9 pts</w:t>
            </w:r>
          </w:p>
        </w:tc>
      </w:tr>
      <w:tr>
        <w:trPr>
          <w:cantSplit/>
          <w:tblHeader w:val="false"/>
        </w:trPr>
        <w:tc>
          <w:tcPr>
            <w:tcW w:type="dxa" w:w="38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J–M (univariate)</w:t>
            </w:r>
          </w:p>
        </w:tc>
        <w:tc>
          <w:tcPr>
            <w:tcW w:type="dxa" w:w="190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71.4 %</w:t>
            </w:r>
          </w:p>
        </w:tc>
        <w:tc>
          <w:tcPr>
            <w:tcW w:type="dxa" w:w="228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69.7 %</w:t>
            </w:r>
          </w:p>
        </w:tc>
        <w:tc>
          <w:tcPr>
            <w:tcW w:type="dxa" w:w="164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-1.6 pts</w:t>
            </w:r>
          </w:p>
        </w:tc>
      </w:tr>
      <w:tr>
        <w:trPr>
          <w:cantSplit/>
          <w:tblHeader w:val="false"/>
        </w:trPr>
        <w:tc>
          <w:tcPr>
            <w:tcW w:type="dxa" w:w="38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mRMR</w:t>
            </w:r>
          </w:p>
        </w:tc>
        <w:tc>
          <w:tcPr>
            <w:tcW w:type="dxa" w:w="190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79.6 %</w:t>
            </w:r>
          </w:p>
        </w:tc>
        <w:tc>
          <w:tcPr>
            <w:tcW w:type="dxa" w:w="228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75.5 %</w:t>
            </w:r>
          </w:p>
        </w:tc>
        <w:tc>
          <w:tcPr>
            <w:tcW w:type="dxa" w:w="164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-4.2 pts</w:t>
            </w:r>
          </w:p>
        </w:tc>
      </w:tr>
    </w:tbl>
    <w:p>
      <w:pPr>
        <w:spacing w:after="160"/>
      </w:pPr>
    </w:p>
    <w:p>
      <w:pPr>
        <w:pStyle w:val="ListParagraph"/>
        <w:numPr>
          <w:ilvl w:val="0"/>
          <w:numId w:val="2"/>
        </w:numPr>
        <w:spacing w:after="60"/>
      </w:pPr>
      <w:r>
        <w:rPr>
          <w:sz w:val="22"/>
          <w:szCs w:val="22"/>
        </w:rPr>
        <w:t xml:space="preserve">Top-ranked features of a univariate ranking are neighbouring bands of the same region (e.g. D1_848–D1_920) and carry almost the same information.</w:t>
      </w:r>
    </w:p>
    <w:p>
      <w:pPr>
        <w:pStyle w:val="ListParagraph"/>
        <w:numPr>
          <w:ilvl w:val="0"/>
          <w:numId w:val="2"/>
        </w:numPr>
        <w:spacing w:after="60"/>
      </w:pPr>
      <w:r>
        <w:rPr>
          <w:sz w:val="22"/>
          <w:szCs w:val="22"/>
        </w:rPr>
        <w:t xml:space="preserve">Skipping a feature correlated |r| ≥ 0.95 with one already chosen raised accuracy for χ² (+6.1 points), ReliefF (+5.2), MC-UVE (+4.5), ANOVA F (+3.7), mutual information (+3.6) and RF importance (+2.9).</w:t>
      </w:r>
    </w:p>
    <w:p>
      <w:pPr>
        <w:pStyle w:val="ListParagraph"/>
        <w:numPr>
          <w:ilvl w:val="0"/>
          <w:numId w:val="2"/>
        </w:numPr>
        <w:spacing w:after="60"/>
      </w:pPr>
      <w:r>
        <w:rPr>
          <w:sz w:val="22"/>
          <w:szCs w:val="22"/>
        </w:rPr>
        <w:t xml:space="preserve">Methods that already handle redundancy (SFFS, GA, SPA, CARS, LASSO) gain nothing. This agrees with Wei et al. (2021), where a minimum distance between selected wavelengths improved disease classification.</w:t>
      </w:r>
    </w:p>
    <w:p>
      <w:pPr>
        <w:pStyle w:val="Heading2"/>
      </w:pPr>
      <w:r>
        <w:t xml:space="preserve">3.9 Stability of the selections</w:t>
      </w:r>
    </w:p>
    <w:p>
      <w:pPr>
        <w:keepNext/>
        <w:spacing w:before="120"/>
        <w:jc w:val="center"/>
      </w:pPr>
      <w:r>
        <w:drawing>
          <wp:inline distT="0" distB="0" distL="0" distR="0">
            <wp:extent cx="5334000" cy="3590925"/>
            <wp:effectExtent t="0" r="0" b="0" l="0"/>
            <wp:docPr id="1" name="FS06_stability_vs_accuracy" descr="Stability (tolerant Jaccard of the 20 top-10 lists) against QDA balanced accuracy." title="FS06_stability_vs_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590925"/>
                    </a:xfrm>
                    <a:prstGeom prst="rect">
                      <a:avLst/>
                    </a:prstGeom>
                  </pic:spPr>
                </pic:pic>
              </a:graphicData>
            </a:graphic>
          </wp:inline>
        </w:drawing>
      </w:r>
    </w:p>
    <w:p>
      <w:pPr>
        <w:spacing w:after="200"/>
      </w:pPr>
      <w:r>
        <w:rPr>
          <w:b/>
          <w:bCs/>
          <w:sz w:val="20"/>
          <w:szCs w:val="20"/>
        </w:rPr>
        <w:t xml:space="preserve">Figure 10. </w:t>
      </w:r>
      <w:r>
        <w:rPr>
          <w:i/>
          <w:iCs/>
          <w:sz w:val="20"/>
          <w:szCs w:val="20"/>
        </w:rPr>
        <w:t xml:space="preserve">Stability (tolerant Jaccard of the 20 top-10 lists) against QDA balanced accuracy.</w:t>
      </w:r>
    </w:p>
    <w:p>
      <w:pPr>
        <w:keepNext/>
        <w:spacing w:after="80" w:before="160"/>
      </w:pPr>
      <w:r>
        <w:rPr>
          <w:b/>
          <w:bCs/>
          <w:sz w:val="20"/>
          <w:szCs w:val="20"/>
        </w:rPr>
        <w:t xml:space="preserve">Table 47. </w:t>
      </w:r>
      <w:r>
        <w:rPr>
          <w:sz w:val="20"/>
          <w:szCs w:val="20"/>
        </w:rPr>
        <w:t xml:space="preserve">Stability of the top-10 selections over the 20 training sets.</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4190"/>
        <w:gridCol w:w="1815"/>
        <w:gridCol w:w="1815"/>
        <w:gridCol w:w="1815"/>
      </w:tblGrid>
      <w:tr>
        <w:trPr>
          <w:cantSplit/>
          <w:tblHeader/>
        </w:trPr>
        <w:tc>
          <w:tcPr>
            <w:tcW w:type="dxa" w:w="4190"/>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Method</w:t>
            </w:r>
          </w:p>
        </w:tc>
        <w:tc>
          <w:tcPr>
            <w:tcW w:type="dxa" w:w="1815"/>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Kuncheva</w:t>
            </w:r>
          </w:p>
        </w:tc>
        <w:tc>
          <w:tcPr>
            <w:tcW w:type="dxa" w:w="1815"/>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Jaccard exact</w:t>
            </w:r>
          </w:p>
        </w:tc>
        <w:tc>
          <w:tcPr>
            <w:tcW w:type="dxa" w:w="1815"/>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Jaccard ±10 nm</w:t>
            </w:r>
          </w:p>
        </w:tc>
      </w:tr>
      <w:tr>
        <w:trPr>
          <w:cantSplit/>
          <w:tblHeader w:val="false"/>
        </w:trPr>
        <w:tc>
          <w:tcPr>
            <w:tcW w:type="dxa" w:w="419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ReliefF</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0.64</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0.49</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0.84</w:t>
            </w:r>
          </w:p>
        </w:tc>
      </w:tr>
      <w:tr>
        <w:trPr>
          <w:cantSplit/>
          <w:tblHeader w:val="false"/>
        </w:trPr>
        <w:tc>
          <w:tcPr>
            <w:tcW w:type="dxa" w:w="419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J–M (univariate)</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0.59</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0.44</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0.76</w:t>
            </w:r>
          </w:p>
        </w:tc>
      </w:tr>
      <w:tr>
        <w:trPr>
          <w:cantSplit/>
          <w:tblHeader w:val="false"/>
        </w:trPr>
        <w:tc>
          <w:tcPr>
            <w:tcW w:type="dxa" w:w="419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PLS-VIP</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0.65</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0.49</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0.73</w:t>
            </w:r>
          </w:p>
        </w:tc>
      </w:tr>
      <w:tr>
        <w:trPr>
          <w:cantSplit/>
          <w:tblHeader w:val="false"/>
        </w:trPr>
        <w:tc>
          <w:tcPr>
            <w:tcW w:type="dxa" w:w="419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RF importance</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0.53</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0.38</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0.73</w:t>
            </w:r>
          </w:p>
        </w:tc>
      </w:tr>
      <w:tr>
        <w:trPr>
          <w:cantSplit/>
          <w:tblHeader w:val="false"/>
        </w:trPr>
        <w:tc>
          <w:tcPr>
            <w:tcW w:type="dxa" w:w="419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LASSO</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0.73</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0.58</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0.69</w:t>
            </w:r>
          </w:p>
        </w:tc>
      </w:tr>
      <w:tr>
        <w:trPr>
          <w:cantSplit/>
          <w:tblHeader w:val="false"/>
        </w:trPr>
        <w:tc>
          <w:tcPr>
            <w:tcW w:type="dxa" w:w="419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Chi-square</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0.48</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0.33</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0.69</w:t>
            </w:r>
          </w:p>
        </w:tc>
      </w:tr>
      <w:tr>
        <w:trPr>
          <w:cantSplit/>
          <w:tblHeader w:val="false"/>
        </w:trPr>
        <w:tc>
          <w:tcPr>
            <w:tcW w:type="dxa" w:w="419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ANOVA F</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0.41</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0.27</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0.66</w:t>
            </w:r>
          </w:p>
        </w:tc>
      </w:tr>
      <w:tr>
        <w:trPr>
          <w:cantSplit/>
          <w:tblHeader w:val="false"/>
        </w:trPr>
        <w:tc>
          <w:tcPr>
            <w:tcW w:type="dxa" w:w="419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SVM-RFE</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0.56</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0.41</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0.65</w:t>
            </w:r>
          </w:p>
        </w:tc>
      </w:tr>
      <w:tr>
        <w:trPr>
          <w:cantSplit/>
          <w:tblHeader w:val="false"/>
        </w:trPr>
        <w:tc>
          <w:tcPr>
            <w:tcW w:type="dxa" w:w="419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Boruta</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0.47</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0.32</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0.65</w:t>
            </w:r>
          </w:p>
        </w:tc>
      </w:tr>
      <w:tr>
        <w:trPr>
          <w:cantSplit/>
          <w:tblHeader w:val="false"/>
        </w:trPr>
        <w:tc>
          <w:tcPr>
            <w:tcW w:type="dxa" w:w="419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CWT scalogram</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0.75</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0.62</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0.62</w:t>
            </w:r>
          </w:p>
        </w:tc>
      </w:tr>
      <w:tr>
        <w:trPr>
          <w:cantSplit/>
          <w:tblHeader w:val="false"/>
        </w:trPr>
        <w:tc>
          <w:tcPr>
            <w:tcW w:type="dxa" w:w="419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Mutual information</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0.33</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0.21</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0.60</w:t>
            </w:r>
          </w:p>
        </w:tc>
      </w:tr>
      <w:tr>
        <w:trPr>
          <w:cantSplit/>
          <w:tblHeader w:val="false"/>
        </w:trPr>
        <w:tc>
          <w:tcPr>
            <w:tcW w:type="dxa" w:w="419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MC-UVE</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0.47</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0.32</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0.59</w:t>
            </w:r>
          </w:p>
        </w:tc>
      </w:tr>
      <w:tr>
        <w:trPr>
          <w:cantSplit/>
          <w:tblHeader w:val="false"/>
        </w:trPr>
        <w:tc>
          <w:tcPr>
            <w:tcW w:type="dxa" w:w="419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mRMR</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0.53</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0.39</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0.58</w:t>
            </w:r>
          </w:p>
        </w:tc>
      </w:tr>
      <w:tr>
        <w:trPr>
          <w:cantSplit/>
          <w:tblHeader w:val="false"/>
        </w:trPr>
        <w:tc>
          <w:tcPr>
            <w:tcW w:type="dxa" w:w="419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Consensus (Borda)</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0.65</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0.50</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0.55</w:t>
            </w:r>
          </w:p>
        </w:tc>
      </w:tr>
      <w:tr>
        <w:trPr>
          <w:cantSplit/>
          <w:tblHeader w:val="false"/>
        </w:trPr>
        <w:tc>
          <w:tcPr>
            <w:tcW w:type="dxa" w:w="419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RF-RFE</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0.37</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0.24</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0.52</w:t>
            </w:r>
          </w:p>
        </w:tc>
      </w:tr>
      <w:tr>
        <w:trPr>
          <w:cantSplit/>
          <w:tblHeader w:val="false"/>
        </w:trPr>
        <w:tc>
          <w:tcPr>
            <w:tcW w:type="dxa" w:w="419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SFFS (J–M)</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0.46</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0.31</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0.42</w:t>
            </w:r>
          </w:p>
        </w:tc>
      </w:tr>
      <w:tr>
        <w:trPr>
          <w:cantSplit/>
          <w:tblHeader w:val="false"/>
        </w:trPr>
        <w:tc>
          <w:tcPr>
            <w:tcW w:type="dxa" w:w="419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SPA</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0.42</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0.27</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0.38</w:t>
            </w:r>
          </w:p>
        </w:tc>
      </w:tr>
      <w:tr>
        <w:trPr>
          <w:cantSplit/>
          <w:tblHeader w:val="false"/>
        </w:trPr>
        <w:tc>
          <w:tcPr>
            <w:tcW w:type="dxa" w:w="419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CARS</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0.18</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0.11</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0.34</w:t>
            </w:r>
          </w:p>
        </w:tc>
      </w:tr>
      <w:tr>
        <w:trPr>
          <w:cantSplit/>
          <w:tblHeader w:val="false"/>
        </w:trPr>
        <w:tc>
          <w:tcPr>
            <w:tcW w:type="dxa" w:w="419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Gradient boosting</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0.10</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0.06</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0.32</w:t>
            </w:r>
          </w:p>
        </w:tc>
      </w:tr>
      <w:tr>
        <w:trPr>
          <w:cantSplit/>
          <w:tblHeader w:val="false"/>
        </w:trPr>
        <w:tc>
          <w:tcPr>
            <w:tcW w:type="dxa" w:w="419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CART importance</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0.21</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0.12</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0.27</w:t>
            </w:r>
          </w:p>
        </w:tc>
      </w:tr>
      <w:tr>
        <w:trPr>
          <w:cantSplit/>
          <w:tblHeader w:val="false"/>
        </w:trPr>
        <w:tc>
          <w:tcPr>
            <w:tcW w:type="dxa" w:w="419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SFFS (QDA)</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0.28</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0.17</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0.24</w:t>
            </w:r>
          </w:p>
        </w:tc>
      </w:tr>
      <w:tr>
        <w:trPr>
          <w:cantSplit/>
          <w:tblHeader w:val="false"/>
        </w:trPr>
        <w:tc>
          <w:tcPr>
            <w:tcW w:type="dxa" w:w="419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Genetic algorithm</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0.20</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0.12</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0.22</w:t>
            </w:r>
          </w:p>
        </w:tc>
      </w:tr>
    </w:tbl>
    <w:p>
      <w:pPr>
        <w:spacing w:after="160"/>
      </w:pPr>
    </w:p>
    <w:p>
      <w:pPr>
        <w:pStyle w:val="ListParagraph"/>
        <w:numPr>
          <w:ilvl w:val="0"/>
          <w:numId w:val="2"/>
        </w:numPr>
        <w:spacing w:after="60"/>
      </w:pPr>
      <w:r>
        <w:rPr>
          <w:sz w:val="22"/>
          <w:szCs w:val="22"/>
        </w:rPr>
        <w:t xml:space="preserve">Accuracy and stability trade off. Filters and penalised or importance-based methods are stable (ReliefF 0.84, univariate J–M 0.76, RF importance 0.73, LASSO 0.70, χ² 0.69, SVM-RFE 0.65); search-based wrappers are not (CARS 0.34, SFFS 0.24, GA 0.22) because many equally good feature combinations exist in collinear spectra.</w:t>
      </w:r>
    </w:p>
    <w:p>
      <w:pPr>
        <w:pStyle w:val="Heading2"/>
      </w:pPr>
      <w:r>
        <w:t xml:space="preserve">3.10 Statistical comparison</w:t>
      </w:r>
    </w:p>
    <w:p>
      <w:pPr>
        <w:keepNext/>
        <w:spacing w:before="120"/>
        <w:jc w:val="center"/>
      </w:pPr>
      <w:r>
        <w:drawing>
          <wp:inline distT="0" distB="0" distL="0" distR="0">
            <wp:extent cx="5905500" cy="2714625"/>
            <wp:effectExtent t="0" r="0" b="0" l="0"/>
            <wp:docPr id="1" name="FS07_cd_diagram" descr="Critical-difference diagram: mean rank of the QDA balanced accuracy over the 20 held-out sets (1 = best); horizontal bars join methods whose difference is smaller than the Nemenyi critical difference." title="FS07_cd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714625"/>
                    </a:xfrm>
                    <a:prstGeom prst="rect">
                      <a:avLst/>
                    </a:prstGeom>
                  </pic:spPr>
                </pic:pic>
              </a:graphicData>
            </a:graphic>
          </wp:inline>
        </w:drawing>
      </w:r>
    </w:p>
    <w:p>
      <w:pPr>
        <w:spacing w:after="200"/>
      </w:pPr>
      <w:r>
        <w:rPr>
          <w:b/>
          <w:bCs/>
          <w:sz w:val="20"/>
          <w:szCs w:val="20"/>
        </w:rPr>
        <w:t xml:space="preserve">Figure 11. </w:t>
      </w:r>
      <w:r>
        <w:rPr>
          <w:i/>
          <w:iCs/>
          <w:sz w:val="20"/>
          <w:szCs w:val="20"/>
        </w:rPr>
        <w:t xml:space="preserve">Critical-difference diagram: mean rank of the QDA balanced accuracy over the 20 held-out sets (1 = best); horizontal bars join methods whose difference is smaller than the Nemenyi critical difference.</w:t>
      </w:r>
    </w:p>
    <w:p>
      <w:pPr>
        <w:keepNext/>
        <w:spacing w:after="80" w:before="160"/>
      </w:pPr>
      <w:r>
        <w:rPr>
          <w:b/>
          <w:bCs/>
          <w:sz w:val="20"/>
          <w:szCs w:val="20"/>
        </w:rPr>
        <w:t xml:space="preserve">Table 48. </w:t>
      </w:r>
      <w:r>
        <w:rPr>
          <w:sz w:val="20"/>
          <w:szCs w:val="20"/>
        </w:rPr>
        <w:t xml:space="preserve">Mean Friedman rank of the 22 distinct methods (QDA, k = 10, redundancy-controlled).</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6425"/>
        <w:gridCol w:w="3212"/>
      </w:tblGrid>
      <w:tr>
        <w:trPr>
          <w:cantSplit/>
          <w:tblHeader/>
        </w:trPr>
        <w:tc>
          <w:tcPr>
            <w:tcW w:type="dxa" w:w="6425"/>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Method</w:t>
            </w:r>
          </w:p>
        </w:tc>
        <w:tc>
          <w:tcPr>
            <w:tcW w:type="dxa" w:w="321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Mean rank</w:t>
            </w:r>
          </w:p>
        </w:tc>
      </w:tr>
      <w:tr>
        <w:trPr>
          <w:cantSplit/>
          <w:tblHeader w:val="false"/>
        </w:trPr>
        <w:tc>
          <w:tcPr>
            <w:tcW w:type="dxa" w:w="642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SFFS (QDA)</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2.52</w:t>
            </w:r>
          </w:p>
        </w:tc>
      </w:tr>
      <w:tr>
        <w:trPr>
          <w:cantSplit/>
          <w:tblHeader w:val="false"/>
        </w:trPr>
        <w:tc>
          <w:tcPr>
            <w:tcW w:type="dxa" w:w="642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SVM-RFE</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3.10</w:t>
            </w:r>
          </w:p>
        </w:tc>
      </w:tr>
      <w:tr>
        <w:trPr>
          <w:cantSplit/>
          <w:tblHeader w:val="false"/>
        </w:trPr>
        <w:tc>
          <w:tcPr>
            <w:tcW w:type="dxa" w:w="642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CARS</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3.65</w:t>
            </w:r>
          </w:p>
        </w:tc>
      </w:tr>
      <w:tr>
        <w:trPr>
          <w:cantSplit/>
          <w:tblHeader w:val="false"/>
        </w:trPr>
        <w:tc>
          <w:tcPr>
            <w:tcW w:type="dxa" w:w="642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LASSO</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5.20</w:t>
            </w:r>
          </w:p>
        </w:tc>
      </w:tr>
      <w:tr>
        <w:trPr>
          <w:cantSplit/>
          <w:tblHeader w:val="false"/>
        </w:trPr>
        <w:tc>
          <w:tcPr>
            <w:tcW w:type="dxa" w:w="642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ReliefF</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5.62</w:t>
            </w:r>
          </w:p>
        </w:tc>
      </w:tr>
      <w:tr>
        <w:trPr>
          <w:cantSplit/>
          <w:tblHeader w:val="false"/>
        </w:trPr>
        <w:tc>
          <w:tcPr>
            <w:tcW w:type="dxa" w:w="642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Genetic algorithm</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6.47</w:t>
            </w:r>
          </w:p>
        </w:tc>
      </w:tr>
      <w:tr>
        <w:trPr>
          <w:cantSplit/>
          <w:tblHeader w:val="false"/>
        </w:trPr>
        <w:tc>
          <w:tcPr>
            <w:tcW w:type="dxa" w:w="642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Consensus (Borda)</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7.35</w:t>
            </w:r>
          </w:p>
        </w:tc>
      </w:tr>
      <w:tr>
        <w:trPr>
          <w:cantSplit/>
          <w:tblHeader w:val="false"/>
        </w:trPr>
        <w:tc>
          <w:tcPr>
            <w:tcW w:type="dxa" w:w="642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ANOVA F</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8.80</w:t>
            </w:r>
          </w:p>
        </w:tc>
      </w:tr>
      <w:tr>
        <w:trPr>
          <w:cantSplit/>
          <w:tblHeader w:val="false"/>
        </w:trPr>
        <w:tc>
          <w:tcPr>
            <w:tcW w:type="dxa" w:w="642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MC-UVE</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9.80</w:t>
            </w:r>
          </w:p>
        </w:tc>
      </w:tr>
      <w:tr>
        <w:trPr>
          <w:cantSplit/>
          <w:tblHeader w:val="false"/>
        </w:trPr>
        <w:tc>
          <w:tcPr>
            <w:tcW w:type="dxa" w:w="642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Chi-square</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10.55</w:t>
            </w:r>
          </w:p>
        </w:tc>
      </w:tr>
      <w:tr>
        <w:trPr>
          <w:cantSplit/>
          <w:tblHeader w:val="false"/>
        </w:trPr>
        <w:tc>
          <w:tcPr>
            <w:tcW w:type="dxa" w:w="642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RF-RFE</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11.70</w:t>
            </w:r>
          </w:p>
        </w:tc>
      </w:tr>
      <w:tr>
        <w:trPr>
          <w:cantSplit/>
          <w:tblHeader w:val="false"/>
        </w:trPr>
        <w:tc>
          <w:tcPr>
            <w:tcW w:type="dxa" w:w="642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Boruta</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12.20</w:t>
            </w:r>
          </w:p>
        </w:tc>
      </w:tr>
      <w:tr>
        <w:trPr>
          <w:cantSplit/>
          <w:tblHeader w:val="false"/>
        </w:trPr>
        <w:tc>
          <w:tcPr>
            <w:tcW w:type="dxa" w:w="642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RF importance</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12.78</w:t>
            </w:r>
          </w:p>
        </w:tc>
      </w:tr>
      <w:tr>
        <w:trPr>
          <w:cantSplit/>
          <w:tblHeader w:val="false"/>
        </w:trPr>
        <w:tc>
          <w:tcPr>
            <w:tcW w:type="dxa" w:w="642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CART importance</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12.95</w:t>
            </w:r>
          </w:p>
        </w:tc>
      </w:tr>
      <w:tr>
        <w:trPr>
          <w:cantSplit/>
          <w:tblHeader w:val="false"/>
        </w:trPr>
        <w:tc>
          <w:tcPr>
            <w:tcW w:type="dxa" w:w="642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Mutual information</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13.12</w:t>
            </w:r>
          </w:p>
        </w:tc>
      </w:tr>
      <w:tr>
        <w:trPr>
          <w:cantSplit/>
          <w:tblHeader w:val="false"/>
        </w:trPr>
        <w:tc>
          <w:tcPr>
            <w:tcW w:type="dxa" w:w="642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Gradient boosting</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13.32</w:t>
            </w:r>
          </w:p>
        </w:tc>
      </w:tr>
      <w:tr>
        <w:trPr>
          <w:cantSplit/>
          <w:tblHeader w:val="false"/>
        </w:trPr>
        <w:tc>
          <w:tcPr>
            <w:tcW w:type="dxa" w:w="642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mRMR</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15.97</w:t>
            </w:r>
          </w:p>
        </w:tc>
      </w:tr>
      <w:tr>
        <w:trPr>
          <w:cantSplit/>
          <w:tblHeader w:val="false"/>
        </w:trPr>
        <w:tc>
          <w:tcPr>
            <w:tcW w:type="dxa" w:w="642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SFFS (J–M)</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18.27</w:t>
            </w:r>
          </w:p>
        </w:tc>
      </w:tr>
      <w:tr>
        <w:trPr>
          <w:cantSplit/>
          <w:tblHeader w:val="false"/>
        </w:trPr>
        <w:tc>
          <w:tcPr>
            <w:tcW w:type="dxa" w:w="642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PLS-VIP</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18.38</w:t>
            </w:r>
          </w:p>
        </w:tc>
      </w:tr>
      <w:tr>
        <w:trPr>
          <w:cantSplit/>
          <w:tblHeader w:val="false"/>
        </w:trPr>
        <w:tc>
          <w:tcPr>
            <w:tcW w:type="dxa" w:w="642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J–M (univariate)</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19.70</w:t>
            </w:r>
          </w:p>
        </w:tc>
      </w:tr>
      <w:tr>
        <w:trPr>
          <w:cantSplit/>
          <w:tblHeader w:val="false"/>
        </w:trPr>
        <w:tc>
          <w:tcPr>
            <w:tcW w:type="dxa" w:w="642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SPA</w:t>
            </w:r>
          </w:p>
        </w:tc>
        <w:tc>
          <w:tcPr>
            <w:tcW w:type="dxa" w:w="321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20.57</w:t>
            </w:r>
          </w:p>
        </w:tc>
      </w:tr>
      <w:tr>
        <w:trPr>
          <w:cantSplit/>
          <w:tblHeader w:val="false"/>
        </w:trPr>
        <w:tc>
          <w:tcPr>
            <w:tcW w:type="dxa" w:w="642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CWT scalogram</w:t>
            </w:r>
          </w:p>
        </w:tc>
        <w:tc>
          <w:tcPr>
            <w:tcW w:type="dxa" w:w="321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20.95</w:t>
            </w:r>
          </w:p>
        </w:tc>
      </w:tr>
    </w:tbl>
    <w:p>
      <w:pPr>
        <w:spacing w:after="160"/>
      </w:pPr>
    </w:p>
    <w:p>
      <w:pPr>
        <w:keepNext/>
        <w:spacing w:after="80" w:before="160"/>
      </w:pPr>
      <w:r>
        <w:rPr>
          <w:b/>
          <w:bCs/>
          <w:sz w:val="20"/>
          <w:szCs w:val="20"/>
        </w:rPr>
        <w:t xml:space="preserve">Table 49. </w:t>
      </w:r>
      <w:r>
        <w:rPr>
          <w:sz w:val="20"/>
          <w:szCs w:val="20"/>
        </w:rPr>
        <w:t xml:space="preserve">Paired Wilcoxon tests of the best method (SFFS (QDA)) against every other method, Holm-corrected.</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529"/>
        <w:gridCol w:w="2171"/>
        <w:gridCol w:w="1493"/>
        <w:gridCol w:w="1493"/>
        <w:gridCol w:w="950"/>
      </w:tblGrid>
      <w:tr>
        <w:trPr>
          <w:cantSplit/>
          <w:tblHeader/>
        </w:trPr>
        <w:tc>
          <w:tcPr>
            <w:tcW w:type="dxa" w:w="3529"/>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Other method</w:t>
            </w:r>
          </w:p>
        </w:tc>
        <w:tc>
          <w:tcPr>
            <w:tcW w:type="dxa" w:w="2171"/>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Δ BA (best − other)</w:t>
            </w:r>
          </w:p>
        </w:tc>
        <w:tc>
          <w:tcPr>
            <w:tcW w:type="dxa" w:w="1493"/>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Best better</w:t>
            </w:r>
          </w:p>
        </w:tc>
        <w:tc>
          <w:tcPr>
            <w:tcW w:type="dxa" w:w="1493"/>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Holm p</w:t>
            </w:r>
          </w:p>
        </w:tc>
        <w:tc>
          <w:tcPr>
            <w:tcW w:type="dxa" w:w="950"/>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Sig.</w:t>
            </w:r>
          </w:p>
        </w:tc>
      </w:tr>
      <w:tr>
        <w:trPr>
          <w:cantSplit/>
          <w:tblHeader w:val="false"/>
        </w:trPr>
        <w:tc>
          <w:tcPr>
            <w:tcW w:type="dxa" w:w="352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Chi-square</w:t>
            </w:r>
          </w:p>
        </w:tc>
        <w:tc>
          <w:tcPr>
            <w:tcW w:type="dxa" w:w="217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+8.3 pts</w:t>
            </w:r>
          </w:p>
        </w:tc>
        <w:tc>
          <w:tcPr>
            <w:tcW w:type="dxa" w:w="149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20/20</w:t>
            </w:r>
          </w:p>
        </w:tc>
        <w:tc>
          <w:tcPr>
            <w:tcW w:type="dxa" w:w="149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4.0e-05</w:t>
            </w:r>
          </w:p>
        </w:tc>
        <w:tc>
          <w:tcPr>
            <w:tcW w:type="dxa" w:w="95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yes</w:t>
            </w:r>
          </w:p>
        </w:tc>
      </w:tr>
      <w:tr>
        <w:trPr>
          <w:cantSplit/>
          <w:tblHeader w:val="false"/>
        </w:trPr>
        <w:tc>
          <w:tcPr>
            <w:tcW w:type="dxa" w:w="352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Mutual information</w:t>
            </w:r>
          </w:p>
        </w:tc>
        <w:tc>
          <w:tcPr>
            <w:tcW w:type="dxa" w:w="217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+10.2 pts</w:t>
            </w:r>
          </w:p>
        </w:tc>
        <w:tc>
          <w:tcPr>
            <w:tcW w:type="dxa" w:w="149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20/20</w:t>
            </w:r>
          </w:p>
        </w:tc>
        <w:tc>
          <w:tcPr>
            <w:tcW w:type="dxa" w:w="149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4.0e-05</w:t>
            </w:r>
          </w:p>
        </w:tc>
        <w:tc>
          <w:tcPr>
            <w:tcW w:type="dxa" w:w="95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yes</w:t>
            </w:r>
          </w:p>
        </w:tc>
      </w:tr>
      <w:tr>
        <w:trPr>
          <w:cantSplit/>
          <w:tblHeader w:val="false"/>
        </w:trPr>
        <w:tc>
          <w:tcPr>
            <w:tcW w:type="dxa" w:w="352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mRMR</w:t>
            </w:r>
          </w:p>
        </w:tc>
        <w:tc>
          <w:tcPr>
            <w:tcW w:type="dxa" w:w="217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+12.4 pts</w:t>
            </w:r>
          </w:p>
        </w:tc>
        <w:tc>
          <w:tcPr>
            <w:tcW w:type="dxa" w:w="149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20/20</w:t>
            </w:r>
          </w:p>
        </w:tc>
        <w:tc>
          <w:tcPr>
            <w:tcW w:type="dxa" w:w="149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4.0e-05</w:t>
            </w:r>
          </w:p>
        </w:tc>
        <w:tc>
          <w:tcPr>
            <w:tcW w:type="dxa" w:w="95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yes</w:t>
            </w:r>
          </w:p>
        </w:tc>
      </w:tr>
      <w:tr>
        <w:trPr>
          <w:cantSplit/>
          <w:tblHeader w:val="false"/>
        </w:trPr>
        <w:tc>
          <w:tcPr>
            <w:tcW w:type="dxa" w:w="352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J–M (univariate)</w:t>
            </w:r>
          </w:p>
        </w:tc>
        <w:tc>
          <w:tcPr>
            <w:tcW w:type="dxa" w:w="217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+18.2 pts</w:t>
            </w:r>
          </w:p>
        </w:tc>
        <w:tc>
          <w:tcPr>
            <w:tcW w:type="dxa" w:w="149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20/20</w:t>
            </w:r>
          </w:p>
        </w:tc>
        <w:tc>
          <w:tcPr>
            <w:tcW w:type="dxa" w:w="149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4.0e-05</w:t>
            </w:r>
          </w:p>
        </w:tc>
        <w:tc>
          <w:tcPr>
            <w:tcW w:type="dxa" w:w="95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yes</w:t>
            </w:r>
          </w:p>
        </w:tc>
      </w:tr>
      <w:tr>
        <w:trPr>
          <w:cantSplit/>
          <w:tblHeader w:val="false"/>
        </w:trPr>
        <w:tc>
          <w:tcPr>
            <w:tcW w:type="dxa" w:w="352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SPA</w:t>
            </w:r>
          </w:p>
        </w:tc>
        <w:tc>
          <w:tcPr>
            <w:tcW w:type="dxa" w:w="217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+20.8 pts</w:t>
            </w:r>
          </w:p>
        </w:tc>
        <w:tc>
          <w:tcPr>
            <w:tcW w:type="dxa" w:w="149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20/20</w:t>
            </w:r>
          </w:p>
        </w:tc>
        <w:tc>
          <w:tcPr>
            <w:tcW w:type="dxa" w:w="149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4.0e-05</w:t>
            </w:r>
          </w:p>
        </w:tc>
        <w:tc>
          <w:tcPr>
            <w:tcW w:type="dxa" w:w="95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yes</w:t>
            </w:r>
          </w:p>
        </w:tc>
      </w:tr>
      <w:tr>
        <w:trPr>
          <w:cantSplit/>
          <w:tblHeader w:val="false"/>
        </w:trPr>
        <w:tc>
          <w:tcPr>
            <w:tcW w:type="dxa" w:w="352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RF importance</w:t>
            </w:r>
          </w:p>
        </w:tc>
        <w:tc>
          <w:tcPr>
            <w:tcW w:type="dxa" w:w="217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+9.9 pts</w:t>
            </w:r>
          </w:p>
        </w:tc>
        <w:tc>
          <w:tcPr>
            <w:tcW w:type="dxa" w:w="149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20/20</w:t>
            </w:r>
          </w:p>
        </w:tc>
        <w:tc>
          <w:tcPr>
            <w:tcW w:type="dxa" w:w="149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4.0e-05</w:t>
            </w:r>
          </w:p>
        </w:tc>
        <w:tc>
          <w:tcPr>
            <w:tcW w:type="dxa" w:w="95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yes</w:t>
            </w:r>
          </w:p>
        </w:tc>
      </w:tr>
      <w:tr>
        <w:trPr>
          <w:cantSplit/>
          <w:tblHeader w:val="false"/>
        </w:trPr>
        <w:tc>
          <w:tcPr>
            <w:tcW w:type="dxa" w:w="352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RF-RFE</w:t>
            </w:r>
          </w:p>
        </w:tc>
        <w:tc>
          <w:tcPr>
            <w:tcW w:type="dxa" w:w="217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+9.1 pts</w:t>
            </w:r>
          </w:p>
        </w:tc>
        <w:tc>
          <w:tcPr>
            <w:tcW w:type="dxa" w:w="149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20/20</w:t>
            </w:r>
          </w:p>
        </w:tc>
        <w:tc>
          <w:tcPr>
            <w:tcW w:type="dxa" w:w="149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4.0e-05</w:t>
            </w:r>
          </w:p>
        </w:tc>
        <w:tc>
          <w:tcPr>
            <w:tcW w:type="dxa" w:w="95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yes</w:t>
            </w:r>
          </w:p>
        </w:tc>
      </w:tr>
      <w:tr>
        <w:trPr>
          <w:cantSplit/>
          <w:tblHeader w:val="false"/>
        </w:trPr>
        <w:tc>
          <w:tcPr>
            <w:tcW w:type="dxa" w:w="352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CWT scalogram</w:t>
            </w:r>
          </w:p>
        </w:tc>
        <w:tc>
          <w:tcPr>
            <w:tcW w:type="dxa" w:w="217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+21.2 pts</w:t>
            </w:r>
          </w:p>
        </w:tc>
        <w:tc>
          <w:tcPr>
            <w:tcW w:type="dxa" w:w="149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20/20</w:t>
            </w:r>
          </w:p>
        </w:tc>
        <w:tc>
          <w:tcPr>
            <w:tcW w:type="dxa" w:w="149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4.0e-05</w:t>
            </w:r>
          </w:p>
        </w:tc>
        <w:tc>
          <w:tcPr>
            <w:tcW w:type="dxa" w:w="95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yes</w:t>
            </w:r>
          </w:p>
        </w:tc>
      </w:tr>
      <w:tr>
        <w:trPr>
          <w:cantSplit/>
          <w:tblHeader w:val="false"/>
        </w:trPr>
        <w:tc>
          <w:tcPr>
            <w:tcW w:type="dxa" w:w="352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CART importance</w:t>
            </w:r>
          </w:p>
        </w:tc>
        <w:tc>
          <w:tcPr>
            <w:tcW w:type="dxa" w:w="217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+10.1 pts</w:t>
            </w:r>
          </w:p>
        </w:tc>
        <w:tc>
          <w:tcPr>
            <w:tcW w:type="dxa" w:w="149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20/20</w:t>
            </w:r>
          </w:p>
        </w:tc>
        <w:tc>
          <w:tcPr>
            <w:tcW w:type="dxa" w:w="149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4.0e-05</w:t>
            </w:r>
          </w:p>
        </w:tc>
        <w:tc>
          <w:tcPr>
            <w:tcW w:type="dxa" w:w="95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yes</w:t>
            </w:r>
          </w:p>
        </w:tc>
      </w:tr>
      <w:tr>
        <w:trPr>
          <w:cantSplit/>
          <w:tblHeader w:val="false"/>
        </w:trPr>
        <w:tc>
          <w:tcPr>
            <w:tcW w:type="dxa" w:w="352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SFFS (J–M)</w:t>
            </w:r>
          </w:p>
        </w:tc>
        <w:tc>
          <w:tcPr>
            <w:tcW w:type="dxa" w:w="217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+15.2 pts</w:t>
            </w:r>
          </w:p>
        </w:tc>
        <w:tc>
          <w:tcPr>
            <w:tcW w:type="dxa" w:w="149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20/20</w:t>
            </w:r>
          </w:p>
        </w:tc>
        <w:tc>
          <w:tcPr>
            <w:tcW w:type="dxa" w:w="149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4.0e-05</w:t>
            </w:r>
          </w:p>
        </w:tc>
        <w:tc>
          <w:tcPr>
            <w:tcW w:type="dxa" w:w="95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yes</w:t>
            </w:r>
          </w:p>
        </w:tc>
      </w:tr>
      <w:tr>
        <w:trPr>
          <w:cantSplit/>
          <w:tblHeader w:val="false"/>
        </w:trPr>
        <w:tc>
          <w:tcPr>
            <w:tcW w:type="dxa" w:w="352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Gradient boosting</w:t>
            </w:r>
          </w:p>
        </w:tc>
        <w:tc>
          <w:tcPr>
            <w:tcW w:type="dxa" w:w="217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+10.5 pts</w:t>
            </w:r>
          </w:p>
        </w:tc>
        <w:tc>
          <w:tcPr>
            <w:tcW w:type="dxa" w:w="149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20/20</w:t>
            </w:r>
          </w:p>
        </w:tc>
        <w:tc>
          <w:tcPr>
            <w:tcW w:type="dxa" w:w="149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4.0e-05</w:t>
            </w:r>
          </w:p>
        </w:tc>
        <w:tc>
          <w:tcPr>
            <w:tcW w:type="dxa" w:w="95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yes</w:t>
            </w:r>
          </w:p>
        </w:tc>
      </w:tr>
      <w:tr>
        <w:trPr>
          <w:cantSplit/>
          <w:tblHeader w:val="false"/>
        </w:trPr>
        <w:tc>
          <w:tcPr>
            <w:tcW w:type="dxa" w:w="352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PLS-VIP</w:t>
            </w:r>
          </w:p>
        </w:tc>
        <w:tc>
          <w:tcPr>
            <w:tcW w:type="dxa" w:w="217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+16.4 pts</w:t>
            </w:r>
          </w:p>
        </w:tc>
        <w:tc>
          <w:tcPr>
            <w:tcW w:type="dxa" w:w="149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20/20</w:t>
            </w:r>
          </w:p>
        </w:tc>
        <w:tc>
          <w:tcPr>
            <w:tcW w:type="dxa" w:w="149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4.0e-05</w:t>
            </w:r>
          </w:p>
        </w:tc>
        <w:tc>
          <w:tcPr>
            <w:tcW w:type="dxa" w:w="95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yes</w:t>
            </w:r>
          </w:p>
        </w:tc>
      </w:tr>
      <w:tr>
        <w:trPr>
          <w:cantSplit/>
          <w:tblHeader w:val="false"/>
        </w:trPr>
        <w:tc>
          <w:tcPr>
            <w:tcW w:type="dxa" w:w="352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ANOVA F</w:t>
            </w:r>
          </w:p>
        </w:tc>
        <w:tc>
          <w:tcPr>
            <w:tcW w:type="dxa" w:w="217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+6.7 pts</w:t>
            </w:r>
          </w:p>
        </w:tc>
        <w:tc>
          <w:tcPr>
            <w:tcW w:type="dxa" w:w="149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19/20</w:t>
            </w:r>
          </w:p>
        </w:tc>
        <w:tc>
          <w:tcPr>
            <w:tcW w:type="dxa" w:w="149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4.0e-05</w:t>
            </w:r>
          </w:p>
        </w:tc>
        <w:tc>
          <w:tcPr>
            <w:tcW w:type="dxa" w:w="95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yes</w:t>
            </w:r>
          </w:p>
        </w:tc>
      </w:tr>
      <w:tr>
        <w:trPr>
          <w:cantSplit/>
          <w:tblHeader w:val="false"/>
        </w:trPr>
        <w:tc>
          <w:tcPr>
            <w:tcW w:type="dxa" w:w="352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Boruta</w:t>
            </w:r>
          </w:p>
        </w:tc>
        <w:tc>
          <w:tcPr>
            <w:tcW w:type="dxa" w:w="217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+9.4 pts</w:t>
            </w:r>
          </w:p>
        </w:tc>
        <w:tc>
          <w:tcPr>
            <w:tcW w:type="dxa" w:w="149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19/20</w:t>
            </w:r>
          </w:p>
        </w:tc>
        <w:tc>
          <w:tcPr>
            <w:tcW w:type="dxa" w:w="149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4.0e-05</w:t>
            </w:r>
          </w:p>
        </w:tc>
        <w:tc>
          <w:tcPr>
            <w:tcW w:type="dxa" w:w="95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yes</w:t>
            </w:r>
          </w:p>
        </w:tc>
      </w:tr>
      <w:tr>
        <w:trPr>
          <w:cantSplit/>
          <w:tblHeader w:val="false"/>
        </w:trPr>
        <w:tc>
          <w:tcPr>
            <w:tcW w:type="dxa" w:w="352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Consensus (Borda)</w:t>
            </w:r>
          </w:p>
        </w:tc>
        <w:tc>
          <w:tcPr>
            <w:tcW w:type="dxa" w:w="217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+5.2 pts</w:t>
            </w:r>
          </w:p>
        </w:tc>
        <w:tc>
          <w:tcPr>
            <w:tcW w:type="dxa" w:w="149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19/20</w:t>
            </w:r>
          </w:p>
        </w:tc>
        <w:tc>
          <w:tcPr>
            <w:tcW w:type="dxa" w:w="149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1.9e-04</w:t>
            </w:r>
          </w:p>
        </w:tc>
        <w:tc>
          <w:tcPr>
            <w:tcW w:type="dxa" w:w="95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yes</w:t>
            </w:r>
          </w:p>
        </w:tc>
      </w:tr>
      <w:tr>
        <w:trPr>
          <w:cantSplit/>
          <w:tblHeader w:val="false"/>
        </w:trPr>
        <w:tc>
          <w:tcPr>
            <w:tcW w:type="dxa" w:w="352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MC-UVE</w:t>
            </w:r>
          </w:p>
        </w:tc>
        <w:tc>
          <w:tcPr>
            <w:tcW w:type="dxa" w:w="217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+7.4 pts</w:t>
            </w:r>
          </w:p>
        </w:tc>
        <w:tc>
          <w:tcPr>
            <w:tcW w:type="dxa" w:w="149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19/19</w:t>
            </w:r>
          </w:p>
        </w:tc>
        <w:tc>
          <w:tcPr>
            <w:tcW w:type="dxa" w:w="149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7.9e-04</w:t>
            </w:r>
          </w:p>
        </w:tc>
        <w:tc>
          <w:tcPr>
            <w:tcW w:type="dxa" w:w="95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yes</w:t>
            </w:r>
          </w:p>
        </w:tc>
      </w:tr>
      <w:tr>
        <w:trPr>
          <w:cantSplit/>
          <w:tblHeader w:val="false"/>
        </w:trPr>
        <w:tc>
          <w:tcPr>
            <w:tcW w:type="dxa" w:w="352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LASSO</w:t>
            </w:r>
          </w:p>
        </w:tc>
        <w:tc>
          <w:tcPr>
            <w:tcW w:type="dxa" w:w="217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+2.5 pts</w:t>
            </w:r>
          </w:p>
        </w:tc>
        <w:tc>
          <w:tcPr>
            <w:tcW w:type="dxa" w:w="149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17/20</w:t>
            </w:r>
          </w:p>
        </w:tc>
        <w:tc>
          <w:tcPr>
            <w:tcW w:type="dxa" w:w="149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0.002</w:t>
            </w:r>
          </w:p>
        </w:tc>
        <w:tc>
          <w:tcPr>
            <w:tcW w:type="dxa" w:w="95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yes</w:t>
            </w:r>
          </w:p>
        </w:tc>
      </w:tr>
      <w:tr>
        <w:trPr>
          <w:cantSplit/>
          <w:tblHeader w:val="false"/>
        </w:trPr>
        <w:tc>
          <w:tcPr>
            <w:tcW w:type="dxa" w:w="352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Genetic algorithm</w:t>
            </w:r>
          </w:p>
        </w:tc>
        <w:tc>
          <w:tcPr>
            <w:tcW w:type="dxa" w:w="217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+3.8 pts</w:t>
            </w:r>
          </w:p>
        </w:tc>
        <w:tc>
          <w:tcPr>
            <w:tcW w:type="dxa" w:w="149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18/20</w:t>
            </w:r>
          </w:p>
        </w:tc>
        <w:tc>
          <w:tcPr>
            <w:tcW w:type="dxa" w:w="149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0.002</w:t>
            </w:r>
          </w:p>
        </w:tc>
        <w:tc>
          <w:tcPr>
            <w:tcW w:type="dxa" w:w="95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yes</w:t>
            </w:r>
          </w:p>
        </w:tc>
      </w:tr>
      <w:tr>
        <w:trPr>
          <w:cantSplit/>
          <w:tblHeader w:val="false"/>
        </w:trPr>
        <w:tc>
          <w:tcPr>
            <w:tcW w:type="dxa" w:w="352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ReliefF</w:t>
            </w:r>
          </w:p>
        </w:tc>
        <w:tc>
          <w:tcPr>
            <w:tcW w:type="dxa" w:w="217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+3.1 pts</w:t>
            </w:r>
          </w:p>
        </w:tc>
        <w:tc>
          <w:tcPr>
            <w:tcW w:type="dxa" w:w="149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16/20</w:t>
            </w:r>
          </w:p>
        </w:tc>
        <w:tc>
          <w:tcPr>
            <w:tcW w:type="dxa" w:w="149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0.003</w:t>
            </w:r>
          </w:p>
        </w:tc>
        <w:tc>
          <w:tcPr>
            <w:tcW w:type="dxa" w:w="95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yes</w:t>
            </w:r>
          </w:p>
        </w:tc>
      </w:tr>
      <w:tr>
        <w:trPr>
          <w:cantSplit/>
          <w:tblHeader w:val="false"/>
        </w:trPr>
        <w:tc>
          <w:tcPr>
            <w:tcW w:type="dxa" w:w="3529"/>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SVM-RFE</w:t>
            </w:r>
          </w:p>
        </w:tc>
        <w:tc>
          <w:tcPr>
            <w:tcW w:type="dxa" w:w="217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+0.8 pts</w:t>
            </w:r>
          </w:p>
        </w:tc>
        <w:tc>
          <w:tcPr>
            <w:tcW w:type="dxa" w:w="149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11/20</w:t>
            </w:r>
          </w:p>
        </w:tc>
        <w:tc>
          <w:tcPr>
            <w:tcW w:type="dxa" w:w="149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0.555</w:t>
            </w:r>
          </w:p>
        </w:tc>
        <w:tc>
          <w:tcPr>
            <w:tcW w:type="dxa" w:w="95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no</w:t>
            </w:r>
          </w:p>
        </w:tc>
      </w:tr>
      <w:tr>
        <w:trPr>
          <w:cantSplit/>
          <w:tblHeader w:val="false"/>
        </w:trPr>
        <w:tc>
          <w:tcPr>
            <w:tcW w:type="dxa" w:w="3529"/>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CARS</w:t>
            </w:r>
          </w:p>
        </w:tc>
        <w:tc>
          <w:tcPr>
            <w:tcW w:type="dxa" w:w="217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+1.1 pts</w:t>
            </w:r>
          </w:p>
        </w:tc>
        <w:tc>
          <w:tcPr>
            <w:tcW w:type="dxa" w:w="149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11/20</w:t>
            </w:r>
          </w:p>
        </w:tc>
        <w:tc>
          <w:tcPr>
            <w:tcW w:type="dxa" w:w="149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0.555</w:t>
            </w:r>
          </w:p>
        </w:tc>
        <w:tc>
          <w:tcPr>
            <w:tcW w:type="dxa" w:w="95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no</w:t>
            </w:r>
          </w:p>
        </w:tc>
      </w:tr>
    </w:tbl>
    <w:p>
      <w:pPr>
        <w:spacing w:after="160"/>
      </w:pPr>
    </w:p>
    <w:p>
      <w:pPr>
        <w:pStyle w:val="ListParagraph"/>
        <w:numPr>
          <w:ilvl w:val="0"/>
          <w:numId w:val="2"/>
        </w:numPr>
        <w:spacing w:after="60"/>
      </w:pPr>
      <w:r>
        <w:rPr>
          <w:sz w:val="22"/>
          <w:szCs w:val="22"/>
        </w:rPr>
        <w:t xml:space="preserve">Friedman test across the 22 distinct methods and 20 units: χ² = 333.4, p = 4.7 × 10⁻⁵⁸; Nemenyi critical difference 7.4 ranks.</w:t>
      </w:r>
    </w:p>
    <w:p>
      <w:pPr>
        <w:pStyle w:val="ListParagraph"/>
        <w:numPr>
          <w:ilvl w:val="0"/>
          <w:numId w:val="2"/>
        </w:numPr>
        <w:spacing w:after="60"/>
      </w:pPr>
      <w:r>
        <w:rPr>
          <w:sz w:val="22"/>
          <w:szCs w:val="22"/>
        </w:rPr>
        <w:t xml:space="preserve">SFFS (QDA), SVM-RFE and CARS are not significantly different (Holm p = 0.55). Every other method is significantly less accurate than SFFS (Holm p ≤ 0.003).</w:t>
      </w:r>
    </w:p>
    <w:p>
      <w:pPr>
        <w:pStyle w:val="Heading2"/>
      </w:pPr>
      <w:r>
        <w:t xml:space="preserve">3.11 Composite ranking: which method works best?</w:t>
      </w:r>
    </w:p>
    <w:p>
      <w:pPr>
        <w:keepNext/>
        <w:spacing w:before="120"/>
        <w:jc w:val="center"/>
      </w:pPr>
      <w:r>
        <w:drawing>
          <wp:inline distT="0" distB="0" distL="0" distR="0">
            <wp:extent cx="4953000" cy="3686175"/>
            <wp:effectExtent t="0" r="0" b="0" l="0"/>
            <wp:docPr id="1" name="FS10_composite_ranking" descr="Composite ranking: mean of the ranks for QDA accuracy, RF accuracy, stability and J–M (lower = better)." title="FS10_composite_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686175"/>
                    </a:xfrm>
                    <a:prstGeom prst="rect">
                      <a:avLst/>
                    </a:prstGeom>
                  </pic:spPr>
                </pic:pic>
              </a:graphicData>
            </a:graphic>
          </wp:inline>
        </w:drawing>
      </w:r>
    </w:p>
    <w:p>
      <w:pPr>
        <w:spacing w:after="200"/>
      </w:pPr>
      <w:r>
        <w:rPr>
          <w:b/>
          <w:bCs/>
          <w:sz w:val="20"/>
          <w:szCs w:val="20"/>
        </w:rPr>
        <w:t xml:space="preserve">Figure 12. </w:t>
      </w:r>
      <w:r>
        <w:rPr>
          <w:i/>
          <w:iCs/>
          <w:sz w:val="20"/>
          <w:szCs w:val="20"/>
        </w:rPr>
        <w:t xml:space="preserve">Composite ranking: mean of the ranks for QDA accuracy, RF accuracy, stability and J–M (lower = better).</w:t>
      </w:r>
    </w:p>
    <w:p>
      <w:pPr>
        <w:keepNext/>
        <w:spacing w:after="80" w:before="160"/>
      </w:pPr>
      <w:r>
        <w:rPr>
          <w:b/>
          <w:bCs/>
          <w:sz w:val="20"/>
          <w:szCs w:val="20"/>
        </w:rPr>
        <w:t xml:space="preserve">Table 50. </w:t>
      </w:r>
      <w:r>
        <w:rPr>
          <w:sz w:val="20"/>
          <w:szCs w:val="20"/>
        </w:rPr>
        <w:t xml:space="preserve">Composite ranking of the 22 distinct methods.</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458"/>
        <w:gridCol w:w="2753"/>
        <w:gridCol w:w="1262"/>
        <w:gridCol w:w="1147"/>
        <w:gridCol w:w="1147"/>
        <w:gridCol w:w="1032"/>
        <w:gridCol w:w="803"/>
        <w:gridCol w:w="1032"/>
      </w:tblGrid>
      <w:tr>
        <w:trPr>
          <w:cantSplit/>
          <w:tblHeader/>
        </w:trPr>
        <w:tc>
          <w:tcPr>
            <w:tcW w:type="dxa" w:w="458"/>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w:t>
            </w:r>
          </w:p>
        </w:tc>
        <w:tc>
          <w:tcPr>
            <w:tcW w:type="dxa" w:w="2753"/>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Method</w:t>
            </w:r>
          </w:p>
        </w:tc>
        <w:tc>
          <w:tcPr>
            <w:tcW w:type="dxa" w:w="126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Family</w:t>
            </w:r>
          </w:p>
        </w:tc>
        <w:tc>
          <w:tcPr>
            <w:tcW w:type="dxa" w:w="1147"/>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QDA BA</w:t>
            </w:r>
          </w:p>
        </w:tc>
        <w:tc>
          <w:tcPr>
            <w:tcW w:type="dxa" w:w="1147"/>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RF BA</w:t>
            </w:r>
          </w:p>
        </w:tc>
        <w:tc>
          <w:tcPr>
            <w:tcW w:type="dxa" w:w="103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Stability</w:t>
            </w:r>
          </w:p>
        </w:tc>
        <w:tc>
          <w:tcPr>
            <w:tcW w:type="dxa" w:w="803"/>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J–M</w:t>
            </w:r>
          </w:p>
        </w:tc>
        <w:tc>
          <w:tcPr>
            <w:tcW w:type="dxa" w:w="103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Mean rank</w:t>
            </w:r>
          </w:p>
        </w:tc>
      </w:tr>
      <w:tr>
        <w:trPr>
          <w:cantSplit/>
          <w:tblHeader w:val="false"/>
        </w:trPr>
        <w:tc>
          <w:tcPr>
            <w:tcW w:type="dxa" w:w="45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w:t>
            </w:r>
          </w:p>
        </w:tc>
        <w:tc>
          <w:tcPr>
            <w:tcW w:type="dxa" w:w="275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SVM-RFE</w:t>
            </w:r>
          </w:p>
        </w:tc>
        <w:tc>
          <w:tcPr>
            <w:tcW w:type="dxa" w:w="126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Wrapper</w:t>
            </w:r>
          </w:p>
        </w:tc>
        <w:tc>
          <w:tcPr>
            <w:tcW w:type="dxa" w:w="114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87.1 %</w:t>
            </w:r>
          </w:p>
        </w:tc>
        <w:tc>
          <w:tcPr>
            <w:tcW w:type="dxa" w:w="114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87.2 %</w:t>
            </w:r>
          </w:p>
        </w:tc>
        <w:tc>
          <w:tcPr>
            <w:tcW w:type="dxa" w:w="103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0.65</w:t>
            </w:r>
          </w:p>
        </w:tc>
        <w:tc>
          <w:tcPr>
            <w:tcW w:type="dxa" w:w="80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1.56</w:t>
            </w:r>
          </w:p>
        </w:tc>
        <w:tc>
          <w:tcPr>
            <w:tcW w:type="dxa" w:w="103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4.0</w:t>
            </w:r>
          </w:p>
        </w:tc>
      </w:tr>
      <w:tr>
        <w:trPr>
          <w:cantSplit/>
          <w:tblHeader w:val="false"/>
        </w:trPr>
        <w:tc>
          <w:tcPr>
            <w:tcW w:type="dxa" w:w="45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w:t>
            </w:r>
          </w:p>
        </w:tc>
        <w:tc>
          <w:tcPr>
            <w:tcW w:type="dxa" w:w="275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LASSO</w:t>
            </w:r>
          </w:p>
        </w:tc>
        <w:tc>
          <w:tcPr>
            <w:tcW w:type="dxa" w:w="126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Embedded</w:t>
            </w:r>
          </w:p>
        </w:tc>
        <w:tc>
          <w:tcPr>
            <w:tcW w:type="dxa" w:w="114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85.4 %</w:t>
            </w:r>
          </w:p>
        </w:tc>
        <w:tc>
          <w:tcPr>
            <w:tcW w:type="dxa" w:w="114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85.5 %</w:t>
            </w:r>
          </w:p>
        </w:tc>
        <w:tc>
          <w:tcPr>
            <w:tcW w:type="dxa" w:w="103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0.69</w:t>
            </w:r>
          </w:p>
        </w:tc>
        <w:tc>
          <w:tcPr>
            <w:tcW w:type="dxa" w:w="80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1.38</w:t>
            </w:r>
          </w:p>
        </w:tc>
        <w:tc>
          <w:tcPr>
            <w:tcW w:type="dxa" w:w="103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6.8</w:t>
            </w:r>
          </w:p>
        </w:tc>
      </w:tr>
      <w:tr>
        <w:trPr>
          <w:cantSplit/>
          <w:tblHeader w:val="false"/>
        </w:trPr>
        <w:tc>
          <w:tcPr>
            <w:tcW w:type="dxa" w:w="45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w:t>
            </w:r>
          </w:p>
        </w:tc>
        <w:tc>
          <w:tcPr>
            <w:tcW w:type="dxa" w:w="275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CARS</w:t>
            </w:r>
          </w:p>
        </w:tc>
        <w:tc>
          <w:tcPr>
            <w:tcW w:type="dxa" w:w="126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Wrapper</w:t>
            </w:r>
          </w:p>
        </w:tc>
        <w:tc>
          <w:tcPr>
            <w:tcW w:type="dxa" w:w="114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86.8 %</w:t>
            </w:r>
          </w:p>
        </w:tc>
        <w:tc>
          <w:tcPr>
            <w:tcW w:type="dxa" w:w="114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84.5 %</w:t>
            </w:r>
          </w:p>
        </w:tc>
        <w:tc>
          <w:tcPr>
            <w:tcW w:type="dxa" w:w="103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0.34</w:t>
            </w:r>
          </w:p>
        </w:tc>
        <w:tc>
          <w:tcPr>
            <w:tcW w:type="dxa" w:w="80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1.58</w:t>
            </w:r>
          </w:p>
        </w:tc>
        <w:tc>
          <w:tcPr>
            <w:tcW w:type="dxa" w:w="103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8.0</w:t>
            </w:r>
          </w:p>
        </w:tc>
      </w:tr>
      <w:tr>
        <w:trPr>
          <w:cantSplit/>
          <w:tblHeader w:val="false"/>
        </w:trPr>
        <w:tc>
          <w:tcPr>
            <w:tcW w:type="dxa" w:w="45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4</w:t>
            </w:r>
          </w:p>
        </w:tc>
        <w:tc>
          <w:tcPr>
            <w:tcW w:type="dxa" w:w="275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Consensus (Borda)</w:t>
            </w:r>
          </w:p>
        </w:tc>
        <w:tc>
          <w:tcPr>
            <w:tcW w:type="dxa" w:w="126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Ensemble</w:t>
            </w:r>
          </w:p>
        </w:tc>
        <w:tc>
          <w:tcPr>
            <w:tcW w:type="dxa" w:w="114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82.7 %</w:t>
            </w:r>
          </w:p>
        </w:tc>
        <w:tc>
          <w:tcPr>
            <w:tcW w:type="dxa" w:w="114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85.1 %</w:t>
            </w:r>
          </w:p>
        </w:tc>
        <w:tc>
          <w:tcPr>
            <w:tcW w:type="dxa" w:w="103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0.55</w:t>
            </w:r>
          </w:p>
        </w:tc>
        <w:tc>
          <w:tcPr>
            <w:tcW w:type="dxa" w:w="80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1.49</w:t>
            </w:r>
          </w:p>
        </w:tc>
        <w:tc>
          <w:tcPr>
            <w:tcW w:type="dxa" w:w="103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8.2</w:t>
            </w:r>
          </w:p>
        </w:tc>
      </w:tr>
      <w:tr>
        <w:trPr>
          <w:cantSplit/>
          <w:tblHeader w:val="false"/>
        </w:trPr>
        <w:tc>
          <w:tcPr>
            <w:tcW w:type="dxa" w:w="45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5</w:t>
            </w:r>
          </w:p>
        </w:tc>
        <w:tc>
          <w:tcPr>
            <w:tcW w:type="dxa" w:w="275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ReliefF</w:t>
            </w:r>
          </w:p>
        </w:tc>
        <w:tc>
          <w:tcPr>
            <w:tcW w:type="dxa" w:w="126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Filter</w:t>
            </w:r>
          </w:p>
        </w:tc>
        <w:tc>
          <w:tcPr>
            <w:tcW w:type="dxa" w:w="114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84.9 %</w:t>
            </w:r>
          </w:p>
        </w:tc>
        <w:tc>
          <w:tcPr>
            <w:tcW w:type="dxa" w:w="114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83.6 %</w:t>
            </w:r>
          </w:p>
        </w:tc>
        <w:tc>
          <w:tcPr>
            <w:tcW w:type="dxa" w:w="103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0.84</w:t>
            </w:r>
          </w:p>
        </w:tc>
        <w:tc>
          <w:tcPr>
            <w:tcW w:type="dxa" w:w="80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1.21</w:t>
            </w:r>
          </w:p>
        </w:tc>
        <w:tc>
          <w:tcPr>
            <w:tcW w:type="dxa" w:w="103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8.5</w:t>
            </w:r>
          </w:p>
        </w:tc>
      </w:tr>
      <w:tr>
        <w:trPr>
          <w:cantSplit/>
          <w:tblHeader w:val="false"/>
        </w:trPr>
        <w:tc>
          <w:tcPr>
            <w:tcW w:type="dxa" w:w="45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6</w:t>
            </w:r>
          </w:p>
        </w:tc>
        <w:tc>
          <w:tcPr>
            <w:tcW w:type="dxa" w:w="275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Boruta</w:t>
            </w:r>
          </w:p>
        </w:tc>
        <w:tc>
          <w:tcPr>
            <w:tcW w:type="dxa" w:w="126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Embedded</w:t>
            </w:r>
          </w:p>
        </w:tc>
        <w:tc>
          <w:tcPr>
            <w:tcW w:type="dxa" w:w="114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78.5 %</w:t>
            </w:r>
          </w:p>
        </w:tc>
        <w:tc>
          <w:tcPr>
            <w:tcW w:type="dxa" w:w="114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83.7 %</w:t>
            </w:r>
          </w:p>
        </w:tc>
        <w:tc>
          <w:tcPr>
            <w:tcW w:type="dxa" w:w="103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0.65</w:t>
            </w:r>
          </w:p>
        </w:tc>
        <w:tc>
          <w:tcPr>
            <w:tcW w:type="dxa" w:w="80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1.51</w:t>
            </w:r>
          </w:p>
        </w:tc>
        <w:tc>
          <w:tcPr>
            <w:tcW w:type="dxa" w:w="103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8.8</w:t>
            </w:r>
          </w:p>
        </w:tc>
      </w:tr>
      <w:tr>
        <w:trPr>
          <w:cantSplit/>
          <w:tblHeader w:val="false"/>
        </w:trPr>
        <w:tc>
          <w:tcPr>
            <w:tcW w:type="dxa" w:w="45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6</w:t>
            </w:r>
          </w:p>
        </w:tc>
        <w:tc>
          <w:tcPr>
            <w:tcW w:type="dxa" w:w="275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RF-RFE</w:t>
            </w:r>
          </w:p>
        </w:tc>
        <w:tc>
          <w:tcPr>
            <w:tcW w:type="dxa" w:w="126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Wrapper</w:t>
            </w:r>
          </w:p>
        </w:tc>
        <w:tc>
          <w:tcPr>
            <w:tcW w:type="dxa" w:w="114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78.9 %</w:t>
            </w:r>
          </w:p>
        </w:tc>
        <w:tc>
          <w:tcPr>
            <w:tcW w:type="dxa" w:w="114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86.4 %</w:t>
            </w:r>
          </w:p>
        </w:tc>
        <w:tc>
          <w:tcPr>
            <w:tcW w:type="dxa" w:w="103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0.52</w:t>
            </w:r>
          </w:p>
        </w:tc>
        <w:tc>
          <w:tcPr>
            <w:tcW w:type="dxa" w:w="80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1.50</w:t>
            </w:r>
          </w:p>
        </w:tc>
        <w:tc>
          <w:tcPr>
            <w:tcW w:type="dxa" w:w="103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8.8</w:t>
            </w:r>
          </w:p>
        </w:tc>
      </w:tr>
      <w:tr>
        <w:trPr>
          <w:cantSplit/>
          <w:tblHeader w:val="false"/>
        </w:trPr>
        <w:tc>
          <w:tcPr>
            <w:tcW w:type="dxa" w:w="45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w:t>
            </w:r>
          </w:p>
        </w:tc>
        <w:tc>
          <w:tcPr>
            <w:tcW w:type="dxa" w:w="275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Chi-square</w:t>
            </w:r>
          </w:p>
        </w:tc>
        <w:tc>
          <w:tcPr>
            <w:tcW w:type="dxa" w:w="126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Filter</w:t>
            </w:r>
          </w:p>
        </w:tc>
        <w:tc>
          <w:tcPr>
            <w:tcW w:type="dxa" w:w="114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79.6 %</w:t>
            </w:r>
          </w:p>
        </w:tc>
        <w:tc>
          <w:tcPr>
            <w:tcW w:type="dxa" w:w="114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82.2 %</w:t>
            </w:r>
          </w:p>
        </w:tc>
        <w:tc>
          <w:tcPr>
            <w:tcW w:type="dxa" w:w="103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0.69</w:t>
            </w:r>
          </w:p>
        </w:tc>
        <w:tc>
          <w:tcPr>
            <w:tcW w:type="dxa" w:w="80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1.45</w:t>
            </w:r>
          </w:p>
        </w:tc>
        <w:tc>
          <w:tcPr>
            <w:tcW w:type="dxa" w:w="103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9.8</w:t>
            </w:r>
          </w:p>
        </w:tc>
      </w:tr>
      <w:tr>
        <w:trPr>
          <w:cantSplit/>
          <w:tblHeader w:val="false"/>
        </w:trPr>
        <w:tc>
          <w:tcPr>
            <w:tcW w:type="dxa" w:w="45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9</w:t>
            </w:r>
          </w:p>
        </w:tc>
        <w:tc>
          <w:tcPr>
            <w:tcW w:type="dxa" w:w="275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RF importance</w:t>
            </w:r>
          </w:p>
        </w:tc>
        <w:tc>
          <w:tcPr>
            <w:tcW w:type="dxa" w:w="126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Embedded</w:t>
            </w:r>
          </w:p>
        </w:tc>
        <w:tc>
          <w:tcPr>
            <w:tcW w:type="dxa" w:w="114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78.0 %</w:t>
            </w:r>
          </w:p>
        </w:tc>
        <w:tc>
          <w:tcPr>
            <w:tcW w:type="dxa" w:w="114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82.6 %</w:t>
            </w:r>
          </w:p>
        </w:tc>
        <w:tc>
          <w:tcPr>
            <w:tcW w:type="dxa" w:w="103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0.73</w:t>
            </w:r>
          </w:p>
        </w:tc>
        <w:tc>
          <w:tcPr>
            <w:tcW w:type="dxa" w:w="80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1.43</w:t>
            </w:r>
          </w:p>
        </w:tc>
        <w:tc>
          <w:tcPr>
            <w:tcW w:type="dxa" w:w="103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10.5</w:t>
            </w:r>
          </w:p>
        </w:tc>
      </w:tr>
      <w:tr>
        <w:trPr>
          <w:cantSplit/>
          <w:tblHeader w:val="false"/>
        </w:trPr>
        <w:tc>
          <w:tcPr>
            <w:tcW w:type="dxa" w:w="45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10</w:t>
            </w:r>
          </w:p>
        </w:tc>
        <w:tc>
          <w:tcPr>
            <w:tcW w:type="dxa" w:w="275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J–M (univariate)</w:t>
            </w:r>
          </w:p>
        </w:tc>
        <w:tc>
          <w:tcPr>
            <w:tcW w:type="dxa" w:w="126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Filter</w:t>
            </w:r>
          </w:p>
        </w:tc>
        <w:tc>
          <w:tcPr>
            <w:tcW w:type="dxa" w:w="114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69.7 %</w:t>
            </w:r>
          </w:p>
        </w:tc>
        <w:tc>
          <w:tcPr>
            <w:tcW w:type="dxa" w:w="114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79.6 %</w:t>
            </w:r>
          </w:p>
        </w:tc>
        <w:tc>
          <w:tcPr>
            <w:tcW w:type="dxa" w:w="103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0.76</w:t>
            </w:r>
          </w:p>
        </w:tc>
        <w:tc>
          <w:tcPr>
            <w:tcW w:type="dxa" w:w="80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1.75</w:t>
            </w:r>
          </w:p>
        </w:tc>
        <w:tc>
          <w:tcPr>
            <w:tcW w:type="dxa" w:w="103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10.8</w:t>
            </w:r>
          </w:p>
        </w:tc>
      </w:tr>
      <w:tr>
        <w:trPr>
          <w:cantSplit/>
          <w:tblHeader w:val="false"/>
        </w:trPr>
        <w:tc>
          <w:tcPr>
            <w:tcW w:type="dxa" w:w="45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11</w:t>
            </w:r>
          </w:p>
        </w:tc>
        <w:tc>
          <w:tcPr>
            <w:tcW w:type="dxa" w:w="275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SFFS (QDA)</w:t>
            </w:r>
          </w:p>
        </w:tc>
        <w:tc>
          <w:tcPr>
            <w:tcW w:type="dxa" w:w="126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Wrapper</w:t>
            </w:r>
          </w:p>
        </w:tc>
        <w:tc>
          <w:tcPr>
            <w:tcW w:type="dxa" w:w="114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87.9 %</w:t>
            </w:r>
          </w:p>
        </w:tc>
        <w:tc>
          <w:tcPr>
            <w:tcW w:type="dxa" w:w="114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83.2 %</w:t>
            </w:r>
          </w:p>
        </w:tc>
        <w:tc>
          <w:tcPr>
            <w:tcW w:type="dxa" w:w="103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0.24</w:t>
            </w:r>
          </w:p>
        </w:tc>
        <w:tc>
          <w:tcPr>
            <w:tcW w:type="dxa" w:w="80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1.43</w:t>
            </w:r>
          </w:p>
        </w:tc>
        <w:tc>
          <w:tcPr>
            <w:tcW w:type="dxa" w:w="103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11.0</w:t>
            </w:r>
          </w:p>
        </w:tc>
      </w:tr>
      <w:tr>
        <w:trPr>
          <w:cantSplit/>
          <w:tblHeader w:val="false"/>
        </w:trPr>
        <w:tc>
          <w:tcPr>
            <w:tcW w:type="dxa" w:w="45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12</w:t>
            </w:r>
          </w:p>
        </w:tc>
        <w:tc>
          <w:tcPr>
            <w:tcW w:type="dxa" w:w="275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MC-UVE</w:t>
            </w:r>
          </w:p>
        </w:tc>
        <w:tc>
          <w:tcPr>
            <w:tcW w:type="dxa" w:w="126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Filter</w:t>
            </w:r>
          </w:p>
        </w:tc>
        <w:tc>
          <w:tcPr>
            <w:tcW w:type="dxa" w:w="114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80.5 %</w:t>
            </w:r>
          </w:p>
        </w:tc>
        <w:tc>
          <w:tcPr>
            <w:tcW w:type="dxa" w:w="114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82.6 %</w:t>
            </w:r>
          </w:p>
        </w:tc>
        <w:tc>
          <w:tcPr>
            <w:tcW w:type="dxa" w:w="103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0.59</w:t>
            </w:r>
          </w:p>
        </w:tc>
        <w:tc>
          <w:tcPr>
            <w:tcW w:type="dxa" w:w="80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1.28</w:t>
            </w:r>
          </w:p>
        </w:tc>
        <w:tc>
          <w:tcPr>
            <w:tcW w:type="dxa" w:w="103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12.0</w:t>
            </w:r>
          </w:p>
        </w:tc>
      </w:tr>
      <w:tr>
        <w:trPr>
          <w:cantSplit/>
          <w:tblHeader w:val="false"/>
        </w:trPr>
        <w:tc>
          <w:tcPr>
            <w:tcW w:type="dxa" w:w="45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13</w:t>
            </w:r>
          </w:p>
        </w:tc>
        <w:tc>
          <w:tcPr>
            <w:tcW w:type="dxa" w:w="275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SFFS (J–M)</w:t>
            </w:r>
          </w:p>
        </w:tc>
        <w:tc>
          <w:tcPr>
            <w:tcW w:type="dxa" w:w="126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Wrapper</w:t>
            </w:r>
          </w:p>
        </w:tc>
        <w:tc>
          <w:tcPr>
            <w:tcW w:type="dxa" w:w="114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72.7 %</w:t>
            </w:r>
          </w:p>
        </w:tc>
        <w:tc>
          <w:tcPr>
            <w:tcW w:type="dxa" w:w="114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81.9 %</w:t>
            </w:r>
          </w:p>
        </w:tc>
        <w:tc>
          <w:tcPr>
            <w:tcW w:type="dxa" w:w="103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0.42</w:t>
            </w:r>
          </w:p>
        </w:tc>
        <w:tc>
          <w:tcPr>
            <w:tcW w:type="dxa" w:w="80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1.80</w:t>
            </w:r>
          </w:p>
        </w:tc>
        <w:tc>
          <w:tcPr>
            <w:tcW w:type="dxa" w:w="103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12.2</w:t>
            </w:r>
          </w:p>
        </w:tc>
      </w:tr>
      <w:tr>
        <w:trPr>
          <w:cantSplit/>
          <w:tblHeader w:val="false"/>
        </w:trPr>
        <w:tc>
          <w:tcPr>
            <w:tcW w:type="dxa" w:w="45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14</w:t>
            </w:r>
          </w:p>
        </w:tc>
        <w:tc>
          <w:tcPr>
            <w:tcW w:type="dxa" w:w="275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Gradient boosting</w:t>
            </w:r>
          </w:p>
        </w:tc>
        <w:tc>
          <w:tcPr>
            <w:tcW w:type="dxa" w:w="126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Embedded</w:t>
            </w:r>
          </w:p>
        </w:tc>
        <w:tc>
          <w:tcPr>
            <w:tcW w:type="dxa" w:w="114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77.4 %</w:t>
            </w:r>
          </w:p>
        </w:tc>
        <w:tc>
          <w:tcPr>
            <w:tcW w:type="dxa" w:w="114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84.7 %</w:t>
            </w:r>
          </w:p>
        </w:tc>
        <w:tc>
          <w:tcPr>
            <w:tcW w:type="dxa" w:w="103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0.32</w:t>
            </w:r>
          </w:p>
        </w:tc>
        <w:tc>
          <w:tcPr>
            <w:tcW w:type="dxa" w:w="80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1.47</w:t>
            </w:r>
          </w:p>
        </w:tc>
        <w:tc>
          <w:tcPr>
            <w:tcW w:type="dxa" w:w="103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12.5</w:t>
            </w:r>
          </w:p>
        </w:tc>
      </w:tr>
      <w:tr>
        <w:trPr>
          <w:cantSplit/>
          <w:tblHeader w:val="false"/>
        </w:trPr>
        <w:tc>
          <w:tcPr>
            <w:tcW w:type="dxa" w:w="45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14</w:t>
            </w:r>
          </w:p>
        </w:tc>
        <w:tc>
          <w:tcPr>
            <w:tcW w:type="dxa" w:w="275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ANOVA F</w:t>
            </w:r>
          </w:p>
        </w:tc>
        <w:tc>
          <w:tcPr>
            <w:tcW w:type="dxa" w:w="126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Filter</w:t>
            </w:r>
          </w:p>
        </w:tc>
        <w:tc>
          <w:tcPr>
            <w:tcW w:type="dxa" w:w="114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81.2 %</w:t>
            </w:r>
          </w:p>
        </w:tc>
        <w:tc>
          <w:tcPr>
            <w:tcW w:type="dxa" w:w="114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80.8 %</w:t>
            </w:r>
          </w:p>
        </w:tc>
        <w:tc>
          <w:tcPr>
            <w:tcW w:type="dxa" w:w="103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0.66</w:t>
            </w:r>
          </w:p>
        </w:tc>
        <w:tc>
          <w:tcPr>
            <w:tcW w:type="dxa" w:w="80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1.27</w:t>
            </w:r>
          </w:p>
        </w:tc>
        <w:tc>
          <w:tcPr>
            <w:tcW w:type="dxa" w:w="103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12.5</w:t>
            </w:r>
          </w:p>
        </w:tc>
      </w:tr>
      <w:tr>
        <w:trPr>
          <w:cantSplit/>
          <w:tblHeader w:val="false"/>
        </w:trPr>
        <w:tc>
          <w:tcPr>
            <w:tcW w:type="dxa" w:w="45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16</w:t>
            </w:r>
          </w:p>
        </w:tc>
        <w:tc>
          <w:tcPr>
            <w:tcW w:type="dxa" w:w="275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Mutual information</w:t>
            </w:r>
          </w:p>
        </w:tc>
        <w:tc>
          <w:tcPr>
            <w:tcW w:type="dxa" w:w="126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Filter</w:t>
            </w:r>
          </w:p>
        </w:tc>
        <w:tc>
          <w:tcPr>
            <w:tcW w:type="dxa" w:w="114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77.8 %</w:t>
            </w:r>
          </w:p>
        </w:tc>
        <w:tc>
          <w:tcPr>
            <w:tcW w:type="dxa" w:w="114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81.8 %</w:t>
            </w:r>
          </w:p>
        </w:tc>
        <w:tc>
          <w:tcPr>
            <w:tcW w:type="dxa" w:w="103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0.60</w:t>
            </w:r>
          </w:p>
        </w:tc>
        <w:tc>
          <w:tcPr>
            <w:tcW w:type="dxa" w:w="80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1.45</w:t>
            </w:r>
          </w:p>
        </w:tc>
        <w:tc>
          <w:tcPr>
            <w:tcW w:type="dxa" w:w="103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13.0</w:t>
            </w:r>
          </w:p>
        </w:tc>
      </w:tr>
      <w:tr>
        <w:trPr>
          <w:cantSplit/>
          <w:tblHeader w:val="false"/>
        </w:trPr>
        <w:tc>
          <w:tcPr>
            <w:tcW w:type="dxa" w:w="45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17</w:t>
            </w:r>
          </w:p>
        </w:tc>
        <w:tc>
          <w:tcPr>
            <w:tcW w:type="dxa" w:w="275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CART importance</w:t>
            </w:r>
          </w:p>
        </w:tc>
        <w:tc>
          <w:tcPr>
            <w:tcW w:type="dxa" w:w="126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Embedded</w:t>
            </w:r>
          </w:p>
        </w:tc>
        <w:tc>
          <w:tcPr>
            <w:tcW w:type="dxa" w:w="114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77.8 %</w:t>
            </w:r>
          </w:p>
        </w:tc>
        <w:tc>
          <w:tcPr>
            <w:tcW w:type="dxa" w:w="114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84.9 %</w:t>
            </w:r>
          </w:p>
        </w:tc>
        <w:tc>
          <w:tcPr>
            <w:tcW w:type="dxa" w:w="103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0.27</w:t>
            </w:r>
          </w:p>
        </w:tc>
        <w:tc>
          <w:tcPr>
            <w:tcW w:type="dxa" w:w="80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1.43</w:t>
            </w:r>
          </w:p>
        </w:tc>
        <w:tc>
          <w:tcPr>
            <w:tcW w:type="dxa" w:w="103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13.2</w:t>
            </w:r>
          </w:p>
        </w:tc>
      </w:tr>
      <w:tr>
        <w:trPr>
          <w:cantSplit/>
          <w:tblHeader w:val="false"/>
        </w:trPr>
        <w:tc>
          <w:tcPr>
            <w:tcW w:type="dxa" w:w="45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18</w:t>
            </w:r>
          </w:p>
        </w:tc>
        <w:tc>
          <w:tcPr>
            <w:tcW w:type="dxa" w:w="275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Genetic algorithm</w:t>
            </w:r>
          </w:p>
        </w:tc>
        <w:tc>
          <w:tcPr>
            <w:tcW w:type="dxa" w:w="126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Wrapper</w:t>
            </w:r>
          </w:p>
        </w:tc>
        <w:tc>
          <w:tcPr>
            <w:tcW w:type="dxa" w:w="114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84.1 %</w:t>
            </w:r>
          </w:p>
        </w:tc>
        <w:tc>
          <w:tcPr>
            <w:tcW w:type="dxa" w:w="114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81.5 %</w:t>
            </w:r>
          </w:p>
        </w:tc>
        <w:tc>
          <w:tcPr>
            <w:tcW w:type="dxa" w:w="103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0.22</w:t>
            </w:r>
          </w:p>
        </w:tc>
        <w:tc>
          <w:tcPr>
            <w:tcW w:type="dxa" w:w="80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1.23</w:t>
            </w:r>
          </w:p>
        </w:tc>
        <w:tc>
          <w:tcPr>
            <w:tcW w:type="dxa" w:w="103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15.5</w:t>
            </w:r>
          </w:p>
        </w:tc>
      </w:tr>
      <w:tr>
        <w:trPr>
          <w:cantSplit/>
          <w:tblHeader w:val="false"/>
        </w:trPr>
        <w:tc>
          <w:tcPr>
            <w:tcW w:type="dxa" w:w="45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18</w:t>
            </w:r>
          </w:p>
        </w:tc>
        <w:tc>
          <w:tcPr>
            <w:tcW w:type="dxa" w:w="275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SPA</w:t>
            </w:r>
          </w:p>
        </w:tc>
        <w:tc>
          <w:tcPr>
            <w:tcW w:type="dxa" w:w="126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Filter</w:t>
            </w:r>
          </w:p>
        </w:tc>
        <w:tc>
          <w:tcPr>
            <w:tcW w:type="dxa" w:w="114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67.1 %</w:t>
            </w:r>
          </w:p>
        </w:tc>
        <w:tc>
          <w:tcPr>
            <w:tcW w:type="dxa" w:w="114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75.7 %</w:t>
            </w:r>
          </w:p>
        </w:tc>
        <w:tc>
          <w:tcPr>
            <w:tcW w:type="dxa" w:w="103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0.38</w:t>
            </w:r>
          </w:p>
        </w:tc>
        <w:tc>
          <w:tcPr>
            <w:tcW w:type="dxa" w:w="80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1.73</w:t>
            </w:r>
          </w:p>
        </w:tc>
        <w:tc>
          <w:tcPr>
            <w:tcW w:type="dxa" w:w="103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15.5</w:t>
            </w:r>
          </w:p>
        </w:tc>
      </w:tr>
      <w:tr>
        <w:trPr>
          <w:cantSplit/>
          <w:tblHeader w:val="false"/>
        </w:trPr>
        <w:tc>
          <w:tcPr>
            <w:tcW w:type="dxa" w:w="45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20</w:t>
            </w:r>
          </w:p>
        </w:tc>
        <w:tc>
          <w:tcPr>
            <w:tcW w:type="dxa" w:w="275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PLS-VIP</w:t>
            </w:r>
          </w:p>
        </w:tc>
        <w:tc>
          <w:tcPr>
            <w:tcW w:type="dxa" w:w="126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Embedded</w:t>
            </w:r>
          </w:p>
        </w:tc>
        <w:tc>
          <w:tcPr>
            <w:tcW w:type="dxa" w:w="114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71.6 %</w:t>
            </w:r>
          </w:p>
        </w:tc>
        <w:tc>
          <w:tcPr>
            <w:tcW w:type="dxa" w:w="114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74.8 %</w:t>
            </w:r>
          </w:p>
        </w:tc>
        <w:tc>
          <w:tcPr>
            <w:tcW w:type="dxa" w:w="103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0.73</w:t>
            </w:r>
          </w:p>
        </w:tc>
        <w:tc>
          <w:tcPr>
            <w:tcW w:type="dxa" w:w="80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0.97</w:t>
            </w:r>
          </w:p>
        </w:tc>
        <w:tc>
          <w:tcPr>
            <w:tcW w:type="dxa" w:w="103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16.2</w:t>
            </w:r>
          </w:p>
        </w:tc>
      </w:tr>
      <w:tr>
        <w:trPr>
          <w:cantSplit/>
          <w:tblHeader w:val="false"/>
        </w:trPr>
        <w:tc>
          <w:tcPr>
            <w:tcW w:type="dxa" w:w="45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21</w:t>
            </w:r>
          </w:p>
        </w:tc>
        <w:tc>
          <w:tcPr>
            <w:tcW w:type="dxa" w:w="275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mRMR</w:t>
            </w:r>
          </w:p>
        </w:tc>
        <w:tc>
          <w:tcPr>
            <w:tcW w:type="dxa" w:w="126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Filter</w:t>
            </w:r>
          </w:p>
        </w:tc>
        <w:tc>
          <w:tcPr>
            <w:tcW w:type="dxa" w:w="114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75.5 %</w:t>
            </w:r>
          </w:p>
        </w:tc>
        <w:tc>
          <w:tcPr>
            <w:tcW w:type="dxa" w:w="114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81.3 %</w:t>
            </w:r>
          </w:p>
        </w:tc>
        <w:tc>
          <w:tcPr>
            <w:tcW w:type="dxa" w:w="103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0.58</w:t>
            </w:r>
          </w:p>
        </w:tc>
        <w:tc>
          <w:tcPr>
            <w:tcW w:type="dxa" w:w="80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0.92</w:t>
            </w:r>
          </w:p>
        </w:tc>
        <w:tc>
          <w:tcPr>
            <w:tcW w:type="dxa" w:w="103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17.2</w:t>
            </w:r>
          </w:p>
        </w:tc>
      </w:tr>
      <w:tr>
        <w:trPr>
          <w:cantSplit/>
          <w:tblHeader w:val="false"/>
        </w:trPr>
        <w:tc>
          <w:tcPr>
            <w:tcW w:type="dxa" w:w="45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22</w:t>
            </w:r>
          </w:p>
        </w:tc>
        <w:tc>
          <w:tcPr>
            <w:tcW w:type="dxa" w:w="275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CWT scalogram</w:t>
            </w:r>
          </w:p>
        </w:tc>
        <w:tc>
          <w:tcPr>
            <w:tcW w:type="dxa" w:w="126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Filter</w:t>
            </w:r>
          </w:p>
        </w:tc>
        <w:tc>
          <w:tcPr>
            <w:tcW w:type="dxa" w:w="114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66.7 %</w:t>
            </w:r>
          </w:p>
        </w:tc>
        <w:tc>
          <w:tcPr>
            <w:tcW w:type="dxa" w:w="114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76.9 %</w:t>
            </w:r>
          </w:p>
        </w:tc>
        <w:tc>
          <w:tcPr>
            <w:tcW w:type="dxa" w:w="103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0.62</w:t>
            </w:r>
          </w:p>
        </w:tc>
        <w:tc>
          <w:tcPr>
            <w:tcW w:type="dxa" w:w="80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1.17</w:t>
            </w:r>
          </w:p>
        </w:tc>
        <w:tc>
          <w:tcPr>
            <w:tcW w:type="dxa" w:w="103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18.0</w:t>
            </w:r>
          </w:p>
        </w:tc>
      </w:tr>
    </w:tbl>
    <w:p>
      <w:pPr>
        <w:spacing w:after="160"/>
      </w:pPr>
    </w:p>
    <w:p>
      <w:pPr>
        <w:spacing w:after="120" w:line="300"/>
        <w:jc w:val="both"/>
      </w:pPr>
      <w:r>
        <w:rPr>
          <w:sz w:val="22"/>
          <w:szCs w:val="22"/>
        </w:rPr>
        <w:t xml:space="preserve">SVM-RFE ranks first because it is among the three most accurate methods with QDA, the most accurate with RF and LDA, and moderately stable. SFFS (QDA) is the most accurate single method but ranks 11th because its selections change from one training set to the next (Jaccard 0.24).</w:t>
      </w:r>
    </w:p>
    <w:p>
      <w:pPr>
        <w:pStyle w:val="Heading2"/>
      </w:pPr>
      <w:r>
        <w:t xml:space="preserve">3.12 Comparison with the four-tier feature sets</w:t>
      </w:r>
    </w:p>
    <w:p>
      <w:pPr>
        <w:keepNext/>
        <w:spacing w:after="80" w:before="160"/>
      </w:pPr>
      <w:r>
        <w:rPr>
          <w:b/>
          <w:bCs/>
          <w:sz w:val="20"/>
          <w:szCs w:val="20"/>
        </w:rPr>
        <w:t xml:space="preserve">Table 51. </w:t>
      </w:r>
      <w:r>
        <w:rPr>
          <w:sz w:val="20"/>
          <w:szCs w:val="20"/>
        </w:rPr>
        <w:t xml:space="preserve">Best feature-selection methods (top-10, QDA) against the four-tier CART-13 and RF-17 sets of Part C on the same 20 held-out sets (paired Wilcoxon tests).</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2547"/>
        <w:gridCol w:w="1772"/>
        <w:gridCol w:w="1218"/>
        <w:gridCol w:w="1218"/>
        <w:gridCol w:w="1107"/>
        <w:gridCol w:w="886"/>
        <w:gridCol w:w="886"/>
      </w:tblGrid>
      <w:tr>
        <w:trPr>
          <w:cantSplit/>
          <w:tblHeader/>
        </w:trPr>
        <w:tc>
          <w:tcPr>
            <w:tcW w:type="dxa" w:w="2547"/>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Method</w:t>
            </w:r>
          </w:p>
        </w:tc>
        <w:tc>
          <w:tcPr>
            <w:tcW w:type="dxa" w:w="177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vs</w:t>
            </w:r>
          </w:p>
        </w:tc>
        <w:tc>
          <w:tcPr>
            <w:tcW w:type="dxa" w:w="1218"/>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Method BA</w:t>
            </w:r>
          </w:p>
        </w:tc>
        <w:tc>
          <w:tcPr>
            <w:tcW w:type="dxa" w:w="1218"/>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Four-tier BA</w:t>
            </w:r>
          </w:p>
        </w:tc>
        <w:tc>
          <w:tcPr>
            <w:tcW w:type="dxa" w:w="1107"/>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Δ</w:t>
            </w:r>
          </w:p>
        </w:tc>
        <w:tc>
          <w:tcPr>
            <w:tcW w:type="dxa" w:w="88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Wins</w:t>
            </w:r>
          </w:p>
        </w:tc>
        <w:tc>
          <w:tcPr>
            <w:tcW w:type="dxa" w:w="88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p</w:t>
            </w:r>
          </w:p>
        </w:tc>
      </w:tr>
      <w:tr>
        <w:trPr>
          <w:cantSplit/>
          <w:tblHeader w:val="false"/>
        </w:trPr>
        <w:tc>
          <w:tcPr>
            <w:tcW w:type="dxa" w:w="254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SFFS (QDA)</w:t>
            </w:r>
          </w:p>
        </w:tc>
        <w:tc>
          <w:tcPr>
            <w:tcW w:type="dxa" w:w="177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Four-tier CART-13</w:t>
            </w:r>
          </w:p>
        </w:tc>
        <w:tc>
          <w:tcPr>
            <w:tcW w:type="dxa" w:w="121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87.9 %</w:t>
            </w:r>
          </w:p>
        </w:tc>
        <w:tc>
          <w:tcPr>
            <w:tcW w:type="dxa" w:w="121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78.3 %</w:t>
            </w:r>
          </w:p>
        </w:tc>
        <w:tc>
          <w:tcPr>
            <w:tcW w:type="dxa" w:w="110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+9.6 pts</w:t>
            </w:r>
          </w:p>
        </w:tc>
        <w:tc>
          <w:tcPr>
            <w:tcW w:type="dxa" w:w="88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19/20</w:t>
            </w:r>
          </w:p>
        </w:tc>
        <w:tc>
          <w:tcPr>
            <w:tcW w:type="dxa" w:w="88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0.000</w:t>
            </w:r>
          </w:p>
        </w:tc>
      </w:tr>
      <w:tr>
        <w:trPr>
          <w:cantSplit/>
          <w:tblHeader w:val="false"/>
        </w:trPr>
        <w:tc>
          <w:tcPr>
            <w:tcW w:type="dxa" w:w="254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SFFS (QDA)</w:t>
            </w:r>
          </w:p>
        </w:tc>
        <w:tc>
          <w:tcPr>
            <w:tcW w:type="dxa" w:w="177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Four-tier RF-17</w:t>
            </w:r>
          </w:p>
        </w:tc>
        <w:tc>
          <w:tcPr>
            <w:tcW w:type="dxa" w:w="121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87.9 %</w:t>
            </w:r>
          </w:p>
        </w:tc>
        <w:tc>
          <w:tcPr>
            <w:tcW w:type="dxa" w:w="121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84.5 %</w:t>
            </w:r>
          </w:p>
        </w:tc>
        <w:tc>
          <w:tcPr>
            <w:tcW w:type="dxa" w:w="110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+3.4 pts</w:t>
            </w:r>
          </w:p>
        </w:tc>
        <w:tc>
          <w:tcPr>
            <w:tcW w:type="dxa" w:w="88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15/20</w:t>
            </w:r>
          </w:p>
        </w:tc>
        <w:tc>
          <w:tcPr>
            <w:tcW w:type="dxa" w:w="88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0.001</w:t>
            </w:r>
          </w:p>
        </w:tc>
      </w:tr>
      <w:tr>
        <w:trPr>
          <w:cantSplit/>
          <w:tblHeader w:val="false"/>
        </w:trPr>
        <w:tc>
          <w:tcPr>
            <w:tcW w:type="dxa" w:w="254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SVM-RFE</w:t>
            </w:r>
          </w:p>
        </w:tc>
        <w:tc>
          <w:tcPr>
            <w:tcW w:type="dxa" w:w="177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Four-tier CART-13</w:t>
            </w:r>
          </w:p>
        </w:tc>
        <w:tc>
          <w:tcPr>
            <w:tcW w:type="dxa" w:w="121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87.1 %</w:t>
            </w:r>
          </w:p>
        </w:tc>
        <w:tc>
          <w:tcPr>
            <w:tcW w:type="dxa" w:w="121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78.3 %</w:t>
            </w:r>
          </w:p>
        </w:tc>
        <w:tc>
          <w:tcPr>
            <w:tcW w:type="dxa" w:w="110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+8.9 pts</w:t>
            </w:r>
          </w:p>
        </w:tc>
        <w:tc>
          <w:tcPr>
            <w:tcW w:type="dxa" w:w="88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20/20</w:t>
            </w:r>
          </w:p>
        </w:tc>
        <w:tc>
          <w:tcPr>
            <w:tcW w:type="dxa" w:w="88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0.000</w:t>
            </w:r>
          </w:p>
        </w:tc>
      </w:tr>
      <w:tr>
        <w:trPr>
          <w:cantSplit/>
          <w:tblHeader w:val="false"/>
        </w:trPr>
        <w:tc>
          <w:tcPr>
            <w:tcW w:type="dxa" w:w="254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SVM-RFE</w:t>
            </w:r>
          </w:p>
        </w:tc>
        <w:tc>
          <w:tcPr>
            <w:tcW w:type="dxa" w:w="177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Four-tier RF-17</w:t>
            </w:r>
          </w:p>
        </w:tc>
        <w:tc>
          <w:tcPr>
            <w:tcW w:type="dxa" w:w="121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87.1 %</w:t>
            </w:r>
          </w:p>
        </w:tc>
        <w:tc>
          <w:tcPr>
            <w:tcW w:type="dxa" w:w="121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84.5 %</w:t>
            </w:r>
          </w:p>
        </w:tc>
        <w:tc>
          <w:tcPr>
            <w:tcW w:type="dxa" w:w="110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+2.6 pts</w:t>
            </w:r>
          </w:p>
        </w:tc>
        <w:tc>
          <w:tcPr>
            <w:tcW w:type="dxa" w:w="88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15/20</w:t>
            </w:r>
          </w:p>
        </w:tc>
        <w:tc>
          <w:tcPr>
            <w:tcW w:type="dxa" w:w="88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0.004</w:t>
            </w:r>
          </w:p>
        </w:tc>
      </w:tr>
      <w:tr>
        <w:trPr>
          <w:cantSplit/>
          <w:tblHeader w:val="false"/>
        </w:trPr>
        <w:tc>
          <w:tcPr>
            <w:tcW w:type="dxa" w:w="254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CARS</w:t>
            </w:r>
          </w:p>
        </w:tc>
        <w:tc>
          <w:tcPr>
            <w:tcW w:type="dxa" w:w="177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Four-tier CART-13</w:t>
            </w:r>
          </w:p>
        </w:tc>
        <w:tc>
          <w:tcPr>
            <w:tcW w:type="dxa" w:w="121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86.8 %</w:t>
            </w:r>
          </w:p>
        </w:tc>
        <w:tc>
          <w:tcPr>
            <w:tcW w:type="dxa" w:w="121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78.3 %</w:t>
            </w:r>
          </w:p>
        </w:tc>
        <w:tc>
          <w:tcPr>
            <w:tcW w:type="dxa" w:w="110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+8.5 pts</w:t>
            </w:r>
          </w:p>
        </w:tc>
        <w:tc>
          <w:tcPr>
            <w:tcW w:type="dxa" w:w="88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20/20</w:t>
            </w:r>
          </w:p>
        </w:tc>
        <w:tc>
          <w:tcPr>
            <w:tcW w:type="dxa" w:w="88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0.000</w:t>
            </w:r>
          </w:p>
        </w:tc>
      </w:tr>
      <w:tr>
        <w:trPr>
          <w:cantSplit/>
          <w:tblHeader w:val="false"/>
        </w:trPr>
        <w:tc>
          <w:tcPr>
            <w:tcW w:type="dxa" w:w="254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CARS</w:t>
            </w:r>
          </w:p>
        </w:tc>
        <w:tc>
          <w:tcPr>
            <w:tcW w:type="dxa" w:w="177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Four-tier RF-17</w:t>
            </w:r>
          </w:p>
        </w:tc>
        <w:tc>
          <w:tcPr>
            <w:tcW w:type="dxa" w:w="121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86.8 %</w:t>
            </w:r>
          </w:p>
        </w:tc>
        <w:tc>
          <w:tcPr>
            <w:tcW w:type="dxa" w:w="121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84.5 %</w:t>
            </w:r>
          </w:p>
        </w:tc>
        <w:tc>
          <w:tcPr>
            <w:tcW w:type="dxa" w:w="110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+2.3 pts</w:t>
            </w:r>
          </w:p>
        </w:tc>
        <w:tc>
          <w:tcPr>
            <w:tcW w:type="dxa" w:w="88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15/20</w:t>
            </w:r>
          </w:p>
        </w:tc>
        <w:tc>
          <w:tcPr>
            <w:tcW w:type="dxa" w:w="88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0.019</w:t>
            </w:r>
          </w:p>
        </w:tc>
      </w:tr>
      <w:tr>
        <w:trPr>
          <w:cantSplit/>
          <w:tblHeader w:val="false"/>
        </w:trPr>
        <w:tc>
          <w:tcPr>
            <w:tcW w:type="dxa" w:w="254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LASSO</w:t>
            </w:r>
          </w:p>
        </w:tc>
        <w:tc>
          <w:tcPr>
            <w:tcW w:type="dxa" w:w="177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Four-tier CART-13</w:t>
            </w:r>
          </w:p>
        </w:tc>
        <w:tc>
          <w:tcPr>
            <w:tcW w:type="dxa" w:w="121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85.4 %</w:t>
            </w:r>
          </w:p>
        </w:tc>
        <w:tc>
          <w:tcPr>
            <w:tcW w:type="dxa" w:w="121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78.3 %</w:t>
            </w:r>
          </w:p>
        </w:tc>
        <w:tc>
          <w:tcPr>
            <w:tcW w:type="dxa" w:w="110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+7.1 pts</w:t>
            </w:r>
          </w:p>
        </w:tc>
        <w:tc>
          <w:tcPr>
            <w:tcW w:type="dxa" w:w="88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19/20</w:t>
            </w:r>
          </w:p>
        </w:tc>
        <w:tc>
          <w:tcPr>
            <w:tcW w:type="dxa" w:w="88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0.000</w:t>
            </w:r>
          </w:p>
        </w:tc>
      </w:tr>
      <w:tr>
        <w:trPr>
          <w:cantSplit/>
          <w:tblHeader w:val="false"/>
        </w:trPr>
        <w:tc>
          <w:tcPr>
            <w:tcW w:type="dxa" w:w="254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LASSO</w:t>
            </w:r>
          </w:p>
        </w:tc>
        <w:tc>
          <w:tcPr>
            <w:tcW w:type="dxa" w:w="177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Four-tier RF-17</w:t>
            </w:r>
          </w:p>
        </w:tc>
        <w:tc>
          <w:tcPr>
            <w:tcW w:type="dxa" w:w="121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85.4 %</w:t>
            </w:r>
          </w:p>
        </w:tc>
        <w:tc>
          <w:tcPr>
            <w:tcW w:type="dxa" w:w="121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84.5 %</w:t>
            </w:r>
          </w:p>
        </w:tc>
        <w:tc>
          <w:tcPr>
            <w:tcW w:type="dxa" w:w="110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+0.9 pts</w:t>
            </w:r>
          </w:p>
        </w:tc>
        <w:tc>
          <w:tcPr>
            <w:tcW w:type="dxa" w:w="88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13/20</w:t>
            </w:r>
          </w:p>
        </w:tc>
        <w:tc>
          <w:tcPr>
            <w:tcW w:type="dxa" w:w="88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0.165</w:t>
            </w:r>
          </w:p>
        </w:tc>
      </w:tr>
      <w:tr>
        <w:trPr>
          <w:cantSplit/>
          <w:tblHeader w:val="false"/>
        </w:trPr>
        <w:tc>
          <w:tcPr>
            <w:tcW w:type="dxa" w:w="254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Consensus (Borda)</w:t>
            </w:r>
          </w:p>
        </w:tc>
        <w:tc>
          <w:tcPr>
            <w:tcW w:type="dxa" w:w="177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Four-tier CART-13</w:t>
            </w:r>
          </w:p>
        </w:tc>
        <w:tc>
          <w:tcPr>
            <w:tcW w:type="dxa" w:w="121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82.7 %</w:t>
            </w:r>
          </w:p>
        </w:tc>
        <w:tc>
          <w:tcPr>
            <w:tcW w:type="dxa" w:w="121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78.3 %</w:t>
            </w:r>
          </w:p>
        </w:tc>
        <w:tc>
          <w:tcPr>
            <w:tcW w:type="dxa" w:w="110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+4.4 pts</w:t>
            </w:r>
          </w:p>
        </w:tc>
        <w:tc>
          <w:tcPr>
            <w:tcW w:type="dxa" w:w="88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16/20</w:t>
            </w:r>
          </w:p>
        </w:tc>
        <w:tc>
          <w:tcPr>
            <w:tcW w:type="dxa" w:w="88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0.003</w:t>
            </w:r>
          </w:p>
        </w:tc>
      </w:tr>
      <w:tr>
        <w:trPr>
          <w:cantSplit/>
          <w:tblHeader w:val="false"/>
        </w:trPr>
        <w:tc>
          <w:tcPr>
            <w:tcW w:type="dxa" w:w="254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Consensus (Borda)</w:t>
            </w:r>
          </w:p>
        </w:tc>
        <w:tc>
          <w:tcPr>
            <w:tcW w:type="dxa" w:w="177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Four-tier RF-17</w:t>
            </w:r>
          </w:p>
        </w:tc>
        <w:tc>
          <w:tcPr>
            <w:tcW w:type="dxa" w:w="121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82.7 %</w:t>
            </w:r>
          </w:p>
        </w:tc>
        <w:tc>
          <w:tcPr>
            <w:tcW w:type="dxa" w:w="121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84.5 %</w:t>
            </w:r>
          </w:p>
        </w:tc>
        <w:tc>
          <w:tcPr>
            <w:tcW w:type="dxa" w:w="110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-1.8 pts</w:t>
            </w:r>
          </w:p>
        </w:tc>
        <w:tc>
          <w:tcPr>
            <w:tcW w:type="dxa" w:w="88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8/20</w:t>
            </w:r>
          </w:p>
        </w:tc>
        <w:tc>
          <w:tcPr>
            <w:tcW w:type="dxa" w:w="88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0.105</w:t>
            </w:r>
          </w:p>
        </w:tc>
      </w:tr>
      <w:tr>
        <w:trPr>
          <w:cantSplit/>
          <w:tblHeader w:val="false"/>
        </w:trPr>
        <w:tc>
          <w:tcPr>
            <w:tcW w:type="dxa" w:w="254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ReliefF</w:t>
            </w:r>
          </w:p>
        </w:tc>
        <w:tc>
          <w:tcPr>
            <w:tcW w:type="dxa" w:w="177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Four-tier CART-13</w:t>
            </w:r>
          </w:p>
        </w:tc>
        <w:tc>
          <w:tcPr>
            <w:tcW w:type="dxa" w:w="121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84.9 %</w:t>
            </w:r>
          </w:p>
        </w:tc>
        <w:tc>
          <w:tcPr>
            <w:tcW w:type="dxa" w:w="121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78.3 %</w:t>
            </w:r>
          </w:p>
        </w:tc>
        <w:tc>
          <w:tcPr>
            <w:tcW w:type="dxa" w:w="110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+6.6 pts</w:t>
            </w:r>
          </w:p>
        </w:tc>
        <w:tc>
          <w:tcPr>
            <w:tcW w:type="dxa" w:w="88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18/20</w:t>
            </w:r>
          </w:p>
        </w:tc>
        <w:tc>
          <w:tcPr>
            <w:tcW w:type="dxa" w:w="88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0.000</w:t>
            </w:r>
          </w:p>
        </w:tc>
      </w:tr>
      <w:tr>
        <w:trPr>
          <w:cantSplit/>
          <w:tblHeader w:val="false"/>
        </w:trPr>
        <w:tc>
          <w:tcPr>
            <w:tcW w:type="dxa" w:w="254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ReliefF</w:t>
            </w:r>
          </w:p>
        </w:tc>
        <w:tc>
          <w:tcPr>
            <w:tcW w:type="dxa" w:w="177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Four-tier RF-17</w:t>
            </w:r>
          </w:p>
        </w:tc>
        <w:tc>
          <w:tcPr>
            <w:tcW w:type="dxa" w:w="121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84.9 %</w:t>
            </w:r>
          </w:p>
        </w:tc>
        <w:tc>
          <w:tcPr>
            <w:tcW w:type="dxa" w:w="121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84.5 %</w:t>
            </w:r>
          </w:p>
        </w:tc>
        <w:tc>
          <w:tcPr>
            <w:tcW w:type="dxa" w:w="110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+0.3 pts</w:t>
            </w:r>
          </w:p>
        </w:tc>
        <w:tc>
          <w:tcPr>
            <w:tcW w:type="dxa" w:w="88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8/20</w:t>
            </w:r>
          </w:p>
        </w:tc>
        <w:tc>
          <w:tcPr>
            <w:tcW w:type="dxa" w:w="88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0.956</w:t>
            </w:r>
          </w:p>
        </w:tc>
      </w:tr>
      <w:tr>
        <w:trPr>
          <w:cantSplit/>
          <w:tblHeader w:val="false"/>
        </w:trPr>
        <w:tc>
          <w:tcPr>
            <w:tcW w:type="dxa" w:w="254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Boruta</w:t>
            </w:r>
          </w:p>
        </w:tc>
        <w:tc>
          <w:tcPr>
            <w:tcW w:type="dxa" w:w="177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Four-tier CART-13</w:t>
            </w:r>
          </w:p>
        </w:tc>
        <w:tc>
          <w:tcPr>
            <w:tcW w:type="dxa" w:w="121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78.5 %</w:t>
            </w:r>
          </w:p>
        </w:tc>
        <w:tc>
          <w:tcPr>
            <w:tcW w:type="dxa" w:w="121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78.3 %</w:t>
            </w:r>
          </w:p>
        </w:tc>
        <w:tc>
          <w:tcPr>
            <w:tcW w:type="dxa" w:w="110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+0.2 pts</w:t>
            </w:r>
          </w:p>
        </w:tc>
        <w:tc>
          <w:tcPr>
            <w:tcW w:type="dxa" w:w="88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12/20</w:t>
            </w:r>
          </w:p>
        </w:tc>
        <w:tc>
          <w:tcPr>
            <w:tcW w:type="dxa" w:w="88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0.701</w:t>
            </w:r>
          </w:p>
        </w:tc>
      </w:tr>
      <w:tr>
        <w:trPr>
          <w:cantSplit/>
          <w:tblHeader w:val="false"/>
        </w:trPr>
        <w:tc>
          <w:tcPr>
            <w:tcW w:type="dxa" w:w="254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Boruta</w:t>
            </w:r>
          </w:p>
        </w:tc>
        <w:tc>
          <w:tcPr>
            <w:tcW w:type="dxa" w:w="177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Four-tier RF-17</w:t>
            </w:r>
          </w:p>
        </w:tc>
        <w:tc>
          <w:tcPr>
            <w:tcW w:type="dxa" w:w="121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78.5 %</w:t>
            </w:r>
          </w:p>
        </w:tc>
        <w:tc>
          <w:tcPr>
            <w:tcW w:type="dxa" w:w="121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84.5 %</w:t>
            </w:r>
          </w:p>
        </w:tc>
        <w:tc>
          <w:tcPr>
            <w:tcW w:type="dxa" w:w="110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-6.0 pts</w:t>
            </w:r>
          </w:p>
        </w:tc>
        <w:tc>
          <w:tcPr>
            <w:tcW w:type="dxa" w:w="88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0/20</w:t>
            </w:r>
          </w:p>
        </w:tc>
        <w:tc>
          <w:tcPr>
            <w:tcW w:type="dxa" w:w="88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0.000</w:t>
            </w:r>
          </w:p>
        </w:tc>
      </w:tr>
    </w:tbl>
    <w:p>
      <w:pPr>
        <w:spacing w:after="160"/>
      </w:pPr>
    </w:p>
    <w:p>
      <w:pPr>
        <w:pStyle w:val="ListParagraph"/>
        <w:numPr>
          <w:ilvl w:val="0"/>
          <w:numId w:val="2"/>
        </w:numPr>
        <w:spacing w:after="60"/>
      </w:pPr>
      <w:r>
        <w:rPr>
          <w:sz w:val="22"/>
          <w:szCs w:val="22"/>
        </w:rPr>
        <w:t xml:space="preserve">The four-tier analysis of Part C (CART-13: 78.3 %; RF-17: 84.5 % on the same 20 held-out sets) is beaten by SFFS (QDA) (+3.4 points vs RF-17, 15/20 sets, p = 0.001), SVM-RFE (+2.6, p = 0.004) and CARS (+2.3, p = 0.019).</w:t>
      </w:r>
    </w:p>
    <w:p>
      <w:pPr>
        <w:pStyle w:val="ListParagraph"/>
        <w:numPr>
          <w:ilvl w:val="0"/>
          <w:numId w:val="2"/>
        </w:numPr>
        <w:spacing w:after="60"/>
      </w:pPr>
      <w:r>
        <w:rPr>
          <w:sz w:val="22"/>
          <w:szCs w:val="22"/>
        </w:rPr>
        <w:t xml:space="preserve">LASSO and ReliefF are equivalent to RF-17 (p = 0.17 and 0.96); Boruta's top-10 is 6.0 points worse (0/20, p &lt; 0.001). Against CART-13 every method in this table except Boruta gains 4–10 points.</w:t>
      </w:r>
    </w:p>
    <w:p>
      <w:pPr>
        <w:pStyle w:val="Heading2"/>
      </w:pPr>
      <w:r>
        <w:t xml:space="preserve">3.13 Detector-join check</w:t>
      </w:r>
    </w:p>
    <w:p>
      <w:pPr>
        <w:keepNext/>
        <w:spacing w:after="80" w:before="160"/>
      </w:pPr>
      <w:r>
        <w:rPr>
          <w:b/>
          <w:bCs/>
          <w:sz w:val="20"/>
          <w:szCs w:val="20"/>
        </w:rPr>
        <w:t xml:space="preserve">Table 52. </w:t>
      </w:r>
      <w:r>
        <w:rPr>
          <w:sz w:val="20"/>
          <w:szCs w:val="20"/>
        </w:rPr>
        <w:t xml:space="preserve">Share of top-10 selections within 10 nm of an ASD detector join and QDA accuracy without such bands (methods with at least one such selection).</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2891"/>
        <w:gridCol w:w="1566"/>
        <w:gridCol w:w="1325"/>
        <w:gridCol w:w="1686"/>
        <w:gridCol w:w="1204"/>
        <w:gridCol w:w="963"/>
      </w:tblGrid>
      <w:tr>
        <w:trPr>
          <w:cantSplit/>
          <w:tblHeader/>
        </w:trPr>
        <w:tc>
          <w:tcPr>
            <w:tcW w:type="dxa" w:w="2891"/>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Method</w:t>
            </w:r>
          </w:p>
        </w:tc>
        <w:tc>
          <w:tcPr>
            <w:tcW w:type="dxa" w:w="156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Near-join share</w:t>
            </w:r>
          </w:p>
        </w:tc>
        <w:tc>
          <w:tcPr>
            <w:tcW w:type="dxa" w:w="1325"/>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QDA BA</w:t>
            </w:r>
          </w:p>
        </w:tc>
        <w:tc>
          <w:tcPr>
            <w:tcW w:type="dxa" w:w="168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Join bands excluded</w:t>
            </w:r>
          </w:p>
        </w:tc>
        <w:tc>
          <w:tcPr>
            <w:tcW w:type="dxa" w:w="120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Δ</w:t>
            </w:r>
          </w:p>
        </w:tc>
        <w:tc>
          <w:tcPr>
            <w:tcW w:type="dxa" w:w="963"/>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p</w:t>
            </w:r>
          </w:p>
        </w:tc>
      </w:tr>
      <w:tr>
        <w:trPr>
          <w:cantSplit/>
          <w:tblHeader w:val="false"/>
        </w:trPr>
        <w:tc>
          <w:tcPr>
            <w:tcW w:type="dxa" w:w="28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SVM-RFE</w:t>
            </w:r>
          </w:p>
        </w:tc>
        <w:tc>
          <w:tcPr>
            <w:tcW w:type="dxa" w:w="156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18.0 %</w:t>
            </w:r>
          </w:p>
        </w:tc>
        <w:tc>
          <w:tcPr>
            <w:tcW w:type="dxa" w:w="132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87.1 %</w:t>
            </w:r>
          </w:p>
        </w:tc>
        <w:tc>
          <w:tcPr>
            <w:tcW w:type="dxa" w:w="168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85.6 %</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-1.5 pts</w:t>
            </w:r>
          </w:p>
        </w:tc>
        <w:tc>
          <w:tcPr>
            <w:tcW w:type="dxa" w:w="96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0.001</w:t>
            </w:r>
          </w:p>
        </w:tc>
      </w:tr>
      <w:tr>
        <w:trPr>
          <w:cantSplit/>
          <w:tblHeader w:val="false"/>
        </w:trPr>
        <w:tc>
          <w:tcPr>
            <w:tcW w:type="dxa" w:w="28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LASSO</w:t>
            </w:r>
          </w:p>
        </w:tc>
        <w:tc>
          <w:tcPr>
            <w:tcW w:type="dxa" w:w="156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15.0 %</w:t>
            </w:r>
          </w:p>
        </w:tc>
        <w:tc>
          <w:tcPr>
            <w:tcW w:type="dxa" w:w="132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85.4 %</w:t>
            </w:r>
          </w:p>
        </w:tc>
        <w:tc>
          <w:tcPr>
            <w:tcW w:type="dxa" w:w="168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82.2 %</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-3.2 pts</w:t>
            </w:r>
          </w:p>
        </w:tc>
        <w:tc>
          <w:tcPr>
            <w:tcW w:type="dxa" w:w="96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0.001</w:t>
            </w:r>
          </w:p>
        </w:tc>
      </w:tr>
      <w:tr>
        <w:trPr>
          <w:cantSplit/>
          <w:tblHeader w:val="false"/>
        </w:trPr>
        <w:tc>
          <w:tcPr>
            <w:tcW w:type="dxa" w:w="28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CARS</w:t>
            </w:r>
          </w:p>
        </w:tc>
        <w:tc>
          <w:tcPr>
            <w:tcW w:type="dxa" w:w="156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13.5 %</w:t>
            </w:r>
          </w:p>
        </w:tc>
        <w:tc>
          <w:tcPr>
            <w:tcW w:type="dxa" w:w="132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86.8 %</w:t>
            </w:r>
          </w:p>
        </w:tc>
        <w:tc>
          <w:tcPr>
            <w:tcW w:type="dxa" w:w="168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82.2 %</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-4.6 pts</w:t>
            </w:r>
          </w:p>
        </w:tc>
        <w:tc>
          <w:tcPr>
            <w:tcW w:type="dxa" w:w="96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0.000</w:t>
            </w:r>
          </w:p>
        </w:tc>
      </w:tr>
      <w:tr>
        <w:trPr>
          <w:cantSplit/>
          <w:tblHeader w:val="false"/>
        </w:trPr>
        <w:tc>
          <w:tcPr>
            <w:tcW w:type="dxa" w:w="28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ReliefF</w:t>
            </w:r>
          </w:p>
        </w:tc>
        <w:tc>
          <w:tcPr>
            <w:tcW w:type="dxa" w:w="156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11.0 %</w:t>
            </w:r>
          </w:p>
        </w:tc>
        <w:tc>
          <w:tcPr>
            <w:tcW w:type="dxa" w:w="132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84.9 %</w:t>
            </w:r>
          </w:p>
        </w:tc>
        <w:tc>
          <w:tcPr>
            <w:tcW w:type="dxa" w:w="168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83.9 %</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-0.9 pts</w:t>
            </w:r>
          </w:p>
        </w:tc>
        <w:tc>
          <w:tcPr>
            <w:tcW w:type="dxa" w:w="96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0.027</w:t>
            </w:r>
          </w:p>
        </w:tc>
      </w:tr>
      <w:tr>
        <w:trPr>
          <w:cantSplit/>
          <w:tblHeader w:val="false"/>
        </w:trPr>
        <w:tc>
          <w:tcPr>
            <w:tcW w:type="dxa" w:w="28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PLS-VIP</w:t>
            </w:r>
          </w:p>
        </w:tc>
        <w:tc>
          <w:tcPr>
            <w:tcW w:type="dxa" w:w="156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10.5 %</w:t>
            </w:r>
          </w:p>
        </w:tc>
        <w:tc>
          <w:tcPr>
            <w:tcW w:type="dxa" w:w="132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71.6 %</w:t>
            </w:r>
          </w:p>
        </w:tc>
        <w:tc>
          <w:tcPr>
            <w:tcW w:type="dxa" w:w="168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71.0 %</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-0.5 pts</w:t>
            </w:r>
          </w:p>
        </w:tc>
        <w:tc>
          <w:tcPr>
            <w:tcW w:type="dxa" w:w="96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0.679</w:t>
            </w:r>
          </w:p>
        </w:tc>
      </w:tr>
      <w:tr>
        <w:trPr>
          <w:cantSplit/>
          <w:tblHeader w:val="false"/>
        </w:trPr>
        <w:tc>
          <w:tcPr>
            <w:tcW w:type="dxa" w:w="28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Consensus (Borda)</w:t>
            </w:r>
          </w:p>
        </w:tc>
        <w:tc>
          <w:tcPr>
            <w:tcW w:type="dxa" w:w="156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7.5 %</w:t>
            </w:r>
          </w:p>
        </w:tc>
        <w:tc>
          <w:tcPr>
            <w:tcW w:type="dxa" w:w="132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82.7 %</w:t>
            </w:r>
          </w:p>
        </w:tc>
        <w:tc>
          <w:tcPr>
            <w:tcW w:type="dxa" w:w="168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80.2 %</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-2.5 pts</w:t>
            </w:r>
          </w:p>
        </w:tc>
        <w:tc>
          <w:tcPr>
            <w:tcW w:type="dxa" w:w="96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0.002</w:t>
            </w:r>
          </w:p>
        </w:tc>
      </w:tr>
      <w:tr>
        <w:trPr>
          <w:cantSplit/>
          <w:tblHeader w:val="false"/>
        </w:trPr>
        <w:tc>
          <w:tcPr>
            <w:tcW w:type="dxa" w:w="28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RF-RFE</w:t>
            </w:r>
          </w:p>
        </w:tc>
        <w:tc>
          <w:tcPr>
            <w:tcW w:type="dxa" w:w="156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4.5 %</w:t>
            </w:r>
          </w:p>
        </w:tc>
        <w:tc>
          <w:tcPr>
            <w:tcW w:type="dxa" w:w="132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78.9 %</w:t>
            </w:r>
          </w:p>
        </w:tc>
        <w:tc>
          <w:tcPr>
            <w:tcW w:type="dxa" w:w="168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78.4 %</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-0.5 pts</w:t>
            </w:r>
          </w:p>
        </w:tc>
        <w:tc>
          <w:tcPr>
            <w:tcW w:type="dxa" w:w="96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0.208</w:t>
            </w:r>
          </w:p>
        </w:tc>
      </w:tr>
      <w:tr>
        <w:trPr>
          <w:cantSplit/>
          <w:tblHeader w:val="false"/>
        </w:trPr>
        <w:tc>
          <w:tcPr>
            <w:tcW w:type="dxa" w:w="28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SPA</w:t>
            </w:r>
          </w:p>
        </w:tc>
        <w:tc>
          <w:tcPr>
            <w:tcW w:type="dxa" w:w="156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4.5 %</w:t>
            </w:r>
          </w:p>
        </w:tc>
        <w:tc>
          <w:tcPr>
            <w:tcW w:type="dxa" w:w="132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67.1 %</w:t>
            </w:r>
          </w:p>
        </w:tc>
        <w:tc>
          <w:tcPr>
            <w:tcW w:type="dxa" w:w="168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67.0 %</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-0.2 pts</w:t>
            </w:r>
          </w:p>
        </w:tc>
        <w:tc>
          <w:tcPr>
            <w:tcW w:type="dxa" w:w="96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0.441</w:t>
            </w:r>
          </w:p>
        </w:tc>
      </w:tr>
      <w:tr>
        <w:trPr>
          <w:cantSplit/>
          <w:tblHeader w:val="false"/>
        </w:trPr>
        <w:tc>
          <w:tcPr>
            <w:tcW w:type="dxa" w:w="28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MC-UVE</w:t>
            </w:r>
          </w:p>
        </w:tc>
        <w:tc>
          <w:tcPr>
            <w:tcW w:type="dxa" w:w="156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4.0 %</w:t>
            </w:r>
          </w:p>
        </w:tc>
        <w:tc>
          <w:tcPr>
            <w:tcW w:type="dxa" w:w="132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80.5 %</w:t>
            </w:r>
          </w:p>
        </w:tc>
        <w:tc>
          <w:tcPr>
            <w:tcW w:type="dxa" w:w="168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80.8 %</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+0.3 pts</w:t>
            </w:r>
          </w:p>
        </w:tc>
        <w:tc>
          <w:tcPr>
            <w:tcW w:type="dxa" w:w="96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0.063</w:t>
            </w:r>
          </w:p>
        </w:tc>
      </w:tr>
      <w:tr>
        <w:trPr>
          <w:cantSplit/>
          <w:tblHeader w:val="false"/>
        </w:trPr>
        <w:tc>
          <w:tcPr>
            <w:tcW w:type="dxa" w:w="28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CART importance</w:t>
            </w:r>
          </w:p>
        </w:tc>
        <w:tc>
          <w:tcPr>
            <w:tcW w:type="dxa" w:w="156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3.8 %</w:t>
            </w:r>
          </w:p>
        </w:tc>
        <w:tc>
          <w:tcPr>
            <w:tcW w:type="dxa" w:w="132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77.8 %</w:t>
            </w:r>
          </w:p>
        </w:tc>
        <w:tc>
          <w:tcPr>
            <w:tcW w:type="dxa" w:w="168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77.6 %</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-0.3 pts</w:t>
            </w:r>
          </w:p>
        </w:tc>
        <w:tc>
          <w:tcPr>
            <w:tcW w:type="dxa" w:w="96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0.310</w:t>
            </w:r>
          </w:p>
        </w:tc>
      </w:tr>
      <w:tr>
        <w:trPr>
          <w:cantSplit/>
          <w:tblHeader w:val="false"/>
        </w:trPr>
        <w:tc>
          <w:tcPr>
            <w:tcW w:type="dxa" w:w="28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SFFS (QDA)</w:t>
            </w:r>
          </w:p>
        </w:tc>
        <w:tc>
          <w:tcPr>
            <w:tcW w:type="dxa" w:w="156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3.5 %</w:t>
            </w:r>
          </w:p>
        </w:tc>
        <w:tc>
          <w:tcPr>
            <w:tcW w:type="dxa" w:w="132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87.9 %</w:t>
            </w:r>
          </w:p>
        </w:tc>
        <w:tc>
          <w:tcPr>
            <w:tcW w:type="dxa" w:w="168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86.9 %</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-1.1 pts</w:t>
            </w:r>
          </w:p>
        </w:tc>
        <w:tc>
          <w:tcPr>
            <w:tcW w:type="dxa" w:w="96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0.121</w:t>
            </w:r>
          </w:p>
        </w:tc>
      </w:tr>
      <w:tr>
        <w:trPr>
          <w:cantSplit/>
          <w:tblHeader w:val="false"/>
        </w:trPr>
        <w:tc>
          <w:tcPr>
            <w:tcW w:type="dxa" w:w="28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Boruta</w:t>
            </w:r>
          </w:p>
        </w:tc>
        <w:tc>
          <w:tcPr>
            <w:tcW w:type="dxa" w:w="156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3.0 %</w:t>
            </w:r>
          </w:p>
        </w:tc>
        <w:tc>
          <w:tcPr>
            <w:tcW w:type="dxa" w:w="132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78.5 %</w:t>
            </w:r>
          </w:p>
        </w:tc>
        <w:tc>
          <w:tcPr>
            <w:tcW w:type="dxa" w:w="168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77.7 %</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-0.8 pts</w:t>
            </w:r>
          </w:p>
        </w:tc>
        <w:tc>
          <w:tcPr>
            <w:tcW w:type="dxa" w:w="96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0.028</w:t>
            </w:r>
          </w:p>
        </w:tc>
      </w:tr>
      <w:tr>
        <w:trPr>
          <w:cantSplit/>
          <w:tblHeader w:val="false"/>
        </w:trPr>
        <w:tc>
          <w:tcPr>
            <w:tcW w:type="dxa" w:w="28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RF importance</w:t>
            </w:r>
          </w:p>
        </w:tc>
        <w:tc>
          <w:tcPr>
            <w:tcW w:type="dxa" w:w="156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2.5 %</w:t>
            </w:r>
          </w:p>
        </w:tc>
        <w:tc>
          <w:tcPr>
            <w:tcW w:type="dxa" w:w="132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78.0 %</w:t>
            </w:r>
          </w:p>
        </w:tc>
        <w:tc>
          <w:tcPr>
            <w:tcW w:type="dxa" w:w="168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77.9 %</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-0.1 pts</w:t>
            </w:r>
          </w:p>
        </w:tc>
        <w:tc>
          <w:tcPr>
            <w:tcW w:type="dxa" w:w="96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0.345</w:t>
            </w:r>
          </w:p>
        </w:tc>
      </w:tr>
      <w:tr>
        <w:trPr>
          <w:cantSplit/>
          <w:tblHeader w:val="false"/>
        </w:trPr>
        <w:tc>
          <w:tcPr>
            <w:tcW w:type="dxa" w:w="28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Genetic algorithm</w:t>
            </w:r>
          </w:p>
        </w:tc>
        <w:tc>
          <w:tcPr>
            <w:tcW w:type="dxa" w:w="156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2.5 %</w:t>
            </w:r>
          </w:p>
        </w:tc>
        <w:tc>
          <w:tcPr>
            <w:tcW w:type="dxa" w:w="132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84.1 %</w:t>
            </w:r>
          </w:p>
        </w:tc>
        <w:tc>
          <w:tcPr>
            <w:tcW w:type="dxa" w:w="168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83.7 %</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-0.4 pts</w:t>
            </w:r>
          </w:p>
        </w:tc>
        <w:tc>
          <w:tcPr>
            <w:tcW w:type="dxa" w:w="96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0.465</w:t>
            </w:r>
          </w:p>
        </w:tc>
      </w:tr>
      <w:tr>
        <w:trPr>
          <w:cantSplit/>
          <w:tblHeader w:val="false"/>
        </w:trPr>
        <w:tc>
          <w:tcPr>
            <w:tcW w:type="dxa" w:w="289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Gradient boosting</w:t>
            </w:r>
          </w:p>
        </w:tc>
        <w:tc>
          <w:tcPr>
            <w:tcW w:type="dxa" w:w="156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2.5 %</w:t>
            </w:r>
          </w:p>
        </w:tc>
        <w:tc>
          <w:tcPr>
            <w:tcW w:type="dxa" w:w="132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77.4 %</w:t>
            </w:r>
          </w:p>
        </w:tc>
        <w:tc>
          <w:tcPr>
            <w:tcW w:type="dxa" w:w="168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77.7 %</w:t>
            </w:r>
          </w:p>
        </w:tc>
        <w:tc>
          <w:tcPr>
            <w:tcW w:type="dxa" w:w="120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+0.2 pts</w:t>
            </w:r>
          </w:p>
        </w:tc>
        <w:tc>
          <w:tcPr>
            <w:tcW w:type="dxa" w:w="96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0.225</w:t>
            </w:r>
          </w:p>
        </w:tc>
      </w:tr>
      <w:tr>
        <w:trPr>
          <w:cantSplit/>
          <w:tblHeader w:val="false"/>
        </w:trPr>
        <w:tc>
          <w:tcPr>
            <w:tcW w:type="dxa" w:w="289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mRMR</w:t>
            </w:r>
          </w:p>
        </w:tc>
        <w:tc>
          <w:tcPr>
            <w:tcW w:type="dxa" w:w="156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1.8 %</w:t>
            </w:r>
          </w:p>
        </w:tc>
        <w:tc>
          <w:tcPr>
            <w:tcW w:type="dxa" w:w="132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75.5 %</w:t>
            </w:r>
          </w:p>
        </w:tc>
        <w:tc>
          <w:tcPr>
            <w:tcW w:type="dxa" w:w="168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74.9 %</w:t>
            </w:r>
          </w:p>
        </w:tc>
        <w:tc>
          <w:tcPr>
            <w:tcW w:type="dxa" w:w="120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-0.5 pts</w:t>
            </w:r>
          </w:p>
        </w:tc>
        <w:tc>
          <w:tcPr>
            <w:tcW w:type="dxa" w:w="96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0.109</w:t>
            </w:r>
          </w:p>
        </w:tc>
      </w:tr>
    </w:tbl>
    <w:p>
      <w:pPr>
        <w:spacing w:after="160"/>
      </w:pPr>
    </w:p>
    <w:p>
      <w:pPr>
        <w:pStyle w:val="ListParagraph"/>
        <w:numPr>
          <w:ilvl w:val="0"/>
          <w:numId w:val="2"/>
        </w:numPr>
        <w:spacing w:after="60"/>
      </w:pPr>
      <w:r>
        <w:rPr>
          <w:sz w:val="22"/>
          <w:szCs w:val="22"/>
        </w:rPr>
        <w:t xml:space="preserve">Linear-model selectors pick bands next to the ASD detector joins (≈ 1000 and 1800 nm) more often: SVM-RFE 18 % of its top-10 selections within 10 nm of a join, LASSO 15 %, CARS 13.5 %, ReliefF 11 % (univariate filters 0 %).</w:t>
      </w:r>
    </w:p>
    <w:p>
      <w:pPr>
        <w:pStyle w:val="ListParagraph"/>
        <w:numPr>
          <w:ilvl w:val="0"/>
          <w:numId w:val="2"/>
        </w:numPr>
        <w:spacing w:after="60"/>
      </w:pPr>
      <w:r>
        <w:rPr>
          <w:sz w:val="22"/>
          <w:szCs w:val="22"/>
        </w:rPr>
        <w:t xml:space="preserve">Excluding such bands lowers CARS by 4.6 points (to 82.2 %), LASSO by 3.2 (to 82.2 %), the consensus by 2.5 and SVM-RFE by 1.5 (to 85.6 %). SFFS (QDA) loses only 1.1 points (not significant; 86.9 %).</w:t>
      </w:r>
    </w:p>
    <w:p>
      <w:pPr>
        <w:pStyle w:val="ListParagraph"/>
        <w:numPr>
          <w:ilvl w:val="0"/>
          <w:numId w:val="2"/>
        </w:numPr>
        <w:spacing w:after="60"/>
      </w:pPr>
      <w:r>
        <w:rPr>
          <w:sz w:val="22"/>
          <w:szCs w:val="22"/>
        </w:rPr>
        <w:t xml:space="preserve">Part of the advantage of CARS and LASSO may therefore come from residual splice effects (or from the 970-nm water-band shoulder at 981 nm). SFFS (QDA) and SVM-RFE remain the best methods after this correction.</w:t>
      </w:r>
    </w:p>
    <w:p>
      <w:pPr>
        <w:pStyle w:val="Heading2"/>
      </w:pPr>
      <w:r>
        <w:t xml:space="preserve">3.14 Subsets chosen by the methods' own rules</w:t>
      </w:r>
    </w:p>
    <w:p>
      <w:pPr>
        <w:keepNext/>
        <w:spacing w:after="80" w:before="160"/>
      </w:pPr>
      <w:r>
        <w:rPr>
          <w:b/>
          <w:bCs/>
          <w:sz w:val="20"/>
          <w:szCs w:val="20"/>
        </w:rPr>
        <w:t xml:space="preserve">Table 53. </w:t>
      </w:r>
      <w:r>
        <w:rPr>
          <w:sz w:val="20"/>
          <w:szCs w:val="20"/>
        </w:rPr>
        <w:t xml:space="preserve">Size and accuracy of the subsets chosen by each method's own stopping rule (mean over 20 training sets; QDA only when every subset has ≤ 30 features).</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3125"/>
        <w:gridCol w:w="1432"/>
        <w:gridCol w:w="1562"/>
        <w:gridCol w:w="2083"/>
        <w:gridCol w:w="1432"/>
      </w:tblGrid>
      <w:tr>
        <w:trPr>
          <w:cantSplit/>
          <w:tblHeader/>
        </w:trPr>
        <w:tc>
          <w:tcPr>
            <w:tcW w:type="dxa" w:w="3125"/>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Method</w:t>
            </w:r>
          </w:p>
        </w:tc>
        <w:tc>
          <w:tcPr>
            <w:tcW w:type="dxa" w:w="143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Mean size</w:t>
            </w:r>
          </w:p>
        </w:tc>
        <w:tc>
          <w:tcPr>
            <w:tcW w:type="dxa" w:w="156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Range</w:t>
            </w:r>
          </w:p>
        </w:tc>
        <w:tc>
          <w:tcPr>
            <w:tcW w:type="dxa" w:w="2083"/>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QDA BA</w:t>
            </w:r>
          </w:p>
        </w:tc>
        <w:tc>
          <w:tcPr>
            <w:tcW w:type="dxa" w:w="143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RF BA</w:t>
            </w:r>
          </w:p>
        </w:tc>
      </w:tr>
      <w:tr>
        <w:trPr>
          <w:cantSplit/>
          <w:tblHeader w:val="false"/>
        </w:trPr>
        <w:tc>
          <w:tcPr>
            <w:tcW w:type="dxa" w:w="312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Boruta</w:t>
            </w:r>
          </w:p>
        </w:tc>
        <w:tc>
          <w:tcPr>
            <w:tcW w:type="dxa" w:w="143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122.1</w:t>
            </w:r>
          </w:p>
        </w:tc>
        <w:tc>
          <w:tcPr>
            <w:tcW w:type="dxa" w:w="156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88–155</w:t>
            </w:r>
          </w:p>
        </w:tc>
        <w:tc>
          <w:tcPr>
            <w:tcW w:type="dxa" w:w="208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 (&gt; 30 features)</w:t>
            </w:r>
          </w:p>
        </w:tc>
        <w:tc>
          <w:tcPr>
            <w:tcW w:type="dxa" w:w="143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84.4 %</w:t>
            </w:r>
          </w:p>
        </w:tc>
      </w:tr>
      <w:tr>
        <w:trPr>
          <w:cantSplit/>
          <w:tblHeader w:val="false"/>
        </w:trPr>
        <w:tc>
          <w:tcPr>
            <w:tcW w:type="dxa" w:w="312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CARS</w:t>
            </w:r>
          </w:p>
        </w:tc>
        <w:tc>
          <w:tcPr>
            <w:tcW w:type="dxa" w:w="143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57.1</w:t>
            </w:r>
          </w:p>
        </w:tc>
        <w:tc>
          <w:tcPr>
            <w:tcW w:type="dxa" w:w="156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25–111</w:t>
            </w:r>
          </w:p>
        </w:tc>
        <w:tc>
          <w:tcPr>
            <w:tcW w:type="dxa" w:w="208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 (&gt; 30 features)</w:t>
            </w:r>
          </w:p>
        </w:tc>
        <w:tc>
          <w:tcPr>
            <w:tcW w:type="dxa" w:w="143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87.9 %</w:t>
            </w:r>
          </w:p>
        </w:tc>
      </w:tr>
      <w:tr>
        <w:trPr>
          <w:cantSplit/>
          <w:tblHeader w:val="false"/>
        </w:trPr>
        <w:tc>
          <w:tcPr>
            <w:tcW w:type="dxa" w:w="312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CART importance</w:t>
            </w:r>
          </w:p>
        </w:tc>
        <w:tc>
          <w:tcPr>
            <w:tcW w:type="dxa" w:w="143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16.8</w:t>
            </w:r>
          </w:p>
        </w:tc>
        <w:tc>
          <w:tcPr>
            <w:tcW w:type="dxa" w:w="156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4–57</w:t>
            </w:r>
          </w:p>
        </w:tc>
        <w:tc>
          <w:tcPr>
            <w:tcW w:type="dxa" w:w="208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 (&gt; 30 features)</w:t>
            </w:r>
          </w:p>
        </w:tc>
        <w:tc>
          <w:tcPr>
            <w:tcW w:type="dxa" w:w="143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85.7 %</w:t>
            </w:r>
          </w:p>
        </w:tc>
      </w:tr>
      <w:tr>
        <w:trPr>
          <w:cantSplit/>
          <w:tblHeader w:val="false"/>
        </w:trPr>
        <w:tc>
          <w:tcPr>
            <w:tcW w:type="dxa" w:w="312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Genetic algorithm</w:t>
            </w:r>
          </w:p>
        </w:tc>
        <w:tc>
          <w:tcPr>
            <w:tcW w:type="dxa" w:w="143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15.5</w:t>
            </w:r>
          </w:p>
        </w:tc>
        <w:tc>
          <w:tcPr>
            <w:tcW w:type="dxa" w:w="156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13–20</w:t>
            </w:r>
          </w:p>
        </w:tc>
        <w:tc>
          <w:tcPr>
            <w:tcW w:type="dxa" w:w="208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88.5 %</w:t>
            </w:r>
          </w:p>
        </w:tc>
        <w:tc>
          <w:tcPr>
            <w:tcW w:type="dxa" w:w="143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83.5 %</w:t>
            </w:r>
          </w:p>
        </w:tc>
      </w:tr>
      <w:tr>
        <w:trPr>
          <w:cantSplit/>
          <w:tblHeader w:val="false"/>
        </w:trPr>
        <w:tc>
          <w:tcPr>
            <w:tcW w:type="dxa" w:w="312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LASSO</w:t>
            </w:r>
          </w:p>
        </w:tc>
        <w:tc>
          <w:tcPr>
            <w:tcW w:type="dxa" w:w="143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98.0</w:t>
            </w:r>
          </w:p>
        </w:tc>
        <w:tc>
          <w:tcPr>
            <w:tcW w:type="dxa" w:w="156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42–130</w:t>
            </w:r>
          </w:p>
        </w:tc>
        <w:tc>
          <w:tcPr>
            <w:tcW w:type="dxa" w:w="208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 (&gt; 30 features)</w:t>
            </w:r>
          </w:p>
        </w:tc>
        <w:tc>
          <w:tcPr>
            <w:tcW w:type="dxa" w:w="143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87.0 %</w:t>
            </w:r>
          </w:p>
        </w:tc>
      </w:tr>
      <w:tr>
        <w:trPr>
          <w:cantSplit/>
          <w:tblHeader w:val="false"/>
        </w:trPr>
        <w:tc>
          <w:tcPr>
            <w:tcW w:type="dxa" w:w="312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MC-UVE</w:t>
            </w:r>
          </w:p>
        </w:tc>
        <w:tc>
          <w:tcPr>
            <w:tcW w:type="dxa" w:w="143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1434.8</w:t>
            </w:r>
          </w:p>
        </w:tc>
        <w:tc>
          <w:tcPr>
            <w:tcW w:type="dxa" w:w="156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1021–1841</w:t>
            </w:r>
          </w:p>
        </w:tc>
        <w:tc>
          <w:tcPr>
            <w:tcW w:type="dxa" w:w="208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 (&gt; 30 features)</w:t>
            </w:r>
          </w:p>
        </w:tc>
        <w:tc>
          <w:tcPr>
            <w:tcW w:type="dxa" w:w="143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86.4 %</w:t>
            </w:r>
          </w:p>
        </w:tc>
      </w:tr>
      <w:tr>
        <w:trPr>
          <w:cantSplit/>
          <w:tblHeader w:val="false"/>
        </w:trPr>
        <w:tc>
          <w:tcPr>
            <w:tcW w:type="dxa" w:w="312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PLS-VIP</w:t>
            </w:r>
          </w:p>
        </w:tc>
        <w:tc>
          <w:tcPr>
            <w:tcW w:type="dxa" w:w="143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1319.6</w:t>
            </w:r>
          </w:p>
        </w:tc>
        <w:tc>
          <w:tcPr>
            <w:tcW w:type="dxa" w:w="156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1214–1385</w:t>
            </w:r>
          </w:p>
        </w:tc>
        <w:tc>
          <w:tcPr>
            <w:tcW w:type="dxa" w:w="208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 (&gt; 30 features)</w:t>
            </w:r>
          </w:p>
        </w:tc>
        <w:tc>
          <w:tcPr>
            <w:tcW w:type="dxa" w:w="143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86.3 %</w:t>
            </w:r>
          </w:p>
        </w:tc>
      </w:tr>
      <w:tr>
        <w:trPr>
          <w:cantSplit/>
          <w:tblHeader w:val="false"/>
        </w:trPr>
        <w:tc>
          <w:tcPr>
            <w:tcW w:type="dxa" w:w="312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SFFS (J–M)</w:t>
            </w:r>
          </w:p>
        </w:tc>
        <w:tc>
          <w:tcPr>
            <w:tcW w:type="dxa" w:w="143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20.0</w:t>
            </w:r>
          </w:p>
        </w:tc>
        <w:tc>
          <w:tcPr>
            <w:tcW w:type="dxa" w:w="156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20–20</w:t>
            </w:r>
          </w:p>
        </w:tc>
        <w:tc>
          <w:tcPr>
            <w:tcW w:type="dxa" w:w="208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74.5 %</w:t>
            </w:r>
          </w:p>
        </w:tc>
        <w:tc>
          <w:tcPr>
            <w:tcW w:type="dxa" w:w="143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82.9 %</w:t>
            </w:r>
          </w:p>
        </w:tc>
      </w:tr>
      <w:tr>
        <w:trPr>
          <w:cantSplit/>
          <w:tblHeader w:val="false"/>
        </w:trPr>
        <w:tc>
          <w:tcPr>
            <w:tcW w:type="dxa" w:w="312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SFFS (QDA)</w:t>
            </w:r>
          </w:p>
        </w:tc>
        <w:tc>
          <w:tcPr>
            <w:tcW w:type="dxa" w:w="143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15.9</w:t>
            </w:r>
          </w:p>
        </w:tc>
        <w:tc>
          <w:tcPr>
            <w:tcW w:type="dxa" w:w="156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10–20</w:t>
            </w:r>
          </w:p>
        </w:tc>
        <w:tc>
          <w:tcPr>
            <w:tcW w:type="dxa" w:w="208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88.0 %</w:t>
            </w:r>
          </w:p>
        </w:tc>
        <w:tc>
          <w:tcPr>
            <w:tcW w:type="dxa" w:w="143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83.1 %</w:t>
            </w:r>
          </w:p>
        </w:tc>
      </w:tr>
      <w:tr>
        <w:trPr>
          <w:cantSplit/>
          <w:tblHeader w:val="false"/>
        </w:trPr>
        <w:tc>
          <w:tcPr>
            <w:tcW w:type="dxa" w:w="312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SPA</w:t>
            </w:r>
          </w:p>
        </w:tc>
        <w:tc>
          <w:tcPr>
            <w:tcW w:type="dxa" w:w="143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19.8</w:t>
            </w:r>
          </w:p>
        </w:tc>
        <w:tc>
          <w:tcPr>
            <w:tcW w:type="dxa" w:w="156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18–20</w:t>
            </w:r>
          </w:p>
        </w:tc>
        <w:tc>
          <w:tcPr>
            <w:tcW w:type="dxa" w:w="208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72.1 %</w:t>
            </w:r>
          </w:p>
        </w:tc>
        <w:tc>
          <w:tcPr>
            <w:tcW w:type="dxa" w:w="143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79.6 %</w:t>
            </w:r>
          </w:p>
        </w:tc>
      </w:tr>
    </w:tbl>
    <w:p>
      <w:pPr>
        <w:spacing w:after="160"/>
      </w:pPr>
    </w:p>
    <w:p>
      <w:pPr>
        <w:spacing w:after="120" w:line="300"/>
        <w:jc w:val="both"/>
      </w:pPr>
      <w:r>
        <w:rPr>
          <w:sz w:val="22"/>
          <w:szCs w:val="22"/>
        </w:rPr>
        <w:t xml:space="preserve">Boruta, MC-UVE, PLS-VIP (VIP &gt; 1) and LASSO keep about 100–1400 features: they identify relevant features but do not reduce the pool to a compact, interpretable set. SFFS and the GA end at about 16 features with 88.0 % and 88.5 % QDA balanced accuracy.</w:t>
      </w:r>
    </w:p>
    <w:p>
      <w:pPr>
        <w:pStyle w:val="Heading2"/>
      </w:pPr>
      <w:r>
        <w:t xml:space="preserve">3.15 Computing cost</w:t>
      </w:r>
    </w:p>
    <w:p>
      <w:pPr>
        <w:keepNext/>
        <w:spacing w:before="120"/>
        <w:jc w:val="center"/>
      </w:pPr>
      <w:r>
        <w:drawing>
          <wp:inline distT="0" distB="0" distL="0" distR="0">
            <wp:extent cx="4572000" cy="3019425"/>
            <wp:effectExtent t="0" r="0" b="0" l="0"/>
            <wp:docPr id="1" name="FS11_runtime" descr="Computing time per training set (≈ 2000 leaves × 4150 features, one CPU core; log scale)." title="FS11_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3019425"/>
                    </a:xfrm>
                    <a:prstGeom prst="rect">
                      <a:avLst/>
                    </a:prstGeom>
                  </pic:spPr>
                </pic:pic>
              </a:graphicData>
            </a:graphic>
          </wp:inline>
        </w:drawing>
      </w:r>
    </w:p>
    <w:p>
      <w:pPr>
        <w:spacing w:after="200"/>
      </w:pPr>
      <w:r>
        <w:rPr>
          <w:b/>
          <w:bCs/>
          <w:sz w:val="20"/>
          <w:szCs w:val="20"/>
        </w:rPr>
        <w:t xml:space="preserve">Figure 13. </w:t>
      </w:r>
      <w:r>
        <w:rPr>
          <w:i/>
          <w:iCs/>
          <w:sz w:val="20"/>
          <w:szCs w:val="20"/>
        </w:rPr>
        <w:t xml:space="preserve">Computing time per training set (≈ 2000 leaves × 4150 features, one CPU core; log scale).</w:t>
      </w:r>
    </w:p>
    <w:p>
      <w:pPr>
        <w:keepNext/>
        <w:spacing w:after="80" w:before="160"/>
      </w:pPr>
      <w:r>
        <w:rPr>
          <w:b/>
          <w:bCs/>
          <w:sz w:val="20"/>
          <w:szCs w:val="20"/>
        </w:rPr>
        <w:t xml:space="preserve">Table 54. </w:t>
      </w:r>
      <w:r>
        <w:rPr>
          <w:sz w:val="20"/>
          <w:szCs w:val="20"/>
        </w:rPr>
        <w:t xml:space="preserve">Computing time of each method.</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3631"/>
        <w:gridCol w:w="1815"/>
        <w:gridCol w:w="2234"/>
        <w:gridCol w:w="1955"/>
      </w:tblGrid>
      <w:tr>
        <w:trPr>
          <w:cantSplit/>
          <w:tblHeader/>
        </w:trPr>
        <w:tc>
          <w:tcPr>
            <w:tcW w:type="dxa" w:w="3631"/>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Method</w:t>
            </w:r>
          </w:p>
        </w:tc>
        <w:tc>
          <w:tcPr>
            <w:tcW w:type="dxa" w:w="1815"/>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Family</w:t>
            </w:r>
          </w:p>
        </w:tc>
        <w:tc>
          <w:tcPr>
            <w:tcW w:type="dxa" w:w="2234"/>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Seconds per training set</w:t>
            </w:r>
          </w:p>
        </w:tc>
        <w:tc>
          <w:tcPr>
            <w:tcW w:type="dxa" w:w="1955"/>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7"/>
                <w:szCs w:val="17"/>
              </w:rPr>
              <w:t xml:space="preserve">All leaves (s)</w:t>
            </w:r>
          </w:p>
        </w:tc>
      </w:tr>
      <w:tr>
        <w:trPr>
          <w:cantSplit/>
          <w:tblHeader w:val="false"/>
        </w:trPr>
        <w:tc>
          <w:tcPr>
            <w:tcW w:type="dxa" w:w="363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Pearson r</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Filter</w:t>
            </w:r>
          </w:p>
        </w:tc>
        <w:tc>
          <w:tcPr>
            <w:tcW w:type="dxa" w:w="223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&lt; 0.1</w:t>
            </w:r>
          </w:p>
        </w:tc>
        <w:tc>
          <w:tcPr>
            <w:tcW w:type="dxa" w:w="195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&lt; 0.1</w:t>
            </w:r>
          </w:p>
        </w:tc>
      </w:tr>
      <w:tr>
        <w:trPr>
          <w:cantSplit/>
          <w:tblHeader w:val="false"/>
        </w:trPr>
        <w:tc>
          <w:tcPr>
            <w:tcW w:type="dxa" w:w="363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ANOVA F</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Filter</w:t>
            </w:r>
          </w:p>
        </w:tc>
        <w:tc>
          <w:tcPr>
            <w:tcW w:type="dxa" w:w="223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&lt; 0.1</w:t>
            </w:r>
          </w:p>
        </w:tc>
        <w:tc>
          <w:tcPr>
            <w:tcW w:type="dxa" w:w="195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&lt; 0.1</w:t>
            </w:r>
          </w:p>
        </w:tc>
      </w:tr>
      <w:tr>
        <w:trPr>
          <w:cantSplit/>
          <w:tblHeader w:val="false"/>
        </w:trPr>
        <w:tc>
          <w:tcPr>
            <w:tcW w:type="dxa" w:w="363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Fisher score</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Filter</w:t>
            </w:r>
          </w:p>
        </w:tc>
        <w:tc>
          <w:tcPr>
            <w:tcW w:type="dxa" w:w="223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&lt; 0.1</w:t>
            </w:r>
          </w:p>
        </w:tc>
        <w:tc>
          <w:tcPr>
            <w:tcW w:type="dxa" w:w="195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&lt; 0.1</w:t>
            </w:r>
          </w:p>
        </w:tc>
      </w:tr>
      <w:tr>
        <w:trPr>
          <w:cantSplit/>
          <w:tblHeader w:val="false"/>
        </w:trPr>
        <w:tc>
          <w:tcPr>
            <w:tcW w:type="dxa" w:w="363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Chi-square</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Filter</w:t>
            </w:r>
          </w:p>
        </w:tc>
        <w:tc>
          <w:tcPr>
            <w:tcW w:type="dxa" w:w="223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1.0</w:t>
            </w:r>
          </w:p>
        </w:tc>
        <w:tc>
          <w:tcPr>
            <w:tcW w:type="dxa" w:w="195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1.6</w:t>
            </w:r>
          </w:p>
        </w:tc>
      </w:tr>
      <w:tr>
        <w:trPr>
          <w:cantSplit/>
          <w:tblHeader w:val="false"/>
        </w:trPr>
        <w:tc>
          <w:tcPr>
            <w:tcW w:type="dxa" w:w="363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Mutual information</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Filter</w:t>
            </w:r>
          </w:p>
        </w:tc>
        <w:tc>
          <w:tcPr>
            <w:tcW w:type="dxa" w:w="223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28.4</w:t>
            </w:r>
          </w:p>
        </w:tc>
        <w:tc>
          <w:tcPr>
            <w:tcW w:type="dxa" w:w="195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33.2</w:t>
            </w:r>
          </w:p>
        </w:tc>
      </w:tr>
      <w:tr>
        <w:trPr>
          <w:cantSplit/>
          <w:tblHeader w:val="false"/>
        </w:trPr>
        <w:tc>
          <w:tcPr>
            <w:tcW w:type="dxa" w:w="363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ReliefF</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Filter</w:t>
            </w:r>
          </w:p>
        </w:tc>
        <w:tc>
          <w:tcPr>
            <w:tcW w:type="dxa" w:w="223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3.1</w:t>
            </w:r>
          </w:p>
        </w:tc>
        <w:tc>
          <w:tcPr>
            <w:tcW w:type="dxa" w:w="195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6.5</w:t>
            </w:r>
          </w:p>
        </w:tc>
      </w:tr>
      <w:tr>
        <w:trPr>
          <w:cantSplit/>
          <w:tblHeader w:val="false"/>
        </w:trPr>
        <w:tc>
          <w:tcPr>
            <w:tcW w:type="dxa" w:w="363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J–M (univariate)</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Filter</w:t>
            </w:r>
          </w:p>
        </w:tc>
        <w:tc>
          <w:tcPr>
            <w:tcW w:type="dxa" w:w="223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&lt; 0.1</w:t>
            </w:r>
          </w:p>
        </w:tc>
        <w:tc>
          <w:tcPr>
            <w:tcW w:type="dxa" w:w="195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&lt; 0.1</w:t>
            </w:r>
          </w:p>
        </w:tc>
      </w:tr>
      <w:tr>
        <w:trPr>
          <w:cantSplit/>
          <w:tblHeader w:val="false"/>
        </w:trPr>
        <w:tc>
          <w:tcPr>
            <w:tcW w:type="dxa" w:w="363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mRMR</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Filter</w:t>
            </w:r>
          </w:p>
        </w:tc>
        <w:tc>
          <w:tcPr>
            <w:tcW w:type="dxa" w:w="223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0.3</w:t>
            </w:r>
          </w:p>
        </w:tc>
        <w:tc>
          <w:tcPr>
            <w:tcW w:type="dxa" w:w="195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0.3</w:t>
            </w:r>
          </w:p>
        </w:tc>
      </w:tr>
      <w:tr>
        <w:trPr>
          <w:cantSplit/>
          <w:tblHeader w:val="false"/>
        </w:trPr>
        <w:tc>
          <w:tcPr>
            <w:tcW w:type="dxa" w:w="363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SPA</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Filter</w:t>
            </w:r>
          </w:p>
        </w:tc>
        <w:tc>
          <w:tcPr>
            <w:tcW w:type="dxa" w:w="223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17.0</w:t>
            </w:r>
          </w:p>
        </w:tc>
        <w:tc>
          <w:tcPr>
            <w:tcW w:type="dxa" w:w="195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21.7</w:t>
            </w:r>
          </w:p>
        </w:tc>
      </w:tr>
      <w:tr>
        <w:trPr>
          <w:cantSplit/>
          <w:tblHeader w:val="false"/>
        </w:trPr>
        <w:tc>
          <w:tcPr>
            <w:tcW w:type="dxa" w:w="363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MC-UVE</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Filter</w:t>
            </w:r>
          </w:p>
        </w:tc>
        <w:tc>
          <w:tcPr>
            <w:tcW w:type="dxa" w:w="223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23.3</w:t>
            </w:r>
          </w:p>
        </w:tc>
        <w:tc>
          <w:tcPr>
            <w:tcW w:type="dxa" w:w="195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34.9</w:t>
            </w:r>
          </w:p>
        </w:tc>
      </w:tr>
      <w:tr>
        <w:trPr>
          <w:cantSplit/>
          <w:tblHeader w:val="false"/>
        </w:trPr>
        <w:tc>
          <w:tcPr>
            <w:tcW w:type="dxa" w:w="363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CWT scalogram</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Filter</w:t>
            </w:r>
          </w:p>
        </w:tc>
        <w:tc>
          <w:tcPr>
            <w:tcW w:type="dxa" w:w="223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0.3</w:t>
            </w:r>
          </w:p>
        </w:tc>
        <w:tc>
          <w:tcPr>
            <w:tcW w:type="dxa" w:w="195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0.3</w:t>
            </w:r>
          </w:p>
        </w:tc>
      </w:tr>
      <w:tr>
        <w:trPr>
          <w:cantSplit/>
          <w:tblHeader w:val="false"/>
        </w:trPr>
        <w:tc>
          <w:tcPr>
            <w:tcW w:type="dxa" w:w="363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SVM-RFE</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Wrapper</w:t>
            </w:r>
          </w:p>
        </w:tc>
        <w:tc>
          <w:tcPr>
            <w:tcW w:type="dxa" w:w="223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26.4</w:t>
            </w:r>
          </w:p>
        </w:tc>
        <w:tc>
          <w:tcPr>
            <w:tcW w:type="dxa" w:w="195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39.2</w:t>
            </w:r>
          </w:p>
        </w:tc>
      </w:tr>
      <w:tr>
        <w:trPr>
          <w:cantSplit/>
          <w:tblHeader w:val="false"/>
        </w:trPr>
        <w:tc>
          <w:tcPr>
            <w:tcW w:type="dxa" w:w="363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RF-RFE</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Wrapper</w:t>
            </w:r>
          </w:p>
        </w:tc>
        <w:tc>
          <w:tcPr>
            <w:tcW w:type="dxa" w:w="223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67.1</w:t>
            </w:r>
          </w:p>
        </w:tc>
        <w:tc>
          <w:tcPr>
            <w:tcW w:type="dxa" w:w="195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82.6</w:t>
            </w:r>
          </w:p>
        </w:tc>
      </w:tr>
      <w:tr>
        <w:trPr>
          <w:cantSplit/>
          <w:tblHeader w:val="false"/>
        </w:trPr>
        <w:tc>
          <w:tcPr>
            <w:tcW w:type="dxa" w:w="363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CARS</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Wrapper</w:t>
            </w:r>
          </w:p>
        </w:tc>
        <w:tc>
          <w:tcPr>
            <w:tcW w:type="dxa" w:w="223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5.6</w:t>
            </w:r>
          </w:p>
        </w:tc>
        <w:tc>
          <w:tcPr>
            <w:tcW w:type="dxa" w:w="195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6.9</w:t>
            </w:r>
          </w:p>
        </w:tc>
      </w:tr>
      <w:tr>
        <w:trPr>
          <w:cantSplit/>
          <w:tblHeader w:val="false"/>
        </w:trPr>
        <w:tc>
          <w:tcPr>
            <w:tcW w:type="dxa" w:w="363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SFFS (QDA)</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Wrapper</w:t>
            </w:r>
          </w:p>
        </w:tc>
        <w:tc>
          <w:tcPr>
            <w:tcW w:type="dxa" w:w="223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10.0</w:t>
            </w:r>
          </w:p>
        </w:tc>
        <w:tc>
          <w:tcPr>
            <w:tcW w:type="dxa" w:w="195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7.6</w:t>
            </w:r>
          </w:p>
        </w:tc>
      </w:tr>
      <w:tr>
        <w:trPr>
          <w:cantSplit/>
          <w:tblHeader w:val="false"/>
        </w:trPr>
        <w:tc>
          <w:tcPr>
            <w:tcW w:type="dxa" w:w="363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SFFS (J–M)</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Wrapper</w:t>
            </w:r>
          </w:p>
        </w:tc>
        <w:tc>
          <w:tcPr>
            <w:tcW w:type="dxa" w:w="223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2.7</w:t>
            </w:r>
          </w:p>
        </w:tc>
        <w:tc>
          <w:tcPr>
            <w:tcW w:type="dxa" w:w="195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3.5</w:t>
            </w:r>
          </w:p>
        </w:tc>
      </w:tr>
      <w:tr>
        <w:trPr>
          <w:cantSplit/>
          <w:tblHeader w:val="false"/>
        </w:trPr>
        <w:tc>
          <w:tcPr>
            <w:tcW w:type="dxa" w:w="363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Genetic algorithm</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Wrapper</w:t>
            </w:r>
          </w:p>
        </w:tc>
        <w:tc>
          <w:tcPr>
            <w:tcW w:type="dxa" w:w="223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4.9</w:t>
            </w:r>
          </w:p>
        </w:tc>
        <w:tc>
          <w:tcPr>
            <w:tcW w:type="dxa" w:w="195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5.5</w:t>
            </w:r>
          </w:p>
        </w:tc>
      </w:tr>
      <w:tr>
        <w:trPr>
          <w:cantSplit/>
          <w:tblHeader w:val="false"/>
        </w:trPr>
        <w:tc>
          <w:tcPr>
            <w:tcW w:type="dxa" w:w="363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RF importance</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Embedded</w:t>
            </w:r>
          </w:p>
        </w:tc>
        <w:tc>
          <w:tcPr>
            <w:tcW w:type="dxa" w:w="223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13.8</w:t>
            </w:r>
          </w:p>
        </w:tc>
        <w:tc>
          <w:tcPr>
            <w:tcW w:type="dxa" w:w="195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17.4</w:t>
            </w:r>
          </w:p>
        </w:tc>
      </w:tr>
      <w:tr>
        <w:trPr>
          <w:cantSplit/>
          <w:tblHeader w:val="false"/>
        </w:trPr>
        <w:tc>
          <w:tcPr>
            <w:tcW w:type="dxa" w:w="363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CART importance</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Embedded</w:t>
            </w:r>
          </w:p>
        </w:tc>
        <w:tc>
          <w:tcPr>
            <w:tcW w:type="dxa" w:w="223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112.0</w:t>
            </w:r>
          </w:p>
        </w:tc>
        <w:tc>
          <w:tcPr>
            <w:tcW w:type="dxa" w:w="195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119.9</w:t>
            </w:r>
          </w:p>
        </w:tc>
      </w:tr>
      <w:tr>
        <w:trPr>
          <w:cantSplit/>
          <w:tblHeader w:val="false"/>
        </w:trPr>
        <w:tc>
          <w:tcPr>
            <w:tcW w:type="dxa" w:w="363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Boruta</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Embedded</w:t>
            </w:r>
          </w:p>
        </w:tc>
        <w:tc>
          <w:tcPr>
            <w:tcW w:type="dxa" w:w="223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304.0</w:t>
            </w:r>
          </w:p>
        </w:tc>
        <w:tc>
          <w:tcPr>
            <w:tcW w:type="dxa" w:w="195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516.3</w:t>
            </w:r>
          </w:p>
        </w:tc>
      </w:tr>
      <w:tr>
        <w:trPr>
          <w:cantSplit/>
          <w:tblHeader w:val="false"/>
        </w:trPr>
        <w:tc>
          <w:tcPr>
            <w:tcW w:type="dxa" w:w="363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PLS-VIP</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Embedded</w:t>
            </w:r>
          </w:p>
        </w:tc>
        <w:tc>
          <w:tcPr>
            <w:tcW w:type="dxa" w:w="223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29.6</w:t>
            </w:r>
          </w:p>
        </w:tc>
        <w:tc>
          <w:tcPr>
            <w:tcW w:type="dxa" w:w="195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37.6</w:t>
            </w:r>
          </w:p>
        </w:tc>
      </w:tr>
      <w:tr>
        <w:trPr>
          <w:cantSplit/>
          <w:tblHeader w:val="false"/>
        </w:trPr>
        <w:tc>
          <w:tcPr>
            <w:tcW w:type="dxa" w:w="3631"/>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LASSO</w:t>
            </w:r>
          </w:p>
        </w:tc>
        <w:tc>
          <w:tcPr>
            <w:tcW w:type="dxa" w:w="181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Embedded</w:t>
            </w:r>
          </w:p>
        </w:tc>
        <w:tc>
          <w:tcPr>
            <w:tcW w:type="dxa" w:w="2234"/>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16.7</w:t>
            </w:r>
          </w:p>
        </w:tc>
        <w:tc>
          <w:tcPr>
            <w:tcW w:type="dxa" w:w="195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7"/>
                <w:szCs w:val="17"/>
              </w:rPr>
              <w:t xml:space="preserve">21.1</w:t>
            </w:r>
          </w:p>
        </w:tc>
      </w:tr>
      <w:tr>
        <w:trPr>
          <w:cantSplit/>
          <w:tblHeader w:val="false"/>
        </w:trPr>
        <w:tc>
          <w:tcPr>
            <w:tcW w:type="dxa" w:w="3631"/>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Gradient boosting</w:t>
            </w:r>
          </w:p>
        </w:tc>
        <w:tc>
          <w:tcPr>
            <w:tcW w:type="dxa" w:w="181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Embedded</w:t>
            </w:r>
          </w:p>
        </w:tc>
        <w:tc>
          <w:tcPr>
            <w:tcW w:type="dxa" w:w="2234"/>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4.0</w:t>
            </w:r>
          </w:p>
        </w:tc>
        <w:tc>
          <w:tcPr>
            <w:tcW w:type="dxa" w:w="195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7"/>
                <w:szCs w:val="17"/>
              </w:rPr>
              <w:t xml:space="preserve">5.2</w:t>
            </w:r>
          </w:p>
        </w:tc>
      </w:tr>
    </w:tbl>
    <w:p>
      <w:pPr>
        <w:spacing w:after="160"/>
      </w:pPr>
    </w:p>
    <w:p>
      <w:pPr>
        <w:pStyle w:val="ListParagraph"/>
        <w:numPr>
          <w:ilvl w:val="0"/>
          <w:numId w:val="2"/>
        </w:numPr>
        <w:spacing w:after="60"/>
      </w:pPr>
      <w:r>
        <w:rPr>
          <w:sz w:val="22"/>
          <w:szCs w:val="22"/>
        </w:rPr>
        <w:t xml:space="preserve">Per training set (≈ 2000 leaves × 4150 features, one CPU core): univariate filters, χ², mRMR and the CWT scalogram ≤ 1 s; ReliefF 3 s; gradient boosting 4 s; GA 5 s; CARS 6 s; SFFS 10 s; RF importance 14 s; LASSO 17 s; SPA 17 s; MC-UVE 23 s; SVM-RFE 26 s; mutual information 28 s; PLS-VIP 30 s; RF-RFE 67 s; CART (with pruning by inner CV) 112 s; Boruta 304 s.</w:t>
      </w:r>
    </w:p>
    <w:p>
      <w:pPr>
        <w:pStyle w:val="ListParagraph"/>
        <w:numPr>
          <w:ilvl w:val="0"/>
          <w:numId w:val="2"/>
        </w:numPr>
        <w:spacing w:after="60"/>
      </w:pPr>
      <w:r>
        <w:rPr>
          <w:sz w:val="22"/>
          <w:szCs w:val="22"/>
        </w:rPr>
        <w:t xml:space="preserve">SFFS and the GA are fast here only because they search a pre-filtered pool of 100 non-redundant candidates.</w:t>
      </w:r>
    </w:p>
    <w:p>
      <w:pPr>
        <w:pStyle w:val="Heading2"/>
      </w:pPr>
      <w:r>
        <w:t xml:space="preserve">3.16 Stable and informative disease-specific features</w:t>
      </w:r>
    </w:p>
    <w:p>
      <w:pPr>
        <w:keepNext/>
        <w:spacing w:before="120"/>
        <w:jc w:val="center"/>
      </w:pPr>
      <w:r>
        <w:drawing>
          <wp:inline distT="0" distB="0" distL="0" distR="0">
            <wp:extent cx="5905500" cy="4914900"/>
            <wp:effectExtent t="0" r="0" b="0" l="0"/>
            <wp:docPr id="1" name="FS08_selection_frequency" descr="Selection frequency of the 20 consensus features by method: share of the 20 training sets in which the feature (±10 nm) was in the method's top-10." title="FS08_selection_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4914900"/>
                    </a:xfrm>
                    <a:prstGeom prst="rect">
                      <a:avLst/>
                    </a:prstGeom>
                  </pic:spPr>
                </pic:pic>
              </a:graphicData>
            </a:graphic>
          </wp:inline>
        </w:drawing>
      </w:r>
    </w:p>
    <w:p>
      <w:pPr>
        <w:spacing w:after="200"/>
      </w:pPr>
      <w:r>
        <w:rPr>
          <w:b/>
          <w:bCs/>
          <w:sz w:val="20"/>
          <w:szCs w:val="20"/>
        </w:rPr>
        <w:t xml:space="preserve">Figure 14. </w:t>
      </w:r>
      <w:r>
        <w:rPr>
          <w:i/>
          <w:iCs/>
          <w:sz w:val="20"/>
          <w:szCs w:val="20"/>
        </w:rPr>
        <w:t xml:space="preserve">Selection frequency of the 20 consensus features by method: share of the 20 training sets in which the feature (±10 nm) was in the method's top-10.</w:t>
      </w:r>
    </w:p>
    <w:p>
      <w:pPr>
        <w:keepNext/>
        <w:spacing w:after="80" w:before="160"/>
      </w:pPr>
      <w:r>
        <w:rPr>
          <w:b/>
          <w:bCs/>
          <w:sz w:val="20"/>
          <w:szCs w:val="20"/>
        </w:rPr>
        <w:t xml:space="preserve">Table 55. </w:t>
      </w:r>
      <w:r>
        <w:rPr>
          <w:sz w:val="20"/>
          <w:szCs w:val="20"/>
        </w:rPr>
        <w:t xml:space="preserve">Consensus disease-specific features (one per ±10-nm region), with their univariate AUC, effect size (Hedges g) and direction in diseased leaves.</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1813"/>
        <w:gridCol w:w="1622"/>
        <w:gridCol w:w="858"/>
        <w:gridCol w:w="858"/>
        <w:gridCol w:w="667"/>
        <w:gridCol w:w="763"/>
        <w:gridCol w:w="763"/>
        <w:gridCol w:w="2290"/>
      </w:tblGrid>
      <w:tr>
        <w:trPr>
          <w:cantSplit/>
          <w:tblHeader/>
        </w:trPr>
        <w:tc>
          <w:tcPr>
            <w:tcW w:type="dxa" w:w="1813"/>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4"/>
                <w:szCs w:val="14"/>
              </w:rPr>
              <w:t xml:space="preserve">Feature</w:t>
            </w:r>
          </w:p>
        </w:tc>
        <w:tc>
          <w:tcPr>
            <w:tcW w:type="dxa" w:w="1622"/>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4"/>
                <w:szCs w:val="14"/>
              </w:rPr>
              <w:t xml:space="preserve">Type</w:t>
            </w:r>
          </w:p>
        </w:tc>
        <w:tc>
          <w:tcPr>
            <w:tcW w:type="dxa" w:w="858"/>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4"/>
                <w:szCs w:val="14"/>
              </w:rPr>
              <w:t xml:space="preserve">Consensus</w:t>
            </w:r>
          </w:p>
        </w:tc>
        <w:tc>
          <w:tcPr>
            <w:tcW w:type="dxa" w:w="858"/>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4"/>
                <w:szCs w:val="14"/>
              </w:rPr>
              <w:t xml:space="preserve">Methods ≥ 50 %</w:t>
            </w:r>
          </w:p>
        </w:tc>
        <w:tc>
          <w:tcPr>
            <w:tcW w:type="dxa" w:w="667"/>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4"/>
                <w:szCs w:val="14"/>
              </w:rPr>
              <w:t xml:space="preserve">AUC</w:t>
            </w:r>
          </w:p>
        </w:tc>
        <w:tc>
          <w:tcPr>
            <w:tcW w:type="dxa" w:w="763"/>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4"/>
                <w:szCs w:val="14"/>
              </w:rPr>
              <w:t xml:space="preserve">Hedges g</w:t>
            </w:r>
          </w:p>
        </w:tc>
        <w:tc>
          <w:tcPr>
            <w:tcW w:type="dxa" w:w="763"/>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4"/>
                <w:szCs w:val="14"/>
              </w:rPr>
              <w:t xml:space="preserve">Diseased</w:t>
            </w:r>
          </w:p>
        </w:tc>
        <w:tc>
          <w:tcPr>
            <w:tcW w:type="dxa" w:w="2290"/>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4"/>
                <w:szCs w:val="14"/>
              </w:rPr>
              <w:t xml:space="preserve">Note</w:t>
            </w:r>
          </w:p>
        </w:tc>
      </w:tr>
      <w:tr>
        <w:trPr>
          <w:cantSplit/>
          <w:tblHeader w:val="false"/>
        </w:trPr>
        <w:tc>
          <w:tcPr>
            <w:tcW w:type="dxa" w:w="181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CR3 water 970 width</w:t>
            </w:r>
          </w:p>
        </w:tc>
        <w:tc>
          <w:tcPr>
            <w:tcW w:type="dxa" w:w="162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K2 continuum removal</w:t>
            </w:r>
          </w:p>
        </w:tc>
        <w:tc>
          <w:tcPr>
            <w:tcW w:type="dxa" w:w="85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0.78</w:t>
            </w:r>
          </w:p>
        </w:tc>
        <w:tc>
          <w:tcPr>
            <w:tcW w:type="dxa" w:w="85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17</w:t>
            </w:r>
          </w:p>
        </w:tc>
        <w:tc>
          <w:tcPr>
            <w:tcW w:type="dxa" w:w="66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0.765</w:t>
            </w:r>
          </w:p>
        </w:tc>
        <w:tc>
          <w:tcPr>
            <w:tcW w:type="dxa" w:w="76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-0.82</w:t>
            </w:r>
          </w:p>
        </w:tc>
        <w:tc>
          <w:tcPr>
            <w:tcW w:type="dxa" w:w="76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lower</w:t>
            </w:r>
          </w:p>
        </w:tc>
        <w:tc>
          <w:tcPr>
            <w:tcW w:type="dxa" w:w="229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
            </w:r>
          </w:p>
        </w:tc>
      </w:tr>
      <w:tr>
        <w:trPr>
          <w:cantSplit/>
          <w:tblHeader w:val="false"/>
        </w:trPr>
        <w:tc>
          <w:tcPr>
            <w:tcW w:type="dxa" w:w="181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CR6 water 1940 position</w:t>
            </w:r>
          </w:p>
        </w:tc>
        <w:tc>
          <w:tcPr>
            <w:tcW w:type="dxa" w:w="162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K2 continuum removal</w:t>
            </w:r>
          </w:p>
        </w:tc>
        <w:tc>
          <w:tcPr>
            <w:tcW w:type="dxa" w:w="85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0.59</w:t>
            </w:r>
          </w:p>
        </w:tc>
        <w:tc>
          <w:tcPr>
            <w:tcW w:type="dxa" w:w="85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13</w:t>
            </w:r>
          </w:p>
        </w:tc>
        <w:tc>
          <w:tcPr>
            <w:tcW w:type="dxa" w:w="66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0.686</w:t>
            </w:r>
          </w:p>
        </w:tc>
        <w:tc>
          <w:tcPr>
            <w:tcW w:type="dxa" w:w="76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0.79</w:t>
            </w:r>
          </w:p>
        </w:tc>
        <w:tc>
          <w:tcPr>
            <w:tcW w:type="dxa" w:w="76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higher</w:t>
            </w:r>
          </w:p>
        </w:tc>
        <w:tc>
          <w:tcPr>
            <w:tcW w:type="dxa" w:w="229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
            </w:r>
          </w:p>
        </w:tc>
      </w:tr>
      <w:tr>
        <w:trPr>
          <w:cantSplit/>
          <w:tblHeader w:val="false"/>
        </w:trPr>
        <w:tc>
          <w:tcPr>
            <w:tcW w:type="dxa" w:w="181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CR6 water 1940 symmetry</w:t>
            </w:r>
          </w:p>
        </w:tc>
        <w:tc>
          <w:tcPr>
            <w:tcW w:type="dxa" w:w="162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K2 continuum removal</w:t>
            </w:r>
          </w:p>
        </w:tc>
        <w:tc>
          <w:tcPr>
            <w:tcW w:type="dxa" w:w="85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0.48</w:t>
            </w:r>
          </w:p>
        </w:tc>
        <w:tc>
          <w:tcPr>
            <w:tcW w:type="dxa" w:w="85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10</w:t>
            </w:r>
          </w:p>
        </w:tc>
        <w:tc>
          <w:tcPr>
            <w:tcW w:type="dxa" w:w="66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0.669</w:t>
            </w:r>
          </w:p>
        </w:tc>
        <w:tc>
          <w:tcPr>
            <w:tcW w:type="dxa" w:w="76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0.57</w:t>
            </w:r>
          </w:p>
        </w:tc>
        <w:tc>
          <w:tcPr>
            <w:tcW w:type="dxa" w:w="76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higher</w:t>
            </w:r>
          </w:p>
        </w:tc>
        <w:tc>
          <w:tcPr>
            <w:tcW w:type="dxa" w:w="229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
            </w:r>
          </w:p>
        </w:tc>
      </w:tr>
      <w:tr>
        <w:trPr>
          <w:cantSplit/>
          <w:tblHeader w:val="false"/>
        </w:trPr>
        <w:tc>
          <w:tcPr>
            <w:tcW w:type="dxa" w:w="181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D1_1934</w:t>
            </w:r>
          </w:p>
        </w:tc>
        <w:tc>
          <w:tcPr>
            <w:tcW w:type="dxa" w:w="162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K4 first-derivative band</w:t>
            </w:r>
          </w:p>
        </w:tc>
        <w:tc>
          <w:tcPr>
            <w:tcW w:type="dxa" w:w="85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0.37</w:t>
            </w:r>
          </w:p>
        </w:tc>
        <w:tc>
          <w:tcPr>
            <w:tcW w:type="dxa" w:w="85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9</w:t>
            </w:r>
          </w:p>
        </w:tc>
        <w:tc>
          <w:tcPr>
            <w:tcW w:type="dxa" w:w="66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0.754</w:t>
            </w:r>
          </w:p>
        </w:tc>
        <w:tc>
          <w:tcPr>
            <w:tcW w:type="dxa" w:w="76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0.64</w:t>
            </w:r>
          </w:p>
        </w:tc>
        <w:tc>
          <w:tcPr>
            <w:tcW w:type="dxa" w:w="76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higher</w:t>
            </w:r>
          </w:p>
        </w:tc>
        <w:tc>
          <w:tcPr>
            <w:tcW w:type="dxa" w:w="229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
            </w:r>
          </w:p>
        </w:tc>
      </w:tr>
      <w:tr>
        <w:trPr>
          <w:cantSplit/>
          <w:tblHeader w:val="false"/>
        </w:trPr>
        <w:tc>
          <w:tcPr>
            <w:tcW w:type="dxa" w:w="181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D1_898</w:t>
            </w:r>
          </w:p>
        </w:tc>
        <w:tc>
          <w:tcPr>
            <w:tcW w:type="dxa" w:w="162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K4 first-derivative band</w:t>
            </w:r>
          </w:p>
        </w:tc>
        <w:tc>
          <w:tcPr>
            <w:tcW w:type="dxa" w:w="85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0.36</w:t>
            </w:r>
          </w:p>
        </w:tc>
        <w:tc>
          <w:tcPr>
            <w:tcW w:type="dxa" w:w="85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8</w:t>
            </w:r>
          </w:p>
        </w:tc>
        <w:tc>
          <w:tcPr>
            <w:tcW w:type="dxa" w:w="66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0.758</w:t>
            </w:r>
          </w:p>
        </w:tc>
        <w:tc>
          <w:tcPr>
            <w:tcW w:type="dxa" w:w="76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0.85</w:t>
            </w:r>
          </w:p>
        </w:tc>
        <w:tc>
          <w:tcPr>
            <w:tcW w:type="dxa" w:w="76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higher</w:t>
            </w:r>
          </w:p>
        </w:tc>
        <w:tc>
          <w:tcPr>
            <w:tcW w:type="dxa" w:w="229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
            </w:r>
          </w:p>
        </w:tc>
      </w:tr>
      <w:tr>
        <w:trPr>
          <w:cantSplit/>
          <w:tblHeader w:val="false"/>
        </w:trPr>
        <w:tc>
          <w:tcPr>
            <w:tcW w:type="dxa" w:w="181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D1_1915</w:t>
            </w:r>
          </w:p>
        </w:tc>
        <w:tc>
          <w:tcPr>
            <w:tcW w:type="dxa" w:w="162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K4 first-derivative band</w:t>
            </w:r>
          </w:p>
        </w:tc>
        <w:tc>
          <w:tcPr>
            <w:tcW w:type="dxa" w:w="85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0.32</w:t>
            </w:r>
          </w:p>
        </w:tc>
        <w:tc>
          <w:tcPr>
            <w:tcW w:type="dxa" w:w="85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6</w:t>
            </w:r>
          </w:p>
        </w:tc>
        <w:tc>
          <w:tcPr>
            <w:tcW w:type="dxa" w:w="66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0.701</w:t>
            </w:r>
          </w:p>
        </w:tc>
        <w:tc>
          <w:tcPr>
            <w:tcW w:type="dxa" w:w="76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-0.60</w:t>
            </w:r>
          </w:p>
        </w:tc>
        <w:tc>
          <w:tcPr>
            <w:tcW w:type="dxa" w:w="76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lower</w:t>
            </w:r>
          </w:p>
        </w:tc>
        <w:tc>
          <w:tcPr>
            <w:tcW w:type="dxa" w:w="229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
            </w:r>
          </w:p>
        </w:tc>
      </w:tr>
      <w:tr>
        <w:trPr>
          <w:cantSplit/>
          <w:tblHeader w:val="false"/>
        </w:trPr>
        <w:tc>
          <w:tcPr>
            <w:tcW w:type="dxa" w:w="181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D1_1724</w:t>
            </w:r>
          </w:p>
        </w:tc>
        <w:tc>
          <w:tcPr>
            <w:tcW w:type="dxa" w:w="162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K4 first-derivative band</w:t>
            </w:r>
          </w:p>
        </w:tc>
        <w:tc>
          <w:tcPr>
            <w:tcW w:type="dxa" w:w="85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0.31</w:t>
            </w:r>
          </w:p>
        </w:tc>
        <w:tc>
          <w:tcPr>
            <w:tcW w:type="dxa" w:w="85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8</w:t>
            </w:r>
          </w:p>
        </w:tc>
        <w:tc>
          <w:tcPr>
            <w:tcW w:type="dxa" w:w="66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0.516</w:t>
            </w:r>
          </w:p>
        </w:tc>
        <w:tc>
          <w:tcPr>
            <w:tcW w:type="dxa" w:w="76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-0.03</w:t>
            </w:r>
          </w:p>
        </w:tc>
        <w:tc>
          <w:tcPr>
            <w:tcW w:type="dxa" w:w="76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lower</w:t>
            </w:r>
          </w:p>
        </w:tc>
        <w:tc>
          <w:tcPr>
            <w:tcW w:type="dxa" w:w="229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weak on its own (AUC &lt; 0.60): complementary in multivariate sets</w:t>
            </w:r>
          </w:p>
        </w:tc>
      </w:tr>
      <w:tr>
        <w:trPr>
          <w:cantSplit/>
          <w:tblHeader w:val="false"/>
        </w:trPr>
        <w:tc>
          <w:tcPr>
            <w:tcW w:type="dxa" w:w="181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D1_848</w:t>
            </w:r>
          </w:p>
        </w:tc>
        <w:tc>
          <w:tcPr>
            <w:tcW w:type="dxa" w:w="162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K4 first-derivative band</w:t>
            </w:r>
          </w:p>
        </w:tc>
        <w:tc>
          <w:tcPr>
            <w:tcW w:type="dxa" w:w="85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0.25</w:t>
            </w:r>
          </w:p>
        </w:tc>
        <w:tc>
          <w:tcPr>
            <w:tcW w:type="dxa" w:w="85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6</w:t>
            </w:r>
          </w:p>
        </w:tc>
        <w:tc>
          <w:tcPr>
            <w:tcW w:type="dxa" w:w="66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0.785</w:t>
            </w:r>
          </w:p>
        </w:tc>
        <w:tc>
          <w:tcPr>
            <w:tcW w:type="dxa" w:w="76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0.90</w:t>
            </w:r>
          </w:p>
        </w:tc>
        <w:tc>
          <w:tcPr>
            <w:tcW w:type="dxa" w:w="76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higher</w:t>
            </w:r>
          </w:p>
        </w:tc>
        <w:tc>
          <w:tcPr>
            <w:tcW w:type="dxa" w:w="229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
            </w:r>
          </w:p>
        </w:tc>
      </w:tr>
      <w:tr>
        <w:trPr>
          <w:cantSplit/>
          <w:tblHeader w:val="false"/>
        </w:trPr>
        <w:tc>
          <w:tcPr>
            <w:tcW w:type="dxa" w:w="181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D1_1792</w:t>
            </w:r>
          </w:p>
        </w:tc>
        <w:tc>
          <w:tcPr>
            <w:tcW w:type="dxa" w:w="162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K4 first-derivative band</w:t>
            </w:r>
          </w:p>
        </w:tc>
        <w:tc>
          <w:tcPr>
            <w:tcW w:type="dxa" w:w="85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0.25</w:t>
            </w:r>
          </w:p>
        </w:tc>
        <w:tc>
          <w:tcPr>
            <w:tcW w:type="dxa" w:w="85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5</w:t>
            </w:r>
          </w:p>
        </w:tc>
        <w:tc>
          <w:tcPr>
            <w:tcW w:type="dxa" w:w="66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0.591</w:t>
            </w:r>
          </w:p>
        </w:tc>
        <w:tc>
          <w:tcPr>
            <w:tcW w:type="dxa" w:w="76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0.23</w:t>
            </w:r>
          </w:p>
        </w:tc>
        <w:tc>
          <w:tcPr>
            <w:tcW w:type="dxa" w:w="76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higher</w:t>
            </w:r>
          </w:p>
        </w:tc>
        <w:tc>
          <w:tcPr>
            <w:tcW w:type="dxa" w:w="229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within 10 nm of a detector join — interpret with caution; weak on its own (AUC &lt; 0.60): complementary in multivariate sets</w:t>
            </w:r>
          </w:p>
        </w:tc>
      </w:tr>
      <w:tr>
        <w:trPr>
          <w:cantSplit/>
          <w:tblHeader w:val="false"/>
        </w:trPr>
        <w:tc>
          <w:tcPr>
            <w:tcW w:type="dxa" w:w="181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D1_2306</w:t>
            </w:r>
          </w:p>
        </w:tc>
        <w:tc>
          <w:tcPr>
            <w:tcW w:type="dxa" w:w="162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K4 first-derivative band</w:t>
            </w:r>
          </w:p>
        </w:tc>
        <w:tc>
          <w:tcPr>
            <w:tcW w:type="dxa" w:w="85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0.22</w:t>
            </w:r>
          </w:p>
        </w:tc>
        <w:tc>
          <w:tcPr>
            <w:tcW w:type="dxa" w:w="85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5</w:t>
            </w:r>
          </w:p>
        </w:tc>
        <w:tc>
          <w:tcPr>
            <w:tcW w:type="dxa" w:w="66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0.563</w:t>
            </w:r>
          </w:p>
        </w:tc>
        <w:tc>
          <w:tcPr>
            <w:tcW w:type="dxa" w:w="76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-0.21</w:t>
            </w:r>
          </w:p>
        </w:tc>
        <w:tc>
          <w:tcPr>
            <w:tcW w:type="dxa" w:w="76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lower</w:t>
            </w:r>
          </w:p>
        </w:tc>
        <w:tc>
          <w:tcPr>
            <w:tcW w:type="dxa" w:w="229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weak on its own (AUC &lt; 0.60): complementary in multivariate sets</w:t>
            </w:r>
          </w:p>
        </w:tc>
      </w:tr>
      <w:tr>
        <w:trPr>
          <w:cantSplit/>
          <w:tblHeader w:val="false"/>
        </w:trPr>
        <w:tc>
          <w:tcPr>
            <w:tcW w:type="dxa" w:w="181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D1_872</w:t>
            </w:r>
          </w:p>
        </w:tc>
        <w:tc>
          <w:tcPr>
            <w:tcW w:type="dxa" w:w="162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K4 first-derivative band</w:t>
            </w:r>
          </w:p>
        </w:tc>
        <w:tc>
          <w:tcPr>
            <w:tcW w:type="dxa" w:w="85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0.19</w:t>
            </w:r>
          </w:p>
        </w:tc>
        <w:tc>
          <w:tcPr>
            <w:tcW w:type="dxa" w:w="85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3</w:t>
            </w:r>
          </w:p>
        </w:tc>
        <w:tc>
          <w:tcPr>
            <w:tcW w:type="dxa" w:w="66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0.786</w:t>
            </w:r>
          </w:p>
        </w:tc>
        <w:tc>
          <w:tcPr>
            <w:tcW w:type="dxa" w:w="76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0.90</w:t>
            </w:r>
          </w:p>
        </w:tc>
        <w:tc>
          <w:tcPr>
            <w:tcW w:type="dxa" w:w="76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higher</w:t>
            </w:r>
          </w:p>
        </w:tc>
        <w:tc>
          <w:tcPr>
            <w:tcW w:type="dxa" w:w="229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
            </w:r>
          </w:p>
        </w:tc>
      </w:tr>
      <w:tr>
        <w:trPr>
          <w:cantSplit/>
          <w:tblHeader w:val="false"/>
        </w:trPr>
        <w:tc>
          <w:tcPr>
            <w:tcW w:type="dxa" w:w="181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D1_981</w:t>
            </w:r>
          </w:p>
        </w:tc>
        <w:tc>
          <w:tcPr>
            <w:tcW w:type="dxa" w:w="162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K4 first-derivative band</w:t>
            </w:r>
          </w:p>
        </w:tc>
        <w:tc>
          <w:tcPr>
            <w:tcW w:type="dxa" w:w="85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0.19</w:t>
            </w:r>
          </w:p>
        </w:tc>
        <w:tc>
          <w:tcPr>
            <w:tcW w:type="dxa" w:w="85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4</w:t>
            </w:r>
          </w:p>
        </w:tc>
        <w:tc>
          <w:tcPr>
            <w:tcW w:type="dxa" w:w="66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0.618</w:t>
            </w:r>
          </w:p>
        </w:tc>
        <w:tc>
          <w:tcPr>
            <w:tcW w:type="dxa" w:w="76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0.45</w:t>
            </w:r>
          </w:p>
        </w:tc>
        <w:tc>
          <w:tcPr>
            <w:tcW w:type="dxa" w:w="76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higher</w:t>
            </w:r>
          </w:p>
        </w:tc>
        <w:tc>
          <w:tcPr>
            <w:tcW w:type="dxa" w:w="229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within 10 nm of a detector join — interpret with caution</w:t>
            </w:r>
          </w:p>
        </w:tc>
      </w:tr>
      <w:tr>
        <w:trPr>
          <w:cantSplit/>
          <w:tblHeader w:val="false"/>
        </w:trPr>
        <w:tc>
          <w:tcPr>
            <w:tcW w:type="dxa" w:w="181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D1_911</w:t>
            </w:r>
          </w:p>
        </w:tc>
        <w:tc>
          <w:tcPr>
            <w:tcW w:type="dxa" w:w="162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K4 first-derivative band</w:t>
            </w:r>
          </w:p>
        </w:tc>
        <w:tc>
          <w:tcPr>
            <w:tcW w:type="dxa" w:w="85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0.17</w:t>
            </w:r>
          </w:p>
        </w:tc>
        <w:tc>
          <w:tcPr>
            <w:tcW w:type="dxa" w:w="85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4</w:t>
            </w:r>
          </w:p>
        </w:tc>
        <w:tc>
          <w:tcPr>
            <w:tcW w:type="dxa" w:w="66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0.733</w:t>
            </w:r>
          </w:p>
        </w:tc>
        <w:tc>
          <w:tcPr>
            <w:tcW w:type="dxa" w:w="76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0.79</w:t>
            </w:r>
          </w:p>
        </w:tc>
        <w:tc>
          <w:tcPr>
            <w:tcW w:type="dxa" w:w="76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higher</w:t>
            </w:r>
          </w:p>
        </w:tc>
        <w:tc>
          <w:tcPr>
            <w:tcW w:type="dxa" w:w="229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
            </w:r>
          </w:p>
        </w:tc>
      </w:tr>
      <w:tr>
        <w:trPr>
          <w:cantSplit/>
          <w:tblHeader w:val="false"/>
        </w:trPr>
        <w:tc>
          <w:tcPr>
            <w:tcW w:type="dxa" w:w="181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ARI</w:t>
            </w:r>
          </w:p>
        </w:tc>
        <w:tc>
          <w:tcPr>
            <w:tcW w:type="dxa" w:w="162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K3 vegetation index</w:t>
            </w:r>
          </w:p>
        </w:tc>
        <w:tc>
          <w:tcPr>
            <w:tcW w:type="dxa" w:w="85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0.16</w:t>
            </w:r>
          </w:p>
        </w:tc>
        <w:tc>
          <w:tcPr>
            <w:tcW w:type="dxa" w:w="85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3</w:t>
            </w:r>
          </w:p>
        </w:tc>
        <w:tc>
          <w:tcPr>
            <w:tcW w:type="dxa" w:w="66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0.646</w:t>
            </w:r>
          </w:p>
        </w:tc>
        <w:tc>
          <w:tcPr>
            <w:tcW w:type="dxa" w:w="76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0.47</w:t>
            </w:r>
          </w:p>
        </w:tc>
        <w:tc>
          <w:tcPr>
            <w:tcW w:type="dxa" w:w="76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higher</w:t>
            </w:r>
          </w:p>
        </w:tc>
        <w:tc>
          <w:tcPr>
            <w:tcW w:type="dxa" w:w="229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
            </w:r>
          </w:p>
        </w:tc>
      </w:tr>
      <w:tr>
        <w:trPr>
          <w:cantSplit/>
          <w:tblHeader w:val="false"/>
        </w:trPr>
        <w:tc>
          <w:tcPr>
            <w:tcW w:type="dxa" w:w="181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D1_2223</w:t>
            </w:r>
          </w:p>
        </w:tc>
        <w:tc>
          <w:tcPr>
            <w:tcW w:type="dxa" w:w="162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K4 first-derivative band</w:t>
            </w:r>
          </w:p>
        </w:tc>
        <w:tc>
          <w:tcPr>
            <w:tcW w:type="dxa" w:w="85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0.16</w:t>
            </w:r>
          </w:p>
        </w:tc>
        <w:tc>
          <w:tcPr>
            <w:tcW w:type="dxa" w:w="85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4</w:t>
            </w:r>
          </w:p>
        </w:tc>
        <w:tc>
          <w:tcPr>
            <w:tcW w:type="dxa" w:w="66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0.639</w:t>
            </w:r>
          </w:p>
        </w:tc>
        <w:tc>
          <w:tcPr>
            <w:tcW w:type="dxa" w:w="76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0.26</w:t>
            </w:r>
          </w:p>
        </w:tc>
        <w:tc>
          <w:tcPr>
            <w:tcW w:type="dxa" w:w="76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higher</w:t>
            </w:r>
          </w:p>
        </w:tc>
        <w:tc>
          <w:tcPr>
            <w:tcW w:type="dxa" w:w="229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
            </w:r>
          </w:p>
        </w:tc>
      </w:tr>
      <w:tr>
        <w:trPr>
          <w:cantSplit/>
          <w:tblHeader w:val="false"/>
        </w:trPr>
        <w:tc>
          <w:tcPr>
            <w:tcW w:type="dxa" w:w="181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D1_1945</w:t>
            </w:r>
          </w:p>
        </w:tc>
        <w:tc>
          <w:tcPr>
            <w:tcW w:type="dxa" w:w="162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K4 first-derivative band</w:t>
            </w:r>
          </w:p>
        </w:tc>
        <w:tc>
          <w:tcPr>
            <w:tcW w:type="dxa" w:w="85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0.15</w:t>
            </w:r>
          </w:p>
        </w:tc>
        <w:tc>
          <w:tcPr>
            <w:tcW w:type="dxa" w:w="85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4</w:t>
            </w:r>
          </w:p>
        </w:tc>
        <w:tc>
          <w:tcPr>
            <w:tcW w:type="dxa" w:w="66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0.715</w:t>
            </w:r>
          </w:p>
        </w:tc>
        <w:tc>
          <w:tcPr>
            <w:tcW w:type="dxa" w:w="76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0.63</w:t>
            </w:r>
          </w:p>
        </w:tc>
        <w:tc>
          <w:tcPr>
            <w:tcW w:type="dxa" w:w="76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higher</w:t>
            </w:r>
          </w:p>
        </w:tc>
        <w:tc>
          <w:tcPr>
            <w:tcW w:type="dxa" w:w="229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
            </w:r>
          </w:p>
        </w:tc>
      </w:tr>
      <w:tr>
        <w:trPr>
          <w:cantSplit/>
          <w:tblHeader w:val="false"/>
        </w:trPr>
        <w:tc>
          <w:tcPr>
            <w:tcW w:type="dxa" w:w="181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D1_832</w:t>
            </w:r>
          </w:p>
        </w:tc>
        <w:tc>
          <w:tcPr>
            <w:tcW w:type="dxa" w:w="162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K4 first-derivative band</w:t>
            </w:r>
          </w:p>
        </w:tc>
        <w:tc>
          <w:tcPr>
            <w:tcW w:type="dxa" w:w="85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0.15</w:t>
            </w:r>
          </w:p>
        </w:tc>
        <w:tc>
          <w:tcPr>
            <w:tcW w:type="dxa" w:w="85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4</w:t>
            </w:r>
          </w:p>
        </w:tc>
        <w:tc>
          <w:tcPr>
            <w:tcW w:type="dxa" w:w="66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0.759</w:t>
            </w:r>
          </w:p>
        </w:tc>
        <w:tc>
          <w:tcPr>
            <w:tcW w:type="dxa" w:w="76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0.84</w:t>
            </w:r>
          </w:p>
        </w:tc>
        <w:tc>
          <w:tcPr>
            <w:tcW w:type="dxa" w:w="76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higher</w:t>
            </w:r>
          </w:p>
        </w:tc>
        <w:tc>
          <w:tcPr>
            <w:tcW w:type="dxa" w:w="229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
            </w:r>
          </w:p>
        </w:tc>
      </w:tr>
      <w:tr>
        <w:trPr>
          <w:cantSplit/>
          <w:tblHeader w:val="false"/>
        </w:trPr>
        <w:tc>
          <w:tcPr>
            <w:tcW w:type="dxa" w:w="181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D1_861</w:t>
            </w:r>
          </w:p>
        </w:tc>
        <w:tc>
          <w:tcPr>
            <w:tcW w:type="dxa" w:w="162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K4 first-derivative band</w:t>
            </w:r>
          </w:p>
        </w:tc>
        <w:tc>
          <w:tcPr>
            <w:tcW w:type="dxa" w:w="85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0.15</w:t>
            </w:r>
          </w:p>
        </w:tc>
        <w:tc>
          <w:tcPr>
            <w:tcW w:type="dxa" w:w="85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3</w:t>
            </w:r>
          </w:p>
        </w:tc>
        <w:tc>
          <w:tcPr>
            <w:tcW w:type="dxa" w:w="66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0.784</w:t>
            </w:r>
          </w:p>
        </w:tc>
        <w:tc>
          <w:tcPr>
            <w:tcW w:type="dxa" w:w="76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0.89</w:t>
            </w:r>
          </w:p>
        </w:tc>
        <w:tc>
          <w:tcPr>
            <w:tcW w:type="dxa" w:w="76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higher</w:t>
            </w:r>
          </w:p>
        </w:tc>
        <w:tc>
          <w:tcPr>
            <w:tcW w:type="dxa" w:w="229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
            </w:r>
          </w:p>
        </w:tc>
      </w:tr>
      <w:tr>
        <w:trPr>
          <w:cantSplit/>
          <w:tblHeader w:val="false"/>
        </w:trPr>
        <w:tc>
          <w:tcPr>
            <w:tcW w:type="dxa" w:w="181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D1_1744</w:t>
            </w:r>
          </w:p>
        </w:tc>
        <w:tc>
          <w:tcPr>
            <w:tcW w:type="dxa" w:w="1622"/>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K4 first-derivative band</w:t>
            </w:r>
          </w:p>
        </w:tc>
        <w:tc>
          <w:tcPr>
            <w:tcW w:type="dxa" w:w="85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0.14</w:t>
            </w:r>
          </w:p>
        </w:tc>
        <w:tc>
          <w:tcPr>
            <w:tcW w:type="dxa" w:w="858"/>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3</w:t>
            </w:r>
          </w:p>
        </w:tc>
        <w:tc>
          <w:tcPr>
            <w:tcW w:type="dxa" w:w="667"/>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0.646</w:t>
            </w:r>
          </w:p>
        </w:tc>
        <w:tc>
          <w:tcPr>
            <w:tcW w:type="dxa" w:w="76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0.28</w:t>
            </w:r>
          </w:p>
        </w:tc>
        <w:tc>
          <w:tcPr>
            <w:tcW w:type="dxa" w:w="763"/>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higher</w:t>
            </w:r>
          </w:p>
        </w:tc>
        <w:tc>
          <w:tcPr>
            <w:tcW w:type="dxa" w:w="2290"/>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4"/>
                <w:szCs w:val="14"/>
              </w:rPr>
              <w:t xml:space="preserve"/>
            </w:r>
          </w:p>
        </w:tc>
      </w:tr>
      <w:tr>
        <w:trPr>
          <w:cantSplit/>
          <w:tblHeader w:val="false"/>
        </w:trPr>
        <w:tc>
          <w:tcPr>
            <w:tcW w:type="dxa" w:w="181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D1_883</w:t>
            </w:r>
          </w:p>
        </w:tc>
        <w:tc>
          <w:tcPr>
            <w:tcW w:type="dxa" w:w="1622"/>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K4 first-derivative band</w:t>
            </w:r>
          </w:p>
        </w:tc>
        <w:tc>
          <w:tcPr>
            <w:tcW w:type="dxa" w:w="85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0.13</w:t>
            </w:r>
          </w:p>
        </w:tc>
        <w:tc>
          <w:tcPr>
            <w:tcW w:type="dxa" w:w="858"/>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2</w:t>
            </w:r>
          </w:p>
        </w:tc>
        <w:tc>
          <w:tcPr>
            <w:tcW w:type="dxa" w:w="667"/>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0.778</w:t>
            </w:r>
          </w:p>
        </w:tc>
        <w:tc>
          <w:tcPr>
            <w:tcW w:type="dxa" w:w="76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0.88</w:t>
            </w:r>
          </w:p>
        </w:tc>
        <w:tc>
          <w:tcPr>
            <w:tcW w:type="dxa" w:w="763"/>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higher</w:t>
            </w:r>
          </w:p>
        </w:tc>
        <w:tc>
          <w:tcPr>
            <w:tcW w:type="dxa" w:w="2290"/>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4"/>
                <w:szCs w:val="14"/>
              </w:rPr>
              <w:t xml:space="preserve"/>
            </w:r>
          </w:p>
        </w:tc>
      </w:tr>
    </w:tbl>
    <w:p>
      <w:pPr>
        <w:spacing w:after="160"/>
      </w:pPr>
    </w:p>
    <w:p>
      <w:pPr>
        <w:pStyle w:val="ListParagraph"/>
        <w:numPr>
          <w:ilvl w:val="0"/>
          <w:numId w:val="2"/>
        </w:numPr>
        <w:spacing w:after="60"/>
      </w:pPr>
      <w:r>
        <w:rPr>
          <w:sz w:val="22"/>
          <w:szCs w:val="22"/>
        </w:rPr>
        <w:t xml:space="preserve">Consensus score = mean, over the 21 distinct methods, of how often the feature (±10 nm) was in the method's top-10 across the 20 training sets.</w:t>
      </w:r>
    </w:p>
    <w:p>
      <w:pPr>
        <w:pStyle w:val="ListParagraph"/>
        <w:numPr>
          <w:ilvl w:val="0"/>
          <w:numId w:val="2"/>
        </w:numPr>
        <w:spacing w:after="60"/>
      </w:pPr>
      <w:r>
        <w:rPr>
          <w:sz w:val="22"/>
          <w:szCs w:val="22"/>
        </w:rPr>
        <w:t xml:space="preserve">The width of the 970-nm water feature (CR3) is the most universal disease feature: 17 of 21 methods choose it in at least half of the training sets (consensus 0.78; AUC 0.77; narrower in diseased leaves). Next come the 1940-nm water feature position (0.59; 13 methods; shifted to longer wavelengths in diseased leaves) and symmetry (0.48; 10 methods).</w:t>
      </w:r>
    </w:p>
    <w:p>
      <w:pPr>
        <w:pStyle w:val="ListParagraph"/>
        <w:numPr>
          <w:ilvl w:val="0"/>
          <w:numId w:val="2"/>
        </w:numPr>
        <w:spacing w:after="60"/>
      </w:pPr>
      <w:r>
        <w:rPr>
          <w:sz w:val="22"/>
          <w:szCs w:val="22"/>
        </w:rPr>
        <w:t xml:space="preserve">Derivative bands follow: D1_1934 (0.37) and D1_1915 (0.32) on the 1940-nm water band wing, and D1_898 (0.36), D1_848 (0.25), D1_872 and D1_911 across the NIR plateau.</w:t>
      </w:r>
    </w:p>
    <w:p>
      <w:pPr>
        <w:pStyle w:val="ListParagraph"/>
        <w:numPr>
          <w:ilvl w:val="0"/>
          <w:numId w:val="2"/>
        </w:numPr>
        <w:spacing w:after="60"/>
      </w:pPr>
      <w:r>
        <w:rPr>
          <w:sz w:val="22"/>
          <w:szCs w:val="22"/>
        </w:rPr>
        <w:t xml:space="preserve">D1_1724, D1_2306 and D1_1792 are weak on their own (AUC &lt; 0.60) but complementary in multivariate sets. D1_1792 and D1_981 lie within 10 nm of a detector join and need caution.</w:t>
      </w:r>
    </w:p>
    <w:p>
      <w:pPr>
        <w:pStyle w:val="ListParagraph"/>
        <w:numPr>
          <w:ilvl w:val="0"/>
          <w:numId w:val="2"/>
        </w:numPr>
        <w:spacing w:after="60"/>
      </w:pPr>
      <w:r>
        <w:rPr>
          <w:sz w:val="22"/>
          <w:szCs w:val="22"/>
        </w:rPr>
        <w:t xml:space="preserve">A 10-feature consensus set gives J–M 1.60 and 82.2 % (Das protocol). The honest in-fold Borda consensus reaches 82.7 % on new plots — a consensus is stable and interpretable, but not more accurate than the best single method.</w:t>
      </w:r>
    </w:p>
    <w:p>
      <w:pPr>
        <w:keepNext/>
        <w:spacing w:before="120"/>
        <w:jc w:val="center"/>
      </w:pPr>
      <w:r>
        <w:drawing>
          <wp:inline distT="0" distB="0" distL="0" distR="0">
            <wp:extent cx="5715000" cy="2647950"/>
            <wp:effectExtent t="0" r="0" b="0" l="0"/>
            <wp:docPr id="1" name="FS09_consensus_on_spectrum" descr="Consensus features on the mean reflectance and first-derivative spectra of healthy and diseased leaves." title="FS09_consensus_on_spect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647950"/>
                    </a:xfrm>
                    <a:prstGeom prst="rect">
                      <a:avLst/>
                    </a:prstGeom>
                  </pic:spPr>
                </pic:pic>
              </a:graphicData>
            </a:graphic>
          </wp:inline>
        </w:drawing>
      </w:r>
    </w:p>
    <w:p>
      <w:pPr>
        <w:spacing w:after="200"/>
      </w:pPr>
      <w:r>
        <w:rPr>
          <w:b/>
          <w:bCs/>
          <w:sz w:val="20"/>
          <w:szCs w:val="20"/>
        </w:rPr>
        <w:t xml:space="preserve">Figure 15. </w:t>
      </w:r>
      <w:r>
        <w:rPr>
          <w:i/>
          <w:iCs/>
          <w:sz w:val="20"/>
          <w:szCs w:val="20"/>
        </w:rPr>
        <w:t xml:space="preserve">Consensus features on the mean reflectance and first-derivative spectra of healthy and diseased leaves.</w:t>
      </w:r>
    </w:p>
    <w:p>
      <w:pPr>
        <w:pStyle w:val="Heading3"/>
      </w:pPr>
      <w:r>
        <w:t xml:space="preserve">Physiological interpretation</w:t>
      </w:r>
    </w:p>
    <w:p>
      <w:pPr>
        <w:pStyle w:val="ListParagraph"/>
        <w:numPr>
          <w:ilvl w:val="0"/>
          <w:numId w:val="2"/>
        </w:numPr>
        <w:spacing w:after="60"/>
      </w:pPr>
      <w:r>
        <w:rPr>
          <w:sz w:val="22"/>
          <w:szCs w:val="22"/>
        </w:rPr>
        <w:t xml:space="preserve">970 and 1940 nm: liquid-water absorption. White rust pustules rupture the epidermis and disturb leaf water status, changing the depth, width and shape of the water bands.</w:t>
      </w:r>
    </w:p>
    <w:p>
      <w:pPr>
        <w:pStyle w:val="ListParagraph"/>
        <w:numPr>
          <w:ilvl w:val="0"/>
          <w:numId w:val="2"/>
        </w:numPr>
        <w:spacing w:after="60"/>
      </w:pPr>
      <w:r>
        <w:rPr>
          <w:sz w:val="22"/>
          <w:szCs w:val="22"/>
        </w:rPr>
        <w:t xml:space="preserve">848–911 nm (first derivative): slope of the NIR plateau, set by mesophyll scattering. Hyphae and pustules alter the internal leaf structure.</w:t>
      </w:r>
    </w:p>
    <w:p>
      <w:pPr>
        <w:pStyle w:val="ListParagraph"/>
        <w:numPr>
          <w:ilvl w:val="0"/>
          <w:numId w:val="2"/>
        </w:numPr>
        <w:spacing w:after="60"/>
      </w:pPr>
      <w:r>
        <w:rPr>
          <w:sz w:val="22"/>
          <w:szCs w:val="22"/>
        </w:rPr>
        <w:t xml:space="preserve">1724 and 2223–2306 nm: C–H, lignin, cellulose and protein (dry-matter) absorption. These are complementary rather than strong on their own.</w:t>
      </w:r>
    </w:p>
    <w:p>
      <w:pPr>
        <w:pStyle w:val="ListParagraph"/>
        <w:numPr>
          <w:ilvl w:val="0"/>
          <w:numId w:val="2"/>
        </w:numPr>
        <w:spacing w:after="60"/>
      </w:pPr>
      <w:r>
        <w:rPr>
          <w:sz w:val="22"/>
          <w:szCs w:val="22"/>
        </w:rPr>
        <w:t xml:space="preserve">ARI: anthocyanins accumulate in stressed, infected leaves.</w:t>
      </w:r>
    </w:p>
    <w:p>
      <w:r>
        <w:br w:type="page"/>
      </w:r>
    </w:p>
    <w:p>
      <w:pPr>
        <w:pStyle w:val="Heading1"/>
      </w:pPr>
      <w:r>
        <w:t xml:space="preserve">4. Discussion</w:t>
      </w:r>
    </w:p>
    <w:p>
      <w:pPr>
        <w:pStyle w:val="Heading2"/>
      </w:pPr>
      <w:r>
        <w:t xml:space="preserve">4.1 Why wrapper methods performed best</w:t>
      </w:r>
    </w:p>
    <w:p>
      <w:pPr>
        <w:spacing w:after="120" w:line="300"/>
        <w:jc w:val="both"/>
      </w:pPr>
      <w:r>
        <w:rPr>
          <w:sz w:val="22"/>
          <w:szCs w:val="22"/>
        </w:rPr>
        <w:t xml:space="preserve">The white-rust signal is spread over several complementary regions — leaf water (970 and 1940 nm), internal leaf structure (NIR-plateau slope) and dry matter (C–H bands near 1730 and 2300 nm) — and within each region over many collinear 1-nm features. Univariate filters and importance rankings repeatedly pick the single strongest region (the NIR-plateau derivative), so even after redundancy control their ten features carry overlapping information (78–81 %). Wrappers (SFFS, SVM-RFE, CARS) and LASSO judge a feature by what it adds to the features already chosen, and therefore combine the water features with weakly discriminating but complementary bands (e.g. D1_1724, D1_2305, D1_454). This is why they reached 85–88 % with the same number of features, in line with Wei et al. (2021), who found RFE superior to chi-square for peanut stem rot.</w:t>
      </w:r>
    </w:p>
    <w:p>
      <w:pPr>
        <w:pStyle w:val="Heading2"/>
      </w:pPr>
      <w:r>
        <w:t xml:space="preserve">4.2 Accuracy versus stability</w:t>
      </w:r>
    </w:p>
    <w:p>
      <w:pPr>
        <w:spacing w:after="120" w:line="300"/>
        <w:jc w:val="both"/>
      </w:pPr>
      <w:r>
        <w:rPr>
          <w:sz w:val="22"/>
          <w:szCs w:val="22"/>
        </w:rPr>
        <w:t xml:space="preserve">Accuracy and stability did not coincide. The search-based wrappers (SFFS, GA, CARS) produced different subsets in different training sets (Jaccard 0.22–0.34), whereas ReliefF, LASSO, RF importance and the univariate filters were more reproducible (0.60–0.84). In collinear spectra many subsets are almost equally good, so a wrapper's exact choice is partly arbitrary. For a thesis, the accurate wrapper sets should therefore be reported together with selection frequencies, and the physiological interpretation should rest on features that are both stable and informative (the consensus features), following the recommendation to report stability alongside accuracy (Kuncheva 2007; Nogueira et al. 2018).</w:t>
      </w:r>
    </w:p>
    <w:p>
      <w:pPr>
        <w:pStyle w:val="Heading2"/>
      </w:pPr>
      <w:r>
        <w:t xml:space="preserve">4.3 J–M is a description, not a selection criterion</w:t>
      </w:r>
    </w:p>
    <w:p>
      <w:pPr>
        <w:spacing w:after="120" w:line="300"/>
        <w:jc w:val="both"/>
      </w:pPr>
      <w:r>
        <w:rPr>
          <w:sz w:val="22"/>
          <w:szCs w:val="22"/>
        </w:rPr>
        <w:t xml:space="preserve">The sets with the highest J–M distance — SFFS with a J–M criterion (1.80) and the univariate J–M filter (1.75) — were among the least accurate on new plots (70–73 %). The Bhattacharyya distance contains a covariance term that rewards differences in class spread; in pooled field data such differences arise partly from plots, dates and growth stages and do not transfer to new plots. J–M remains useful to describe the separability of a chosen set (Tier 3 of Das et al. 2020), but it should not be the objective of the selection for this dataset.</w:t>
      </w:r>
    </w:p>
    <w:p>
      <w:pPr>
        <w:pStyle w:val="Heading2"/>
      </w:pPr>
      <w:r>
        <w:t xml:space="preserve">4.4 Redundancy in 1-nm data</w:t>
      </w:r>
    </w:p>
    <w:p>
      <w:pPr>
        <w:spacing w:after="120" w:line="300"/>
        <w:jc w:val="both"/>
      </w:pPr>
      <w:r>
        <w:rPr>
          <w:sz w:val="22"/>
          <w:szCs w:val="22"/>
        </w:rPr>
        <w:t xml:space="preserve">The ASD records 1-nm values interpolated from a native resolution of about 3–10 nm, so adjacent bands are nearly identical. Without a redundancy rule the top-10 of a univariate ranking contains several copies of the same signal; skipping features correlated |r| ≥ 0.95 raised the accuracy of chi-square, ReliefF, MC-UVE, ANOVA F, mutual information and RF importance by 2.9–6.1 points. Methods with built-in redundancy handling (SFFS, GA, SPA, CARS, LASSO) did not need it, while mRMR's quotient criterion over-penalised redundancy and replaced strong features by weak ones.</w:t>
      </w:r>
    </w:p>
    <w:p>
      <w:pPr>
        <w:pStyle w:val="Heading2"/>
      </w:pPr>
      <w:r>
        <w:t xml:space="preserve">4.5 Screening versus selection</w:t>
      </w:r>
    </w:p>
    <w:p>
      <w:pPr>
        <w:spacing w:after="120" w:line="300"/>
        <w:jc w:val="both"/>
      </w:pPr>
      <w:r>
        <w:rPr>
          <w:sz w:val="22"/>
          <w:szCs w:val="22"/>
        </w:rPr>
        <w:t xml:space="preserve">Boruta, MC-UVE and PLS-VIP answer a different question from the other methods: which features carry ANY disease information (all-relevant). They confirmed 120–1400 features, and a Random Forest on these large subsets reached 84–86 %, but their top-10 lists were weak. They are best used as a first screening step followed by a wrapper for the final compact set — the two-stage Boruta → SFFS strategy of Mustafa et al. (2023).</w:t>
      </w:r>
    </w:p>
    <w:p>
      <w:pPr>
        <w:pStyle w:val="Heading2"/>
      </w:pPr>
      <w:r>
        <w:t xml:space="preserve">4.6 Detector-join artefacts</w:t>
      </w:r>
    </w:p>
    <w:p>
      <w:pPr>
        <w:spacing w:after="120" w:line="300"/>
        <w:jc w:val="both"/>
      </w:pPr>
      <w:r>
        <w:rPr>
          <w:sz w:val="22"/>
          <w:szCs w:val="22"/>
        </w:rPr>
        <w:t xml:space="preserve">Linear selectors (SVM-RFE, LASSO, CARS) and ReliefF often selected first-derivative bands just outside the guard zones of the ASD detector joins (≈ 981 and 1791 nm). Removing them cost CARS 4.6 and LASSO 3.2 points but SVM-RFE only 1.5 and SFFS 1.1 points (not significant). Some of this information may be real — 981 nm lies on the shoulder of the 970-nm water band, which is the strongest disease feature — but residual splice effects cannot be excluded. Bands within 10 nm of a join should therefore be flagged or excluded when a sensor is designed.</w:t>
      </w:r>
    </w:p>
    <w:p>
      <w:pPr>
        <w:pStyle w:val="Heading2"/>
      </w:pPr>
      <w:r>
        <w:t xml:space="preserve">4.7 Comparison with the four-tier method</w:t>
      </w:r>
    </w:p>
    <w:p>
      <w:pPr>
        <w:spacing w:after="120" w:line="300"/>
        <w:jc w:val="both"/>
      </w:pPr>
      <w:r>
        <w:rPr>
          <w:sz w:val="22"/>
          <w:szCs w:val="22"/>
        </w:rPr>
        <w:t xml:space="preserve">The best feature-selection methods improved on the CART-13 set of the four-tier analysis by 8.5–9.6 points and on its RF-17 set by 2.3–3.4 points on the same held-out plots (15 of 20 sets, p ≤ 0.019). The four-tier approach remains useful as an interpretable baseline, but the choice of Tier-2 selector matters: a wrapper that selects complementary features (SVM-RFE or SFFS) is a better Tier-2 than CART for this disease.</w:t>
      </w:r>
    </w:p>
    <w:p>
      <w:pPr>
        <w:pStyle w:val="Heading2"/>
      </w:pPr>
      <w:r>
        <w:t xml:space="preserve">4.8 Limitations</w:t>
      </w:r>
    </w:p>
    <w:p>
      <w:pPr>
        <w:pStyle w:val="ListParagraph"/>
        <w:numPr>
          <w:ilvl w:val="0"/>
          <w:numId w:val="2"/>
        </w:numPr>
        <w:spacing w:after="60"/>
      </w:pPr>
      <w:r>
        <w:rPr>
          <w:sz w:val="22"/>
          <w:szCs w:val="22"/>
        </w:rPr>
        <w:t xml:space="preserve">One disease, one crop and one season; the ranking of methods may differ for other datasets — the pipeline can be rerun unchanged.</w:t>
      </w:r>
    </w:p>
    <w:p>
      <w:pPr>
        <w:pStyle w:val="ListParagraph"/>
        <w:numPr>
          <w:ilvl w:val="0"/>
          <w:numId w:val="2"/>
        </w:numPr>
        <w:spacing w:after="60"/>
      </w:pPr>
      <w:r>
        <w:rPr>
          <w:sz w:val="22"/>
          <w:szCs w:val="22"/>
        </w:rPr>
        <w:t xml:space="preserve">Twenty training/test units (10 plot-grouped folds and 10 plot hold-outs); transfer to an unseen date, which was poor in the main analysis, was not repeated for every selector.</w:t>
      </w:r>
    </w:p>
    <w:p>
      <w:pPr>
        <w:pStyle w:val="ListParagraph"/>
        <w:numPr>
          <w:ilvl w:val="0"/>
          <w:numId w:val="2"/>
        </w:numPr>
        <w:spacing w:after="60"/>
      </w:pPr>
      <w:r>
        <w:rPr>
          <w:sz w:val="22"/>
          <w:szCs w:val="22"/>
        </w:rPr>
        <w:t xml:space="preserve">SFFS and the GA searched a pre-filtered pool of 100 candidates; the LASSO penalty and the number of PLS components on all leaves ended at the limits of their search grids.</w:t>
      </w:r>
    </w:p>
    <w:p>
      <w:pPr>
        <w:pStyle w:val="ListParagraph"/>
        <w:numPr>
          <w:ilvl w:val="0"/>
          <w:numId w:val="2"/>
        </w:numPr>
        <w:spacing w:after="60"/>
      </w:pPr>
      <w:r>
        <w:rPr>
          <w:sz w:val="22"/>
          <w:szCs w:val="22"/>
        </w:rPr>
        <w:t xml:space="preserve">XGBoost was represented by scikit-learn gradient boosting, and Boruta by an implementation with Balanced Random Forest importance; the CWT used a 5-nm grid of wavelet coefficients computed from the 1-nm spectrum.</w:t>
      </w:r>
    </w:p>
    <w:p>
      <w:pPr>
        <w:pStyle w:val="ListParagraph"/>
        <w:numPr>
          <w:ilvl w:val="0"/>
          <w:numId w:val="2"/>
        </w:numPr>
        <w:spacing w:after="60"/>
      </w:pPr>
      <w:r>
        <w:rPr>
          <w:sz w:val="22"/>
          <w:szCs w:val="22"/>
        </w:rPr>
        <w:t xml:space="preserve">The reference cited as Liu et al. (2024) for RFE could not be verified and must be completed by the author.</w:t>
      </w:r>
    </w:p>
    <w:p>
      <w:r>
        <w:br w:type="page"/>
      </w:r>
    </w:p>
    <w:p>
      <w:pPr>
        <w:pStyle w:val="Heading1"/>
      </w:pPr>
      <w:r>
        <w:t xml:space="preserve">5. Summary and conclusions</w:t>
      </w:r>
    </w:p>
    <w:p>
      <w:pPr>
        <w:pStyle w:val="Heading2"/>
      </w:pPr>
      <w:r>
        <w:t xml:space="preserve">5.1 Summary</w:t>
      </w:r>
    </w:p>
    <w:p>
      <w:pPr>
        <w:spacing w:after="120" w:line="300"/>
        <w:jc w:val="both"/>
      </w:pPr>
      <w:r>
        <w:rPr>
          <w:sz w:val="22"/>
          <w:szCs w:val="22"/>
        </w:rPr>
        <w:t xml:space="preserve">Twenty-three feature-selection methods (11 filter, 6 wrapper, 6 embedded and a consensus) were applied to the same 4150-feature K1–K4 pool. Each method selected features only inside the training leaves of 20 units (10 plot-grouped folds and 10 hold-outs of 30 % of plots); the selected features were then tested on the leaves of plots that the selection never saw.</w:t>
      </w:r>
    </w:p>
    <w:p>
      <w:pPr>
        <w:spacing w:after="120" w:line="300"/>
        <w:jc w:val="both"/>
      </w:pPr>
      <w:r>
        <w:rPr>
          <w:sz w:val="22"/>
          <w:szCs w:val="22"/>
        </w:rPr>
        <w:t xml:space="preserve">Most accurate with 10 features (QDA, equal priors): SFFS with a QDA criterion 87.9 ± 2.8 %, SVM-RFE 87.1 ± 3.6 % and CARS 86.8 ± 2.6 %. These three are statistically tied (Holm-corrected Wilcoxon p = 0.55) and significantly better than all other methods (Friedman χ² = 333, p &lt; 10⁻⁵⁷). All three beat the four-tier RF-17 set of Part C (84.5 %) in 15 of the 20 held-out sets.</w:t>
      </w:r>
    </w:p>
    <w:p>
      <w:pPr>
        <w:spacing w:after="120" w:line="300"/>
        <w:jc w:val="both"/>
      </w:pPr>
      <w:r>
        <w:rPr>
          <w:sz w:val="22"/>
          <w:szCs w:val="22"/>
        </w:rPr>
        <w:t xml:space="preserve">Best overall, balancing accuracy (QDA and RF), stability and J–M separability: SVM-RFE (rank 1). It is followed by LASSO, CARS, the Borda consensus and ReliefF. ReliefF is the most stable selector (Jaccard 0.84) at 84.9 % accuracy. The wrappers SFFS, the genetic algorithm and CARS are accurate but unstable (Jaccard 0.22–0.34): many different feature combinations work almost equally well.</w:t>
      </w:r>
    </w:p>
    <w:p>
      <w:pPr>
        <w:spacing w:after="120" w:line="300"/>
        <w:jc w:val="both"/>
      </w:pPr>
      <w:r>
        <w:rPr>
          <w:sz w:val="22"/>
          <w:szCs w:val="22"/>
        </w:rPr>
        <w:t xml:space="preserve">Stable and disease-specific features chosen by most methods: the width of the 970-nm water absorption feature (CR3; 17 of 21 methods), the position and symmetry of the 1940-nm water feature (CR6), first-derivative bands on the 1940-nm water band wing (1915–1934 nm), first-derivative bands across the NIR plateau (848–911 nm), the 1724 and 2223–2306 nm C–H / dry-matter regions, and the anthocyanin index ARI.</w:t>
      </w:r>
    </w:p>
    <w:p>
      <w:pPr>
        <w:pStyle w:val="Heading2"/>
      </w:pPr>
      <w:r>
        <w:t xml:space="preserve">5.2 Conclusions</w:t>
      </w:r>
    </w:p>
    <w:p>
      <w:pPr>
        <w:spacing w:after="120" w:line="300"/>
        <w:jc w:val="both"/>
      </w:pPr>
      <w:r>
        <w:rPr>
          <w:sz w:val="22"/>
          <w:szCs w:val="22"/>
        </w:rPr>
        <w:t xml:space="preserve">1. For discriminating healthy and white-rust leaves from the K1–K4 feature pool, wrapper methods that search for complementary features — SFFS with a QDA criterion, SVM-RFE and CARS — give the most accurate compact feature sets (≈ 87–88 % with 10 features on new plots), significantly better than univariate filters (78–81 %) and tree importances (77–79 %).</w:t>
      </w:r>
    </w:p>
    <w:p>
      <w:pPr>
        <w:spacing w:after="120" w:line="300"/>
        <w:jc w:val="both"/>
      </w:pPr>
      <w:r>
        <w:rPr>
          <w:sz w:val="22"/>
          <w:szCs w:val="22"/>
        </w:rPr>
        <w:t xml:space="preserve">2. SVM-RFE is the best all-round method (composite rank 1): it is as accurate as SFFS, accurate with both QDA and RF, more stable than the other wrappers, and robust to the detector-join check (85.6 % after excluding join-adjacent bands).</w:t>
      </w:r>
    </w:p>
    <w:p>
      <w:pPr>
        <w:spacing w:after="120" w:line="300"/>
        <w:jc w:val="both"/>
      </w:pPr>
      <w:r>
        <w:rPr>
          <w:sz w:val="22"/>
          <w:szCs w:val="22"/>
        </w:rPr>
        <w:t xml:space="preserve">3. ReliefF, LASSO and RF importance are the most stable selectors; ReliefF combines high stability (0.84) with good accuracy (84.9 %) and is the best filter.</w:t>
      </w:r>
    </w:p>
    <w:p>
      <w:pPr>
        <w:spacing w:after="120" w:line="300"/>
        <w:jc w:val="both"/>
      </w:pPr>
      <w:r>
        <w:rPr>
          <w:sz w:val="22"/>
          <w:szCs w:val="22"/>
        </w:rPr>
        <w:t xml:space="preserve">4. Univariate rankings (Pearson r = ANOVA F = Fisher score for two classes, χ², MI) must be combined with redundancy control; J–M-driven selection, SPA, PLS-VIP top-k and the CWT scalogram are not suitable for this dataset.</w:t>
      </w:r>
    </w:p>
    <w:p>
      <w:pPr>
        <w:spacing w:after="120" w:line="300"/>
        <w:jc w:val="both"/>
      </w:pPr>
      <w:r>
        <w:rPr>
          <w:sz w:val="22"/>
          <w:szCs w:val="22"/>
        </w:rPr>
        <w:t xml:space="preserve">5. Boruta, MC-UVE and PLS-VIP (VIP &gt; 1) are screening tools: they keep about 120 (Boruta) to 1300–1400 (PLS-VIP, MC-UVE) relevant features rather than a compact set.</w:t>
      </w:r>
    </w:p>
    <w:p>
      <w:pPr>
        <w:spacing w:after="120" w:line="300"/>
        <w:jc w:val="both"/>
      </w:pPr>
      <w:r>
        <w:rPr>
          <w:sz w:val="22"/>
          <w:szCs w:val="22"/>
        </w:rPr>
        <w:t xml:space="preserve">6. The stable disease-specific signature of white rust is the leaf-water signal — 970-nm band width and 1940-nm band position and symmetry, with derivative bands at 1915–1934 nm — together with the NIR-plateau slope at 848–911 nm. Dry-matter bands (1724, 2223–2306 nm) and ARI add complementary information.</w:t>
      </w:r>
    </w:p>
    <w:p>
      <w:pPr>
        <w:pStyle w:val="Heading2"/>
      </w:pPr>
      <w:r>
        <w:t xml:space="preserve">5.3 Recommendations</w:t>
      </w:r>
    </w:p>
    <w:p>
      <w:pPr>
        <w:pStyle w:val="ListParagraph"/>
        <w:numPr>
          <w:ilvl w:val="0"/>
          <w:numId w:val="2"/>
        </w:numPr>
        <w:spacing w:after="60"/>
      </w:pPr>
      <w:r>
        <w:rPr>
          <w:sz w:val="22"/>
          <w:szCs w:val="22"/>
        </w:rPr>
        <w:t xml:space="preserve">Use SVM-RFE (linear SVM, balanced weights) with redundancy control as the main selector for this dataset. Report SFFS (QDA) and CARS as equally accurate alternatives, and give their selection frequencies because their exact feature sets are unstable.</w:t>
      </w:r>
    </w:p>
    <w:p>
      <w:pPr>
        <w:pStyle w:val="ListParagraph"/>
        <w:numPr>
          <w:ilvl w:val="0"/>
          <w:numId w:val="2"/>
        </w:numPr>
        <w:spacing w:after="60"/>
      </w:pPr>
      <w:r>
        <w:rPr>
          <w:sz w:val="22"/>
          <w:szCs w:val="22"/>
        </w:rPr>
        <w:t xml:space="preserve">For interpretation and sensor design, use the consensus features (CR3 970-nm width, CR6 1940-nm position and symmetry, D1 1915–1934 nm, D1 848–911 nm) or ReliefF, which are reproducible across training sets.</w:t>
      </w:r>
    </w:p>
    <w:p>
      <w:pPr>
        <w:pStyle w:val="ListParagraph"/>
        <w:numPr>
          <w:ilvl w:val="0"/>
          <w:numId w:val="2"/>
        </w:numPr>
        <w:spacing w:after="60"/>
      </w:pPr>
      <w:r>
        <w:rPr>
          <w:sz w:val="22"/>
          <w:szCs w:val="22"/>
        </w:rPr>
        <w:t xml:space="preserve">Always select features inside the training data only, evaluate on new plots, and report accuracy together with stability (Jaccard or Kuncheva) and a Friedman–Nemenyi comparison.</w:t>
      </w:r>
    </w:p>
    <w:p>
      <w:pPr>
        <w:pStyle w:val="ListParagraph"/>
        <w:numPr>
          <w:ilvl w:val="0"/>
          <w:numId w:val="2"/>
        </w:numPr>
        <w:spacing w:after="60"/>
      </w:pPr>
      <w:r>
        <w:rPr>
          <w:sz w:val="22"/>
          <w:szCs w:val="22"/>
        </w:rPr>
        <w:t xml:space="preserve">Apply a redundancy rule (|r| &lt; 0.95, or a minimum spectral distance) to any ranking-based method, and exclude or flag bands within 10 nm of the detector joins.</w:t>
      </w:r>
    </w:p>
    <w:p>
      <w:pPr>
        <w:pStyle w:val="ListParagraph"/>
        <w:numPr>
          <w:ilvl w:val="0"/>
          <w:numId w:val="2"/>
        </w:numPr>
        <w:spacing w:after="60"/>
      </w:pPr>
      <w:r>
        <w:rPr>
          <w:sz w:val="22"/>
          <w:szCs w:val="22"/>
        </w:rPr>
        <w:t xml:space="preserve">Use Boruta or MC-UVE as a first screening step and a wrapper (SFFS or RFE) for the final compact set, as Mustafa et al. (2023) did with Boruta followed by SFFS.</w:t>
      </w:r>
    </w:p>
    <w:p>
      <w:pPr>
        <w:pStyle w:val="Heading2"/>
      </w:pPr>
      <w:r>
        <w:t xml:space="preserve">5.4 Recommended feature-selection workflow for new datasets</w:t>
      </w:r>
    </w:p>
    <w:p>
      <w:pPr>
        <w:pStyle w:val="ListParagraph"/>
        <w:numPr>
          <w:ilvl w:val="0"/>
          <w:numId w:val="2"/>
        </w:numPr>
        <w:spacing w:after="60"/>
      </w:pPr>
      <w:r>
        <w:rPr>
          <w:sz w:val="22"/>
          <w:szCs w:val="22"/>
        </w:rPr>
        <w:t xml:space="preserve">Build the disease-sensitive feature pool (K1–K4) from 1-nm spectra with splice correction and guard zones.</w:t>
      </w:r>
    </w:p>
    <w:p>
      <w:pPr>
        <w:pStyle w:val="ListParagraph"/>
        <w:numPr>
          <w:ilvl w:val="0"/>
          <w:numId w:val="2"/>
        </w:numPr>
        <w:spacing w:after="60"/>
      </w:pPr>
      <w:r>
        <w:rPr>
          <w:sz w:val="22"/>
          <w:szCs w:val="22"/>
        </w:rPr>
        <w:t xml:space="preserve">Use plot-grouped training/test splits; select features only inside training data.</w:t>
      </w:r>
    </w:p>
    <w:p>
      <w:pPr>
        <w:pStyle w:val="ListParagraph"/>
        <w:numPr>
          <w:ilvl w:val="0"/>
          <w:numId w:val="2"/>
        </w:numPr>
        <w:spacing w:after="60"/>
      </w:pPr>
      <w:r>
        <w:rPr>
          <w:sz w:val="22"/>
          <w:szCs w:val="22"/>
        </w:rPr>
        <w:t xml:space="preserve">Screen with a stable filter or Boruta/MC-UVE (optional), then select a compact set with SVM-RFE (main method) and SFFS (QDA) or CARS (alternatives), always with redundancy control (|r| &lt; 0.95) and join-adjacent bands flagged.</w:t>
      </w:r>
    </w:p>
    <w:p>
      <w:pPr>
        <w:pStyle w:val="ListParagraph"/>
        <w:numPr>
          <w:ilvl w:val="0"/>
          <w:numId w:val="2"/>
        </w:numPr>
        <w:spacing w:after="60"/>
      </w:pPr>
      <w:r>
        <w:rPr>
          <w:sz w:val="22"/>
          <w:szCs w:val="22"/>
        </w:rPr>
        <w:t xml:space="preserve">Report balanced accuracy on new plots, stability (Jaccard ±10 nm or Kuncheva), J–M as a descriptor, and a Friedman–Nemenyi comparison.</w:t>
      </w:r>
    </w:p>
    <w:p>
      <w:pPr>
        <w:pStyle w:val="ListParagraph"/>
        <w:numPr>
          <w:ilvl w:val="0"/>
          <w:numId w:val="2"/>
        </w:numPr>
        <w:spacing w:after="60"/>
      </w:pPr>
      <w:r>
        <w:rPr>
          <w:sz w:val="22"/>
          <w:szCs w:val="22"/>
        </w:rPr>
        <w:t xml:space="preserve">Interpret only features that are stable across training sets and agreed by several methods (consensus features).</w:t>
      </w:r>
    </w:p>
    <w:p>
      <w:pPr>
        <w:pStyle w:val="Heading1"/>
      </w:pPr>
      <w:r>
        <w:t xml:space="preserve">6. Quality control</w:t>
      </w:r>
    </w:p>
    <w:p>
      <w:pPr>
        <w:keepNext/>
        <w:spacing w:after="80" w:before="160"/>
      </w:pPr>
      <w:r>
        <w:rPr>
          <w:b/>
          <w:bCs/>
          <w:sz w:val="20"/>
          <w:szCs w:val="20"/>
        </w:rPr>
        <w:t xml:space="preserve">Table 56. </w:t>
      </w:r>
      <w:r>
        <w:rPr>
          <w:sz w:val="20"/>
          <w:szCs w:val="20"/>
        </w:rPr>
        <w:t xml:space="preserve">Implementation checks.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5476"/>
        <w:gridCol w:w="3285"/>
        <w:gridCol w:w="876"/>
      </w:tblGrid>
      <w:tr>
        <w:trPr>
          <w:cantSplit/>
          <w:tblHeader/>
        </w:trPr>
        <w:tc>
          <w:tcPr>
            <w:tcW w:type="dxa" w:w="547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Check</w:t>
            </w:r>
          </w:p>
        </w:tc>
        <w:tc>
          <w:tcPr>
            <w:tcW w:type="dxa" w:w="3285"/>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Result</w:t>
            </w:r>
          </w:p>
        </w:tc>
        <w:tc>
          <w:tcPr>
            <w:tcW w:type="dxa" w:w="876"/>
            <w:tcBorders>
              <w:top w:val="single" w:color="BFBEB7" w:sz="4"/>
              <w:left w:val="single" w:color="BFBEB7" w:sz="4"/>
              <w:bottom w:val="single" w:color="BFBEB7" w:sz="4"/>
              <w:right w:val="single" w:color="BFBEB7" w:sz="4"/>
            </w:tcBorders>
            <w:shd w:fill="1F3D2B" w:color="auto" w:val="clear"/>
            <w:tcMar>
              <w:top w:type="dxa" w:w="40"/>
              <w:left w:type="dxa" w:w="70"/>
              <w:bottom w:type="dxa" w:w="40"/>
              <w:right w:type="dxa" w:w="70"/>
            </w:tcMar>
          </w:tcPr>
          <w:p>
            <w:r>
              <w:rPr>
                <w:b/>
                <w:bCs/>
                <w:color w:val="FFFFFF"/>
                <w:sz w:val="16"/>
                <w:szCs w:val="16"/>
              </w:rPr>
              <w:t xml:space="preserve">Status</w:t>
            </w:r>
          </w:p>
        </w:tc>
      </w:tr>
      <w:tr>
        <w:trPr>
          <w:cantSplit/>
          <w:tblHeader w:val="false"/>
        </w:trPr>
        <w:tc>
          <w:tcPr>
            <w:tcW w:type="dxa" w:w="54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Pearson |r|, ANOVA F and Fisher score rank features identically (two classes: r² = F/(F+n−2), Fisher ∝ F)</w:t>
            </w:r>
          </w:p>
        </w:tc>
        <w:tc>
          <w:tcPr>
            <w:tcW w:type="dxa" w:w="328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min ρ = 1.000000</w:t>
            </w:r>
          </w:p>
        </w:tc>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PASS</w:t>
            </w:r>
          </w:p>
        </w:tc>
      </w:tr>
      <w:tr>
        <w:trPr>
          <w:cantSplit/>
          <w:tblHeader w:val="false"/>
        </w:trPr>
        <w:tc>
          <w:tcPr>
            <w:tcW w:type="dxa" w:w="54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ANOVA F implementation</w:t>
            </w:r>
          </w:p>
        </w:tc>
        <w:tc>
          <w:tcPr>
            <w:tcW w:type="dxa" w:w="328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max relative Δ = 5.5e-07 (floating-point level)</w:t>
            </w:r>
          </w:p>
        </w:tc>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PASS</w:t>
            </w:r>
          </w:p>
        </w:tc>
      </w:tr>
      <w:tr>
        <w:trPr>
          <w:cantSplit/>
          <w:tblHeader w:val="false"/>
        </w:trPr>
        <w:tc>
          <w:tcPr>
            <w:tcW w:type="dxa" w:w="54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Chi-square implementation</w:t>
            </w:r>
          </w:p>
        </w:tc>
        <w:tc>
          <w:tcPr>
            <w:tcW w:type="dxa" w:w="328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361.3849 vs 361.3849</w:t>
            </w:r>
          </w:p>
        </w:tc>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PASS</w:t>
            </w:r>
          </w:p>
        </w:tc>
      </w:tr>
      <w:tr>
        <w:trPr>
          <w:cantSplit/>
          <w:tblHeader w:val="false"/>
        </w:trPr>
        <w:tc>
          <w:tcPr>
            <w:tcW w:type="dxa" w:w="54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J–M used by SFFS (J–M) and the evaluation</w:t>
            </w:r>
          </w:p>
        </w:tc>
        <w:tc>
          <w:tcPr>
            <w:tcW w:type="dxa" w:w="328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|Δ| = 3.5e-14</w:t>
            </w:r>
          </w:p>
        </w:tc>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PASS</w:t>
            </w:r>
          </w:p>
        </w:tc>
      </w:tr>
      <w:tr>
        <w:trPr>
          <w:cantSplit/>
          <w:tblHeader w:val="false"/>
        </w:trPr>
        <w:tc>
          <w:tcPr>
            <w:tcW w:type="dxa" w:w="54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Fast QDA used inside SFFS / GA</w:t>
            </w:r>
          </w:p>
        </w:tc>
        <w:tc>
          <w:tcPr>
            <w:tcW w:type="dxa" w:w="328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100.00 % identical predictions</w:t>
            </w:r>
          </w:p>
        </w:tc>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PASS</w:t>
            </w:r>
          </w:p>
        </w:tc>
      </w:tr>
      <w:tr>
        <w:trPr>
          <w:cantSplit/>
          <w:tblHeader w:val="false"/>
        </w:trPr>
        <w:tc>
          <w:tcPr>
            <w:tcW w:type="dxa" w:w="54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PLS-VIP normalisation</w:t>
            </w:r>
          </w:p>
        </w:tc>
        <w:tc>
          <w:tcPr>
            <w:tcW w:type="dxa" w:w="328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1.000000</w:t>
            </w:r>
          </w:p>
        </w:tc>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PASS</w:t>
            </w:r>
          </w:p>
        </w:tc>
      </w:tr>
      <w:tr>
        <w:trPr>
          <w:cantSplit/>
          <w:tblHeader w:val="false"/>
        </w:trPr>
        <w:tc>
          <w:tcPr>
            <w:tcW w:type="dxa" w:w="54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SPA chain</w:t>
            </w:r>
          </w:p>
        </w:tc>
        <w:tc>
          <w:tcPr>
            <w:tcW w:type="dxa" w:w="328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identical</w:t>
            </w:r>
          </w:p>
        </w:tc>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PASS</w:t>
            </w:r>
          </w:p>
        </w:tc>
      </w:tr>
      <w:tr>
        <w:trPr>
          <w:cantSplit/>
          <w:tblHeader w:val="false"/>
        </w:trPr>
        <w:tc>
          <w:tcPr>
            <w:tcW w:type="dxa" w:w="54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No plot in both training and test leaves</w:t>
            </w:r>
          </w:p>
        </w:tc>
        <w:tc>
          <w:tcPr>
            <w:tcW w:type="dxa" w:w="328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0 shared plots</w:t>
            </w:r>
          </w:p>
        </w:tc>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PASS</w:t>
            </w:r>
          </w:p>
        </w:tc>
      </w:tr>
      <w:tr>
        <w:trPr>
          <w:cantSplit/>
          <w:tblHeader w:val="false"/>
        </w:trPr>
        <w:tc>
          <w:tcPr>
            <w:tcW w:type="dxa" w:w="54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CWT implementation</w:t>
            </w:r>
          </w:p>
        </w:tc>
        <w:tc>
          <w:tcPr>
            <w:tcW w:type="dxa" w:w="3285"/>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best scale 16 nm</w:t>
            </w:r>
          </w:p>
        </w:tc>
        <w:tc>
          <w:tcPr>
            <w:tcW w:type="dxa" w:w="876"/>
            <w:tcBorders>
              <w:top w:val="single" w:color="BFBEB7" w:sz="4"/>
              <w:left w:val="single" w:color="BFBEB7" w:sz="4"/>
              <w:bottom w:val="single" w:color="BFBEB7" w:sz="4"/>
              <w:right w:val="single" w:color="BFBEB7" w:sz="4"/>
            </w:tcBorders>
            <w:tcMar>
              <w:top w:type="dxa" w:w="40"/>
              <w:left w:type="dxa" w:w="70"/>
              <w:bottom w:type="dxa" w:w="40"/>
              <w:right w:type="dxa" w:w="70"/>
            </w:tcMar>
          </w:tcPr>
          <w:p>
            <w:r>
              <w:rPr>
                <w:b w:val="false"/>
                <w:bCs w:val="false"/>
                <w:color w:val="1B1B1A"/>
                <w:sz w:val="16"/>
                <w:szCs w:val="16"/>
              </w:rPr>
              <w:t xml:space="preserve">PASS</w:t>
            </w:r>
          </w:p>
        </w:tc>
      </w:tr>
      <w:tr>
        <w:trPr>
          <w:cantSplit/>
          <w:tblHeader w:val="false"/>
        </w:trPr>
        <w:tc>
          <w:tcPr>
            <w:tcW w:type="dxa" w:w="54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Boruta convergence</w:t>
            </w:r>
          </w:p>
        </w:tc>
        <w:tc>
          <w:tcPr>
            <w:tcW w:type="dxa" w:w="3285"/>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192 / 201 / 3757 after 100 runs</w:t>
            </w:r>
          </w:p>
        </w:tc>
        <w:tc>
          <w:tcPr>
            <w:tcW w:type="dxa" w:w="876"/>
            <w:tcBorders>
              <w:top w:val="single" w:color="BFBEB7" w:sz="4"/>
              <w:left w:val="single" w:color="BFBEB7" w:sz="4"/>
              <w:bottom w:val="single" w:color="BFBEB7" w:sz="4"/>
              <w:right w:val="single" w:color="BFBEB7" w:sz="4"/>
            </w:tcBorders>
            <w:shd w:fill="F4F4F1" w:color="auto" w:val="clear"/>
            <w:tcMar>
              <w:top w:type="dxa" w:w="40"/>
              <w:left w:type="dxa" w:w="70"/>
              <w:bottom w:type="dxa" w:w="40"/>
              <w:right w:type="dxa" w:w="70"/>
            </w:tcMar>
          </w:tcPr>
          <w:p>
            <w:r>
              <w:rPr>
                <w:b w:val="false"/>
                <w:bCs w:val="false"/>
                <w:color w:val="1B1B1A"/>
                <w:sz w:val="16"/>
                <w:szCs w:val="16"/>
              </w:rPr>
              <w:t xml:space="preserve">PASS</w:t>
            </w:r>
          </w:p>
        </w:tc>
      </w:tr>
    </w:tbl>
    <w:p>
      <w:pPr>
        <w:spacing w:after="160"/>
      </w:pPr>
    </w:p>
    <w:p>
      <w:pPr>
        <w:pStyle w:val="Heading1"/>
      </w:pPr>
      <w:r>
        <w:t xml:space="preserve">References</w:t>
      </w:r>
    </w:p>
    <w:p>
      <w:pPr>
        <w:spacing w:after="80"/>
        <w:ind w:left="400" w:hanging="400"/>
      </w:pPr>
      <w:r>
        <w:rPr>
          <w:sz w:val="20"/>
          <w:szCs w:val="20"/>
        </w:rPr>
        <w:t xml:space="preserve">Abdulridha J, Min A, Rouse MN, Kianian S, Isler V, Yang C. 2023. Evaluation of stem rust disease in wheat fields by drone hyperspectral imaging. Sensors 23(8):4154. doi:10.3390/s23084154</w:t>
      </w:r>
    </w:p>
    <w:p>
      <w:pPr>
        <w:spacing w:after="80"/>
        <w:ind w:left="400" w:hanging="400"/>
      </w:pPr>
      <w:r>
        <w:rPr>
          <w:sz w:val="20"/>
          <w:szCs w:val="20"/>
        </w:rPr>
        <w:t xml:space="preserve">Ambroise C, McLachlan GJ. 2002. Selection bias in gene extraction on the basis of microarray gene-expression data. Proceedings of the National Academy of Sciences 99:6562–6566.</w:t>
      </w:r>
    </w:p>
    <w:p>
      <w:pPr>
        <w:spacing w:after="80"/>
        <w:ind w:left="400" w:hanging="400"/>
      </w:pPr>
      <w:r>
        <w:rPr>
          <w:sz w:val="20"/>
          <w:szCs w:val="20"/>
        </w:rPr>
        <w:t xml:space="preserve">Araújo MCU, Saldanha TCB, Galvão RKH, Yoneyama T, Chame HC, Visani V. 2001. The successive projections algorithm for variable selection in spectroscopic multicomponent analysis. Chemometrics and Intelligent Laboratory Systems 57(2):65–73.</w:t>
      </w:r>
    </w:p>
    <w:p>
      <w:pPr>
        <w:spacing w:after="80"/>
        <w:ind w:left="400" w:hanging="400"/>
      </w:pPr>
      <w:r>
        <w:rPr>
          <w:sz w:val="20"/>
          <w:szCs w:val="20"/>
        </w:rPr>
        <w:t xml:space="preserve">Breiman L, Friedman JH, Olshen RA, Stone CJ. 1984. Classification and regression trees. Belmont (CA): Wadsworth.</w:t>
      </w:r>
    </w:p>
    <w:p>
      <w:pPr>
        <w:spacing w:after="80"/>
        <w:ind w:left="400" w:hanging="400"/>
      </w:pPr>
      <w:r>
        <w:rPr>
          <w:sz w:val="20"/>
          <w:szCs w:val="20"/>
        </w:rPr>
        <w:t xml:space="preserve">Breiman L. 2001. Random forests. Machine Learning 45:5–32.</w:t>
      </w:r>
    </w:p>
    <w:p>
      <w:pPr>
        <w:spacing w:after="80"/>
        <w:ind w:left="400" w:hanging="400"/>
      </w:pPr>
      <w:r>
        <w:rPr>
          <w:sz w:val="20"/>
          <w:szCs w:val="20"/>
        </w:rPr>
        <w:t xml:space="preserve">Cai W, Li Y, Shao X. 2008. A variable selection method based on uninformative variable elimination for multivariate calibration of near-infrared spectra. Chemometrics and Intelligent Laboratory Systems 90(2):188–194.</w:t>
      </w:r>
    </w:p>
    <w:p>
      <w:pPr>
        <w:spacing w:after="80"/>
        <w:ind w:left="400" w:hanging="400"/>
      </w:pPr>
      <w:r>
        <w:rPr>
          <w:sz w:val="20"/>
          <w:szCs w:val="20"/>
        </w:rPr>
        <w:t xml:space="preserve">Centner V, Massart D-L, de Noord OE, de Jong S, Vandeginste BM, Sterna C. 1996. Elimination of uninformative variables for multivariate calibration. Analytical Chemistry 68(21):3851–3858.</w:t>
      </w:r>
    </w:p>
    <w:p>
      <w:pPr>
        <w:spacing w:after="80"/>
        <w:ind w:left="400" w:hanging="400"/>
      </w:pPr>
      <w:r>
        <w:rPr>
          <w:sz w:val="20"/>
          <w:szCs w:val="20"/>
        </w:rPr>
        <w:t xml:space="preserve">Chen C, Liaw A, Breiman L. 2004. Using random forest to learn imbalanced data. Technical Report 666, Department of Statistics, University of California, Berkeley.</w:t>
      </w:r>
    </w:p>
    <w:p>
      <w:pPr>
        <w:spacing w:after="80"/>
        <w:ind w:left="400" w:hanging="400"/>
      </w:pPr>
      <w:r>
        <w:rPr>
          <w:sz w:val="20"/>
          <w:szCs w:val="20"/>
        </w:rPr>
        <w:t xml:space="preserve">Chen T, Guestrin C. 2016. XGBoost: a scalable tree boosting system. Proceedings of the 22nd ACM SIGKDD International Conference on Knowledge Discovery and Data Mining, 785–794.</w:t>
      </w:r>
    </w:p>
    <w:p>
      <w:pPr>
        <w:spacing w:after="80"/>
        <w:ind w:left="400" w:hanging="400"/>
      </w:pPr>
      <w:r>
        <w:rPr>
          <w:sz w:val="20"/>
          <w:szCs w:val="20"/>
        </w:rPr>
        <w:t xml:space="preserve">Cheng T, Rivard B, Sánchez-Azofeifa GA, Feng J, Calvo-Polanco M. 2010. Continuous wavelet analysis for the detection of green attack damage due to mountain pine beetle infestation. Remote Sensing of Environment 114(4):899–910. doi:10.1016/j.rse.2009.12.005</w:t>
      </w:r>
    </w:p>
    <w:p>
      <w:pPr>
        <w:spacing w:after="80"/>
        <w:ind w:left="400" w:hanging="400"/>
      </w:pPr>
      <w:r>
        <w:rPr>
          <w:sz w:val="20"/>
          <w:szCs w:val="20"/>
        </w:rPr>
        <w:t xml:space="preserve">Chong I-G, Jun C-H. 2005. Performance of some variable selection methods when multicollinearity is present. Chemometrics and Intelligent Laboratory Systems 78(1–2):103–112.</w:t>
      </w:r>
    </w:p>
    <w:p>
      <w:pPr>
        <w:spacing w:after="80"/>
        <w:ind w:left="400" w:hanging="400"/>
      </w:pPr>
      <w:r>
        <w:rPr>
          <w:sz w:val="20"/>
          <w:szCs w:val="20"/>
        </w:rPr>
        <w:t xml:space="preserve">Das B, Sahoo RN, Biswas A, Pargal S, Krishna G, Verma R, Chinnusamy V, Sehgal VK, Gupta VK. 2020. Discrimination of rice genotypes using field spectroradiometry. Geocarto International 35(1):64–77. doi:10.1080/10106049.2018.1506507</w:t>
      </w:r>
    </w:p>
    <w:p>
      <w:pPr>
        <w:spacing w:after="80"/>
        <w:ind w:left="400" w:hanging="400"/>
      </w:pPr>
      <w:r>
        <w:rPr>
          <w:sz w:val="20"/>
          <w:szCs w:val="20"/>
        </w:rPr>
        <w:t xml:space="preserve">Demšar J. 2006. Statistical comparisons of classifiers over multiple data sets. Journal of Machine Learning Research 7:1–30.</w:t>
      </w:r>
    </w:p>
    <w:p>
      <w:pPr>
        <w:spacing w:after="80"/>
        <w:ind w:left="400" w:hanging="400"/>
      </w:pPr>
      <w:r>
        <w:rPr>
          <w:sz w:val="20"/>
          <w:szCs w:val="20"/>
        </w:rPr>
        <w:t xml:space="preserve">Duda RO, Hart PE, Stork DG. 2001. Pattern classification, 2nd edn. New York: Wiley.</w:t>
      </w:r>
    </w:p>
    <w:p>
      <w:pPr>
        <w:spacing w:after="80"/>
        <w:ind w:left="400" w:hanging="400"/>
      </w:pPr>
      <w:r>
        <w:rPr>
          <w:sz w:val="20"/>
          <w:szCs w:val="20"/>
        </w:rPr>
        <w:t xml:space="preserve">Friedman JH. 2001. Greedy function approximation: a gradient boosting machine. Annals of Statistics 29(5):1189–1232.</w:t>
      </w:r>
    </w:p>
    <w:p>
      <w:pPr>
        <w:spacing w:after="80"/>
        <w:ind w:left="400" w:hanging="400"/>
      </w:pPr>
      <w:r>
        <w:rPr>
          <w:sz w:val="20"/>
          <w:szCs w:val="20"/>
        </w:rPr>
        <w:t xml:space="preserve">Guyon I, Elisseeff A. 2003. An introduction to variable and feature selection. Journal of Machine Learning Research 3:1157–1182.</w:t>
      </w:r>
    </w:p>
    <w:p>
      <w:pPr>
        <w:spacing w:after="80"/>
        <w:ind w:left="400" w:hanging="400"/>
      </w:pPr>
      <w:r>
        <w:rPr>
          <w:sz w:val="20"/>
          <w:szCs w:val="20"/>
        </w:rPr>
        <w:t xml:space="preserve">Guyon I, Weston J, Barnhill S, Vapnik V. 2002. Gene selection for cancer classification using support vector machines. Machine Learning 46:389–422.</w:t>
      </w:r>
    </w:p>
    <w:p>
      <w:pPr>
        <w:spacing w:after="80"/>
        <w:ind w:left="400" w:hanging="400"/>
      </w:pPr>
      <w:r>
        <w:rPr>
          <w:sz w:val="20"/>
          <w:szCs w:val="20"/>
        </w:rPr>
        <w:t xml:space="preserve">Kira K, Rendell LA. 1992. A practical approach to feature selection. Proceedings of the 9th International Workshop on Machine Learning, 249–256.</w:t>
      </w:r>
    </w:p>
    <w:p>
      <w:pPr>
        <w:spacing w:after="80"/>
        <w:ind w:left="400" w:hanging="400"/>
      </w:pPr>
      <w:r>
        <w:rPr>
          <w:sz w:val="20"/>
          <w:szCs w:val="20"/>
        </w:rPr>
        <w:t xml:space="preserve">Kohavi R, John GH. 1997. Wrappers for feature subset selection. Artificial Intelligence 97:273–324.</w:t>
      </w:r>
    </w:p>
    <w:p>
      <w:pPr>
        <w:spacing w:after="80"/>
        <w:ind w:left="400" w:hanging="400"/>
      </w:pPr>
      <w:r>
        <w:rPr>
          <w:sz w:val="20"/>
          <w:szCs w:val="20"/>
        </w:rPr>
        <w:t xml:space="preserve">Kononenko I. 1994. Estimating attributes: analysis and extensions of RELIEF. In: Machine Learning: ECML-94. Lecture Notes in Computer Science 784. Berlin: Springer, 171–182.</w:t>
      </w:r>
    </w:p>
    <w:p>
      <w:pPr>
        <w:spacing w:after="80"/>
        <w:ind w:left="400" w:hanging="400"/>
      </w:pPr>
      <w:r>
        <w:rPr>
          <w:sz w:val="20"/>
          <w:szCs w:val="20"/>
        </w:rPr>
        <w:t xml:space="preserve">Kraskov A, Stögbauer H, Grassberger P. 2004. Estimating mutual information. Physical Review E 69:066138.</w:t>
      </w:r>
    </w:p>
    <w:p>
      <w:pPr>
        <w:spacing w:after="80"/>
        <w:ind w:left="400" w:hanging="400"/>
      </w:pPr>
      <w:r>
        <w:rPr>
          <w:sz w:val="20"/>
          <w:szCs w:val="20"/>
        </w:rPr>
        <w:t xml:space="preserve">Kuncheva LI. 2007. A stability index for feature selection. Proceedings of the 25th IASTED International Multi-Conference: Artificial Intelligence and Applications, 390–395.</w:t>
      </w:r>
    </w:p>
    <w:p>
      <w:pPr>
        <w:spacing w:after="80"/>
        <w:ind w:left="400" w:hanging="400"/>
      </w:pPr>
      <w:r>
        <w:rPr>
          <w:sz w:val="20"/>
          <w:szCs w:val="20"/>
        </w:rPr>
        <w:t xml:space="preserve">Kursa MB, Rudnicki WR. 2010. Feature selection with the Boruta package. Journal of Statistical Software 36(11):1–13.</w:t>
      </w:r>
    </w:p>
    <w:p>
      <w:pPr>
        <w:spacing w:after="80"/>
        <w:ind w:left="400" w:hanging="400"/>
      </w:pPr>
      <w:r>
        <w:rPr>
          <w:sz w:val="20"/>
          <w:szCs w:val="20"/>
        </w:rPr>
        <w:t xml:space="preserve">Leardi R, Boggia R, Terrile M. 1992. Genetic algorithms as a strategy for feature selection. Journal of Chemometrics 6(5):267–281.</w:t>
      </w:r>
    </w:p>
    <w:p>
      <w:pPr>
        <w:spacing w:after="80"/>
        <w:ind w:left="400" w:hanging="400"/>
      </w:pPr>
      <w:r>
        <w:rPr>
          <w:sz w:val="20"/>
          <w:szCs w:val="20"/>
        </w:rPr>
        <w:t xml:space="preserve">Lemaître G, Nogueira F, Aridas CK. 2017. Imbalanced-learn: a Python toolbox to tackle the curse of imbalanced datasets in machine learning. Journal of Machine Learning Research 18(17):1–5.</w:t>
      </w:r>
    </w:p>
    <w:p>
      <w:pPr>
        <w:spacing w:after="80"/>
        <w:ind w:left="400" w:hanging="400"/>
      </w:pPr>
      <w:r>
        <w:rPr>
          <w:sz w:val="20"/>
          <w:szCs w:val="20"/>
        </w:rPr>
        <w:t xml:space="preserve">Li H, Liang Y, Xu Q, Cao D. 2009. Key wavelengths screening using competitive adaptive reweighted sampling method for multivariate calibration. Analytica Chimica Acta 648(1):77–84.</w:t>
      </w:r>
    </w:p>
    <w:p>
      <w:pPr>
        <w:spacing w:after="80"/>
        <w:ind w:left="400" w:hanging="400"/>
      </w:pPr>
      <w:r>
        <w:rPr>
          <w:sz w:val="20"/>
          <w:szCs w:val="20"/>
        </w:rPr>
        <w:t xml:space="preserve">Liu et al. 2024. [Recursive feature elimination (RFE) for crop-disease spectral features — cited as given in the request; full bibliographic details could not be verified and must be completed by the author.]</w:t>
      </w:r>
    </w:p>
    <w:p>
      <w:pPr>
        <w:spacing w:after="80"/>
        <w:ind w:left="400" w:hanging="400"/>
      </w:pPr>
      <w:r>
        <w:rPr>
          <w:sz w:val="20"/>
          <w:szCs w:val="20"/>
        </w:rPr>
        <w:t xml:space="preserve">Mahlein A-K, Rumpf T, Welke P, Dehne H-W, Plümer L, Steiner U, Oerke E-C. 2013. Development of spectral indices for detecting and identifying plant diseases. Remote Sensing of Environment 128:21–30.</w:t>
      </w:r>
    </w:p>
    <w:p>
      <w:pPr>
        <w:spacing w:after="80"/>
        <w:ind w:left="400" w:hanging="400"/>
      </w:pPr>
      <w:r>
        <w:rPr>
          <w:sz w:val="20"/>
          <w:szCs w:val="20"/>
        </w:rPr>
        <w:t xml:space="preserve">Mustafa G, Zheng H, et al. 2023. Fusarium head blight monitoring in wheat ears using machine learning and multimodal data from asymptomatic to symptomatic periods. Frontiers in Plant Science 13:1102341. doi:10.3389/fpls.2022.1102341</w:t>
      </w:r>
    </w:p>
    <w:p>
      <w:pPr>
        <w:spacing w:after="80"/>
        <w:ind w:left="400" w:hanging="400"/>
      </w:pPr>
      <w:r>
        <w:rPr>
          <w:sz w:val="20"/>
          <w:szCs w:val="20"/>
        </w:rPr>
        <w:t xml:space="preserve">Mustafa G, Zheng H, Khan IH, Tian L, Jia H, Li G, Cheng T, Tian Y, Cao W, Zhu Y, Yao X. 2022. Hyperspectral reflectance proxies to diagnose in-field fusarium head blight in wheat with machine learning. Remote Sensing 14(12):2784.</w:t>
      </w:r>
    </w:p>
    <w:p>
      <w:pPr>
        <w:spacing w:after="80"/>
        <w:ind w:left="400" w:hanging="400"/>
      </w:pPr>
      <w:r>
        <w:rPr>
          <w:sz w:val="20"/>
          <w:szCs w:val="20"/>
        </w:rPr>
        <w:t xml:space="preserve">Nagasubramanian K, Jones S, Sarkar S, Singh AK, Singh A, Ganapathysubramanian B. 2018. Hyperspectral band selection using genetic algorithm and support vector machines for early identification of charcoal rot disease in soybean stems. Plant Methods 14:86.</w:t>
      </w:r>
    </w:p>
    <w:p>
      <w:pPr>
        <w:spacing w:after="80"/>
        <w:ind w:left="400" w:hanging="400"/>
      </w:pPr>
      <w:r>
        <w:rPr>
          <w:sz w:val="20"/>
          <w:szCs w:val="20"/>
        </w:rPr>
        <w:t xml:space="preserve">Nogueira S, Sechidis K, Brown G. 2018. On the stability of feature selection algorithms. Journal of Machine Learning Research 18(174):1–54.</w:t>
      </w:r>
    </w:p>
    <w:p>
      <w:pPr>
        <w:spacing w:after="80"/>
        <w:ind w:left="400" w:hanging="400"/>
      </w:pPr>
      <w:r>
        <w:rPr>
          <w:sz w:val="20"/>
          <w:szCs w:val="20"/>
        </w:rPr>
        <w:t xml:space="preserve">Pearson K. 1895. Note on regression and inheritance in the case of two parents. Proceedings of the Royal Society of London 58:240–242.</w:t>
      </w:r>
    </w:p>
    <w:p>
      <w:pPr>
        <w:spacing w:after="80"/>
        <w:ind w:left="400" w:hanging="400"/>
      </w:pPr>
      <w:r>
        <w:rPr>
          <w:sz w:val="20"/>
          <w:szCs w:val="20"/>
        </w:rPr>
        <w:t xml:space="preserve">Pedregosa F, Varoquaux G, Gramfort A, et al. 2011. Scikit-learn: machine learning in Python. Journal of Machine Learning Research 12:2825–2830.</w:t>
      </w:r>
    </w:p>
    <w:p>
      <w:pPr>
        <w:spacing w:after="80"/>
        <w:ind w:left="400" w:hanging="400"/>
      </w:pPr>
      <w:r>
        <w:rPr>
          <w:sz w:val="20"/>
          <w:szCs w:val="20"/>
        </w:rPr>
        <w:t xml:space="preserve">Peng H, Long F, Ding C. 2005. Feature selection based on mutual information: criteria of max-dependency, max-relevance, and min-redundancy. IEEE Transactions on Pattern Analysis and Machine Intelligence 27(8):1226–1238.</w:t>
      </w:r>
    </w:p>
    <w:p>
      <w:pPr>
        <w:spacing w:after="80"/>
        <w:ind w:left="400" w:hanging="400"/>
      </w:pPr>
      <w:r>
        <w:rPr>
          <w:sz w:val="20"/>
          <w:szCs w:val="20"/>
        </w:rPr>
        <w:t xml:space="preserve">Pudil P, Novovičová J, Kittler J. 1994. Floating search methods in feature selection. Pattern Recognition Letters 15(11):1119–1125.</w:t>
      </w:r>
    </w:p>
    <w:p>
      <w:pPr>
        <w:spacing w:after="80"/>
        <w:ind w:left="400" w:hanging="400"/>
      </w:pPr>
      <w:r>
        <w:rPr>
          <w:sz w:val="20"/>
          <w:szCs w:val="20"/>
        </w:rPr>
        <w:t xml:space="preserve">Rumpf T, Mahlein A-K, Steiner U, Oerke E-C, Dehne H-W, Plümer L. 2010. Early detection and classification of plant diseases with support vector machines based on hyperspectral reflectance. Computers and Electronics in Agriculture 74(1):91–99.</w:t>
      </w:r>
    </w:p>
    <w:p>
      <w:pPr>
        <w:spacing w:after="80"/>
        <w:ind w:left="400" w:hanging="400"/>
      </w:pPr>
      <w:r>
        <w:rPr>
          <w:sz w:val="20"/>
          <w:szCs w:val="20"/>
        </w:rPr>
        <w:t xml:space="preserve">Saeys Y, Abeel T, Van de Peer Y. 2008. Robust feature selection using ensemble feature selection techniques. In: Machine Learning and Knowledge Discovery in Databases (ECML PKDD 2008). Lecture Notes in Artificial Intelligence 5212. Berlin: Springer, 313–325.</w:t>
      </w:r>
    </w:p>
    <w:p>
      <w:pPr>
        <w:spacing w:after="80"/>
        <w:ind w:left="400" w:hanging="400"/>
      </w:pPr>
      <w:r>
        <w:rPr>
          <w:sz w:val="20"/>
          <w:szCs w:val="20"/>
        </w:rPr>
        <w:t xml:space="preserve">Saeys Y, Inza I, Larrañaga P. 2007. A review of feature selection techniques in bioinformatics. Bioinformatics 23(19):2507–2517.</w:t>
      </w:r>
    </w:p>
    <w:p>
      <w:pPr>
        <w:spacing w:after="80"/>
        <w:ind w:left="400" w:hanging="400"/>
      </w:pPr>
      <w:r>
        <w:rPr>
          <w:sz w:val="20"/>
          <w:szCs w:val="20"/>
        </w:rPr>
        <w:t xml:space="preserve">Thomas S, Kuska MT, Bohnenkamp D, Brugger A, Alisaac E, Wahabzada M, Behmann J, Mahlein A-K. 2018. Benefits of hyperspectral imaging for plant disease detection and plant protection: a technical perspective. Journal of Plant Diseases and Protection 125:5–20.</w:t>
      </w:r>
    </w:p>
    <w:p>
      <w:pPr>
        <w:spacing w:after="80"/>
        <w:ind w:left="400" w:hanging="400"/>
      </w:pPr>
      <w:r>
        <w:rPr>
          <w:sz w:val="20"/>
          <w:szCs w:val="20"/>
        </w:rPr>
        <w:t xml:space="preserve">Tibshirani R. 1996. Regression shrinkage and selection via the lasso. Journal of the Royal Statistical Society Series B 58(1):267–288.</w:t>
      </w:r>
    </w:p>
    <w:p>
      <w:pPr>
        <w:spacing w:after="80"/>
        <w:ind w:left="400" w:hanging="400"/>
      </w:pPr>
      <w:r>
        <w:rPr>
          <w:sz w:val="20"/>
          <w:szCs w:val="20"/>
        </w:rPr>
        <w:t xml:space="preserve">Wei X, Johnson MA, Langston DB, Mehl HL, Li S. 2021. Identifying optimal wavelengths as disease signatures using hyperspectral sensor and machine learning. Remote Sensing 13(14):2833. doi:10.3390/rs13142833</w:t>
      </w:r>
    </w:p>
    <w:p>
      <w:pPr>
        <w:spacing w:after="80"/>
        <w:ind w:left="400" w:hanging="400"/>
      </w:pPr>
      <w:r>
        <w:rPr>
          <w:sz w:val="20"/>
          <w:szCs w:val="20"/>
        </w:rPr>
        <w:t xml:space="preserve">Wold S, Sjöström M, Eriksson L. 2001. PLS-regression: a basic tool of chemometrics. Chemometrics and Intelligent Laboratory Systems 58(2):109–130.</w:t>
      </w:r>
    </w:p>
    <w:p>
      <w:pPr>
        <w:spacing w:after="80"/>
        <w:ind w:left="400" w:hanging="400"/>
      </w:pPr>
      <w:r>
        <w:rPr>
          <w:sz w:val="20"/>
          <w:szCs w:val="20"/>
        </w:rPr>
        <w:t xml:space="preserve">Zhu H, Chu B, Zhang C, Liu F, Jiang L, He Y. 2017. Hyperspectral imaging for presymptomatic detection of tobacco disease with successive projections algorithm and machine-learning classifiers. Scientific Reports 7:4125. doi:10.1038/s41598-017-04501-2</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98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mbria" w:cs="Cambria" w:eastAsia="Cambria" w:hAnsi="Cambria"/>
      <w:b/>
      <w:bCs/>
      <w:color w:val="1F3D2B"/>
      <w:sz w:val="32"/>
      <w:szCs w:val="32"/>
    </w:rPr>
  </w:style>
  <w:style w:type="paragraph" w:styleId="Heading2">
    <w:name w:val="Heading 2"/>
    <w:basedOn w:val="Normal"/>
    <w:next w:val="Normal"/>
    <w:qFormat/>
    <w:pPr>
      <w:spacing w:after="120" w:before="240"/>
      <w:outlineLvl w:val="1"/>
    </w:pPr>
    <w:rPr>
      <w:rFonts w:ascii="Cambria" w:cs="Cambria" w:eastAsia="Cambria" w:hAnsi="Cambria"/>
      <w:b/>
      <w:bCs/>
      <w:color w:val="1F3D2B"/>
      <w:sz w:val="26"/>
      <w:szCs w:val="26"/>
    </w:rPr>
  </w:style>
  <w:style w:type="paragraph" w:styleId="Heading3">
    <w:name w:val="Heading 3"/>
    <w:basedOn w:val="Normal"/>
    <w:next w:val="Normal"/>
    <w:qFormat/>
    <w:pPr>
      <w:spacing w:after="80" w:before="200"/>
      <w:outlineLvl w:val="2"/>
    </w:pPr>
    <w:rPr>
      <w:rFonts w:ascii="Cambria" w:cs="Cambria" w:eastAsia="Cambria" w:hAnsi="Cambria"/>
      <w:b/>
      <w:bCs/>
      <w:i/>
      <w:iCs/>
      <w:color w:val="1F3D2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95d432695a1945267852d0490d490645af5b4f7.png"/><Relationship Id="rId9" Type="http://schemas.openxmlformats.org/officeDocument/2006/relationships/image" Target="media/3664f1fa4ec1c902048e067111c610472fe4655b.png"/><Relationship Id="rId10" Type="http://schemas.openxmlformats.org/officeDocument/2006/relationships/image" Target="media/95430fd38dbb6ac74bef8f4bce3c1daa1ee53b90.png"/><Relationship Id="rId11" Type="http://schemas.openxmlformats.org/officeDocument/2006/relationships/image" Target="media/6f7766d2952f1b1038911842c11229706257cd5d.png"/><Relationship Id="rId12" Type="http://schemas.openxmlformats.org/officeDocument/2006/relationships/image" Target="media/118b811777784d6d2f4d370fe22d5ab88b8e18d4.png"/><Relationship Id="rId13" Type="http://schemas.openxmlformats.org/officeDocument/2006/relationships/image" Target="media/155ffc64df0edb9913becf85bf51c3d2cd40812e.png"/><Relationship Id="rId14" Type="http://schemas.openxmlformats.org/officeDocument/2006/relationships/image" Target="media/93ee60d881f6803b4d3b472075d933f4652377be.png"/><Relationship Id="rId15" Type="http://schemas.openxmlformats.org/officeDocument/2006/relationships/image" Target="media/14e479959c57e448d8334de70f08e5b897634f36.png"/><Relationship Id="rId16" Type="http://schemas.openxmlformats.org/officeDocument/2006/relationships/image" Target="media/ba8b79f226c0e10831ccbc7cb1944b6141218190.png"/><Relationship Id="rId17" Type="http://schemas.openxmlformats.org/officeDocument/2006/relationships/image" Target="media/6c32722c92c3000e68bdf32dd5d45607022b9f65.png"/><Relationship Id="rId18" Type="http://schemas.openxmlformats.org/officeDocument/2006/relationships/image" Target="media/62195de133de35b5339b78b6cebfb7977236ef15.png"/><Relationship Id="rId19" Type="http://schemas.openxmlformats.org/officeDocument/2006/relationships/image" Target="media/f5bb6e3a8dac415d1fd21bb2593ba9cbb2d520ed.png"/><Relationship Id="rId20" Type="http://schemas.openxmlformats.org/officeDocument/2006/relationships/image" Target="media/aa766a37ae6ba724aac0d139546a61f1ba22cc18.png"/><Relationship Id="rId21" Type="http://schemas.openxmlformats.org/officeDocument/2006/relationships/image" Target="media/84e2c648be524e83f70cc8ff4b0aa008b74b82ce.png"/><Relationship Id="rId22" Type="http://schemas.openxmlformats.org/officeDocument/2006/relationships/image" Target="media/4131c152f27f8d99a49f6a0e22f18e4775a873e5.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Feature selection for white rust detection — methods and results</dc:title>
  <dc:creator>Animesh Panda</dc:creator>
  <cp:lastModifiedBy>Un-named</cp:lastModifiedBy>
  <cp:revision>1</cp:revision>
  <dcterms:created xsi:type="dcterms:W3CDTF">2026-10-15T23:04:45.567Z</dcterms:created>
  <dcterms:modified xsi:type="dcterms:W3CDTF">2026-10-15T23:04:45.567Z</dcterms:modified>
</cp:coreProperties>
</file>

<file path=docProps/custom.xml><?xml version="1.0" encoding="utf-8"?>
<Properties xmlns="http://schemas.openxmlformats.org/officeDocument/2006/custom-properties" xmlns:vt="http://schemas.openxmlformats.org/officeDocument/2006/docPropsVTypes"/>
</file>