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B0C0F"/>
        </w:rPr>
        <w:t xml:space="preserve">ANIMICA</w:t>
      </w:r>
      <w:r>
        <w:rPr>
          <w:rFonts w:ascii="Helvetica Neue" w:hAnsi="Helvetica Neue" w:cs="Helvetica Neue"/>
          <w:sz w:val="29"/>
          <w:sz-cs w:val="29"/>
          <w:spacing w:val="0"/>
          <w:color w:val="0B0C0F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526078"/>
        </w:rPr>
        <w:t xml:space="preserve">For Immediate Release</w:t>
      </w:r>
    </w:p>
    <w:p>
      <w:pPr>
        <w:spacing w:after="95"/>
      </w:pPr>
      <w:r>
        <w:rPr>
          <w:rFonts w:ascii="Helvetica Neue" w:hAnsi="Helvetica Neue" w:cs="Helvetica Neue"/>
          <w:sz w:val="58"/>
          <w:sz-cs w:val="58"/>
          <w:b/>
          <w:spacing w:val="0"/>
          <w:color w:val="0B0C0F"/>
        </w:rPr>
        <w:t xml:space="preserve">{{HEADLINE_GOES_HERE}}</w:t>
      </w:r>
    </w:p>
    <w:p>
      <w:pPr>
        <w:spacing w:after="383"/>
      </w:pPr>
      <w:r>
        <w:rPr>
          <w:rFonts w:ascii="Helvetica Neue" w:hAnsi="Helvetica Neue" w:cs="Helvetica Neue"/>
          <w:sz w:val="37"/>
          <w:sz-cs w:val="37"/>
          <w:b/>
          <w:spacing w:val="0"/>
          <w:color w:val="273143"/>
        </w:rPr>
        <w:t xml:space="preserve">{{Subhead that adds useful context and supports the headline}}</w:t>
      </w:r>
    </w:p>
    <w:p>
      <w:pPr>
        <w:spacing w:after="287"/>
      </w:pPr>
      <w:r>
        <w:rPr>
          <w:rFonts w:ascii=".SF NS" w:hAnsi=".SF NS" w:cs=".SF NS"/>
          <w:sz w:val="29"/>
          <w:sz-cs w:val="29"/>
          <w:b/>
          <w:spacing w:val="0"/>
          <w:color w:val="374356"/>
        </w:rPr>
        <w:t xml:space="preserve">{{CITY, STATE}} — {{MONTH DAY, YEAR}}</w:t>
      </w:r>
    </w:p>
    <w:p>
      <w:pPr>
        <w:spacing w:after="268"/>
      </w:pPr>
      <w:r>
        <w:rPr>
          <w:rFonts w:ascii="Helvetica Neue" w:hAnsi="Helvetica Neue" w:cs="Helvetica Neue"/>
          <w:sz w:val="32"/>
          <w:sz-cs w:val="32"/>
          <w:b/>
          <w:spacing w:val="0"/>
          <w:color w:val="0B0C0F"/>
        </w:rPr>
        <w:t xml:space="preserve">{{COMPANY_OR_PROJECT}}</w:t>
      </w:r>
      <w:r>
        <w:rPr>
          <w:rFonts w:ascii="Helvetica Neue" w:hAnsi="Helvetica Neue" w:cs="Helvetica Neue"/>
          <w:sz w:val="32"/>
          <w:sz-cs w:val="32"/>
          <w:spacing w:val="0"/>
          <w:color w:val="0B0C0F"/>
        </w:rPr>
        <w:t xml:space="preserve"> announced {{WHAT}} today, enabling {{WHO}} to {{BENEFIT}}. The launch advances {{THEME}} with a focus on {{PRIORITY}}.</w:t>
      </w:r>
    </w:p>
    <w:p>
      <w:pPr>
        <w:spacing w:after="268"/>
      </w:pPr>
      <w:r>
        <w:rPr>
          <w:rFonts w:ascii="Helvetica Neue" w:hAnsi="Helvetica Neue" w:cs="Helvetica Neue"/>
          <w:sz w:val="29"/>
          <w:sz-cs w:val="29"/>
          <w:spacing w:val="0"/>
          <w:color w:val="0B0C0F"/>
        </w:rPr>
        <w:t xml:space="preserve">{{PARAGRAPH_1: Expand on the news. Provide one or two sentences of concrete detail: availability, pricing, timing, and how it works at a high level.}}</w:t>
      </w:r>
    </w:p>
    <w:p>
      <w:pPr>
        <w:spacing w:after="345"/>
      </w:pP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“{{QUOTE_1 — a crisp, one-sentence claim from a founder or exec}}” </w:t>
      </w: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/>
      </w:r>
    </w:p>
    <w:p>
      <w:pPr>
        <w:spacing w:after="345"/>
      </w:pPr>
      <w:r>
        <w:rPr>
          <w:rFonts w:ascii="Helvetica Neue" w:hAnsi="Helvetica Neue" w:cs="Helvetica Neue"/>
          <w:sz w:val="29"/>
          <w:sz-cs w:val="29"/>
          <w:b/>
          <w:spacing w:val="0"/>
          <w:color w:val="0B0C0F"/>
        </w:rPr>
        <w:t xml:space="preserve">— {{NAME, TITLE}}, {{COMPANY}}</w:t>
      </w: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/>
      </w:r>
    </w:p>
    <w:p>
      <w:pPr>
        <w:spacing w:after="268"/>
      </w:pPr>
      <w:r>
        <w:rPr>
          <w:rFonts w:ascii="Helvetica Neue" w:hAnsi="Helvetica Neue" w:cs="Helvetica Neue"/>
          <w:sz w:val="29"/>
          <w:sz-cs w:val="29"/>
          <w:spacing w:val="0"/>
          <w:color w:val="0B0C0F"/>
        </w:rPr>
        <w:t xml:space="preserve">{{PARAGRAPH_2: Add proof points (early users, performance numbers, audits, partners) and explain why it matters in the market.}}</w:t>
      </w:r>
    </w:p>
    <w:p>
      <w:pPr>
        <w:spacing w:after="345"/>
      </w:pP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“{{QUOTE_2 — customer/user/partner perspective, focusing on outcomes}}” </w:t>
      </w: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/>
      </w:r>
    </w:p>
    <w:p>
      <w:pPr>
        <w:spacing w:after="345"/>
      </w:pPr>
      <w:r>
        <w:rPr>
          <w:rFonts w:ascii="Helvetica Neue" w:hAnsi="Helvetica Neue" w:cs="Helvetica Neue"/>
          <w:sz w:val="29"/>
          <w:sz-cs w:val="29"/>
          <w:b/>
          <w:spacing w:val="0"/>
          <w:color w:val="0B0C0F"/>
        </w:rPr>
        <w:t xml:space="preserve">— {{NAME, ROLE}}, {{ORG}}</w:t>
      </w: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/>
      </w:r>
    </w:p>
    <w:p>
      <w:pPr>
        <w:spacing w:after="268"/>
      </w:pPr>
      <w:r>
        <w:rPr>
          <w:rFonts w:ascii="Helvetica Neue" w:hAnsi="Helvetica Neue" w:cs="Helvetica Neue"/>
          <w:sz w:val="29"/>
          <w:sz-cs w:val="29"/>
          <w:b/>
          <w:spacing w:val="0"/>
          <w:color w:val="0D121F"/>
        </w:rPr>
        <w:t xml:space="preserve">Availability</w:t>
      </w:r>
    </w:p>
    <w:p>
      <w:pPr>
        <w:spacing w:after="268"/>
      </w:pPr>
      <w:r>
        <w:rPr>
          <w:rFonts w:ascii="Helvetica Neue" w:hAnsi="Helvetica Neue" w:cs="Helvetica Neue"/>
          <w:sz w:val="29"/>
          <w:sz-cs w:val="29"/>
          <w:spacing w:val="0"/>
          <w:color w:val="0B0C0F"/>
        </w:rPr>
        <w:t xml:space="preserve">{{PRODUCT_OR_FEATURE}} is available {{WHEN/WHERE}}. Visit </w:t>
      </w:r>
      <w:r>
        <w:rPr>
          <w:rFonts w:ascii="Helvetica Neue" w:hAnsi="Helvetica Neue" w:cs="Helvetica Neue"/>
          <w:sz w:val="29"/>
          <w:sz-cs w:val="29"/>
          <w:spacing w:val="0"/>
          <w:color w:val="FFFFFF"/>
        </w:rPr>
        <w:t xml:space="preserve">{{PRIMARY_URL_LABEL}}</w:t>
      </w:r>
      <w:r>
        <w:rPr>
          <w:rFonts w:ascii="Helvetica Neue" w:hAnsi="Helvetica Neue" w:cs="Helvetica Neue"/>
          <w:sz w:val="29"/>
          <w:sz-cs w:val="29"/>
          <w:spacing w:val="0"/>
          <w:color w:val="0B0C0F"/>
        </w:rPr>
        <w:t xml:space="preserve"> to get started.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268"/>
      </w:pPr>
      <w:r>
        <w:rPr>
          <w:rFonts w:ascii="Helvetica Neue" w:hAnsi="Helvetica Neue" w:cs="Helvetica Neue"/>
          <w:sz w:val="29"/>
          <w:sz-cs w:val="29"/>
          <w:b/>
          <w:spacing w:val="0"/>
          <w:color w:val="0D121F"/>
        </w:rPr>
        <w:t xml:space="preserve">About Animica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D121F"/>
        </w:rPr>
        <w:t xml:space="preserve"/>
      </w:r>
    </w:p>
    <w:p>
      <w:pPr>
        <w:spacing w:after="268"/>
      </w:pP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Animica is a next-generation blockchain platform focused on deterministic Python smart contracts, post-quantum security, and a fair, useful-work mining economy. The stack includes a DA layer, verifiable randomness, and governance built for safe upgrades.</w:t>
      </w: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/>
      </w:r>
    </w:p>
    <w:p>
      <w:pPr>
        <w:spacing w:after="268"/>
      </w:pP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Learn more at </w:t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https://clearblocker.com</w:t>
      </w: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 or </w:t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https://animica.dev</w:t>
      </w: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>.</w:t>
      </w:r>
      <w:r>
        <w:rPr>
          <w:rFonts w:ascii="Helvetica Neue" w:hAnsi="Helvetica Neue" w:cs="Helvetica Neue"/>
          <w:sz w:val="29"/>
          <w:sz-cs w:val="29"/>
          <w:spacing w:val="0"/>
          <w:color w:val="0D121F"/>
        </w:rPr>
        <w:t xml:space="preserve"/>
      </w:r>
    </w:p>
    <w:p>
      <w:pPr>
        <w:spacing w:after="268"/>
      </w:pPr>
      <w:r>
        <w:rPr>
          <w:rFonts w:ascii="Helvetica Neue" w:hAnsi="Helvetica Neue" w:cs="Helvetica Neue"/>
          <w:sz w:val="29"/>
          <w:sz-cs w:val="29"/>
          <w:b/>
          <w:spacing w:val="0"/>
          <w:color w:val="0D121F"/>
        </w:rPr>
        <w:t xml:space="preserve">Media Contact</w:t>
      </w:r>
    </w:p>
    <w:p>
      <w:pPr>
        <w:spacing w:after="268"/>
      </w:pPr>
      <w:r>
        <w:rPr>
          <w:rFonts w:ascii="Helvetica Neue" w:hAnsi="Helvetica Neue" w:cs="Helvetica Neue"/>
          <w:sz w:val="29"/>
          <w:sz-cs w:val="29"/>
          <w:b/>
          <w:spacing w:val="0"/>
          <w:color w:val="0B0C0F"/>
        </w:rPr>
        <w:t xml:space="preserve">{{CONTACT_NAME}}</w:t>
      </w:r>
      <w:r>
        <w:rPr>
          <w:rFonts w:ascii="Helvetica Neue" w:hAnsi="Helvetica Neue" w:cs="Helvetica Neue"/>
          <w:sz w:val="29"/>
          <w:sz-cs w:val="29"/>
          <w:spacing w:val="0"/>
          <w:color w:val="0B0C0F"/>
        </w:rPr>
        <w:t xml:space="preserve"> — {{TITLE}}</w:t>
      </w:r>
      <w:r>
        <w:rPr>
          <w:rFonts w:ascii="Helvetica Neue" w:hAnsi="Helvetica Neue" w:cs="Helvetica Neue"/>
          <w:sz w:val="29"/>
          <w:sz-cs w:val="29"/>
          <w:spacing w:val="0"/>
          <w:color w:val="0B0C0F"/>
        </w:rPr>
        <w:t xml:space="preserve"/>
      </w:r>
    </w:p>
    <w:p>
      <w:pPr>
        <w:spacing w:after="268"/>
      </w:pP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{{CONTACT_EMAIL}}</w:t>
      </w:r>
      <w:r>
        <w:rPr>
          <w:rFonts w:ascii="Helvetica Neue" w:hAnsi="Helvetica Neue" w:cs="Helvetica Neue"/>
          <w:sz w:val="29"/>
          <w:sz-cs w:val="29"/>
          <w:spacing w:val="0"/>
          <w:color w:val="0B0C0F"/>
        </w:rPr>
        <w:t xml:space="preserve"> · {{CONTACT_PHONE}}</w:t>
      </w:r>
      <w:r>
        <w:rPr>
          <w:rFonts w:ascii="Helvetica Neue" w:hAnsi="Helvetica Neue" w:cs="Helvetica Neue"/>
          <w:sz w:val="29"/>
          <w:sz-cs w:val="29"/>
          <w:spacing w:val="0"/>
          <w:color w:val="0B0C0F"/>
        </w:rPr>
        <w:t xml:space="preserve"/>
      </w:r>
    </w:p>
    <w:p>
      <w:pPr>
        <w:spacing w:after="268"/>
      </w:pPr>
      <w:r>
        <w:rPr>
          <w:rFonts w:ascii="Helvetica Neue" w:hAnsi="Helvetica Neue" w:cs="Helvetica Neue"/>
          <w:sz w:val="29"/>
          <w:sz-cs w:val="29"/>
          <w:spacing w:val="0"/>
          <w:color w:val="0B0C0F"/>
        </w:rPr>
        <w:t xml:space="preserve">{{PRESS_URL}}</w:t>
      </w:r>
      <w:r>
        <w:rPr>
          <w:rFonts w:ascii="Helvetica Neue" w:hAnsi="Helvetica Neue" w:cs="Helvetica Neue"/>
          <w:sz w:val="29"/>
          <w:sz-cs w:val="29"/>
          <w:spacing w:val="0"/>
          <w:color w:val="0B0C0F"/>
        </w:rPr>
        <w:t xml:space="preserve"/>
      </w:r>
    </w:p>
    <w:p>
      <w:pPr>
        <w:spacing w:after="268"/>
      </w:pPr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>© {{YEAR}} Animica. All product names, logos, and brands are property of their respective owners.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