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B0C0F"/>
        </w:rPr>
        <w:t xml:space="preserve">Animica</w:t>
      </w:r>
    </w:p>
    <w:p>
      <w:pPr>
        <w:spacing w:after="223"/>
      </w:pPr>
      <w:r>
        <w:rPr>
          <w:rFonts w:ascii=".SF NS" w:hAnsi=".SF NS" w:cs=".SF NS"/>
          <w:sz w:val="74"/>
          <w:sz-cs w:val="74"/>
          <w:b/>
          <w:spacing w:val="0"/>
          <w:color w:val="0D121F"/>
        </w:rPr>
        <w:t xml:space="preserve">{{TITLE}}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374356"/>
        </w:rPr>
        <w:t xml:space="preserve">{{SUBTITLE}}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>Version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 {{VERSION}} · </w:t>
      </w: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>Date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 {{DATE}} · </w:t>
      </w:r>
      <w:r>
        <w:rPr>
          <w:rFonts w:ascii="Helvetica Neue" w:hAnsi="Helvetica Neue" w:cs="Helvetica Neue"/>
          <w:sz w:val="26"/>
          <w:sz-cs w:val="26"/>
          <w:spacing w:val="0"/>
          <w:color w:val="526078"/>
        </w:rPr>
        <w:t xml:space="preserve">Authors</w:t>
      </w:r>
      <w:r>
        <w:rPr>
          <w:rFonts w:ascii="Helvetica Neue" w:hAnsi="Helvetica Neue" w:cs="Helvetica Neue"/>
          <w:sz w:val="26"/>
          <w:sz-cs w:val="26"/>
          <w:spacing w:val="0"/>
          <w:color w:val="374356"/>
        </w:rPr>
        <w:t xml:space="preserve"> {{AUTHORS}}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Abstract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{{ABSTRACT}}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Table of Contents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1. Introduction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2. Architecture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3. Consensus &amp; Security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4. Data Availability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5. Virtual Machine &amp; ABI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6. Randomness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7. Economics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8. Governance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9. Roadmap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10. References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374356"/>
        </w:rPr>
        <w:t xml:space="preserve">Tip: In Word, Insert → Table of Contents to auto-generate once headings are finalized.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1. Introduction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Provide context, problem statement, and summary of contributions.</w:t>
      </w:r>
    </w:p>
    <w:p>
      <w:pPr>
        <w:ind w:left="720" w:first-line="-720"/>
        <w:spacing w:after="63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Background and motivation</w:t>
      </w:r>
    </w:p>
    <w:p>
      <w:pPr>
        <w:ind w:left="720" w:first-line="-720"/>
        <w:spacing w:after="63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Design goals &amp; constraints</w:t>
      </w:r>
    </w:p>
    <w:p>
      <w:pPr>
        <w:ind w:left="720" w:first-line="-720"/>
        <w:spacing w:after="63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Threat model overview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2. Architecture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2.1 Components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Briefly describe nodes, consensus layer, VM, DA layer, and networking.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2.2 Data Model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Blocks, transactions, state, blobs; serialization formats.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2.3 Interfaces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JSON-RPC, event streams, indexers.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3. Consensus &amp; Security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3.1 Consensus algorithm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Describe PoIES or relevant scheme, fork choice, finality, parameters.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3.2 Adversarial analysis</w:t>
      </w:r>
    </w:p>
    <w:p>
      <w:pPr>
        <w:ind w:left="720" w:first-line="-720"/>
        <w:spacing w:after="63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Sybil resistance</w:t>
      </w:r>
    </w:p>
    <w:p>
      <w:pPr>
        <w:ind w:left="720" w:first-line="-720"/>
        <w:spacing w:after="63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Long-range &amp; censorship resistance</w:t>
      </w:r>
    </w:p>
    <w:p>
      <w:pPr>
        <w:ind w:left="720" w:first-line="-720"/>
        <w:spacing w:after="63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Bribery and MEV considerations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4. Data Availability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NMT namespaces, blob sizes, sampling model, erasure coding rates.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D121F"/>
        </w:rPr>
        <w:t xml:space="preserve">Parameter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D121F"/>
        </w:rPr>
        <w:t xml:space="preserve">Value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D121F"/>
        </w:rPr>
        <w:t xml:space="preserve">Notes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Max Blob Size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{{MAX_BLOB_SIZE}}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bytes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RS Rate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{{RS_RATE}}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e.g., 50%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5. Virtual Machine &amp; ABI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5.1 Determinism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Language, gas model, disabled syscalls, canonical hashing rules.</w:t>
      </w:r>
    </w:p>
    <w:p>
      <w:pPr>
        <w:spacing w:after="111"/>
      </w:pPr>
      <w:r>
        <w:rPr>
          <w:rFonts w:ascii="Helvetica Neue" w:hAnsi="Helvetica Neue" w:cs="Helvetica Neue"/>
          <w:sz w:val="37"/>
          <w:sz-cs w:val="37"/>
          <w:b/>
          <w:spacing w:val="0"/>
          <w:color w:val="0D121F"/>
        </w:rPr>
        <w:t xml:space="preserve">5.2 ABI &amp; Contracts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Types, events, errors, upgrade paths.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6. Randomness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Method (e.g., VDF+QRNG), commitment scheme, beacon cadence.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7. Economics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Supply, issuance, fees, incentives, treasury policies.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8. Governance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Proposals, ballots, quorums, timelocks, emergency procedures.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9. Roadmap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D121F"/>
        </w:rPr>
        <w:t xml:space="preserve">Phase 1:</w:t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 {{PHASE1}}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D121F"/>
        </w:rPr>
        <w:t xml:space="preserve">Phase 2:</w:t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 {{PHASE2}}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D121F"/>
        </w:rPr>
        <w:t xml:space="preserve">Phase 3:</w:t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 {{PHASE3}}</w:t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10. References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Author, </w:t>
      </w:r>
      <w:r>
        <w:rPr>
          <w:rFonts w:ascii="Helvetica Neue" w:hAnsi="Helvetica Neue" w:cs="Helvetica Neue"/>
          <w:sz w:val="32"/>
          <w:sz-cs w:val="32"/>
          <w:i/>
          <w:spacing w:val="0"/>
          <w:color w:val="0D121F"/>
        </w:rPr>
        <w:t xml:space="preserve">Title</w:t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, Venue/Year, DOI/URL.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…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/>
      </w:r>
    </w:p>
    <w:p>
      <w:pPr>
        <w:spacing w:after="14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D121F"/>
        </w:rPr>
        <w:t xml:space="preserve">Template Guide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Edit placeholders like </w:t>
      </w:r>
      <w:r>
        <w:rPr>
          <w:rFonts w:ascii=".AppleSystemUIFontMonospaced" w:hAnsi=".AppleSystemUIFontMonospaced" w:cs=".AppleSystemUIFontMonospaced"/>
          <w:sz w:val="32"/>
          <w:sz-cs w:val="32"/>
          <w:spacing w:val="0"/>
          <w:color w:val="0D121F"/>
        </w:rPr>
        <w:t xml:space="preserve">{{TITLE}}</w:t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, then in Word use Heading styles (H1/H2/H3).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Insert an automatic ToC (References → Table of Contents) and update before export.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0D121F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D121F"/>
        </w:rPr>
        <w:t xml:space="preserve">Export to PDF with embedded fonts (sRGB) for web distribution.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374356"/>
        </w:rPr>
        <w:t xml:space="preserve">© Animica — internal template.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