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Luồng hoạt động backend</w:t>
        <w:br/>
        <w:t>B1.1 và B1.2</w:t>
      </w:r>
    </w:p>
    <w:p>
      <w:r>
        <w:t>Đồ án NT118.R13 · TV1 · Ngày 27 tháng 10 năm 2026</w:t>
      </w:r>
    </w:p>
    <w:p>
      <w:r>
        <w:t>Tài liệu giải thích cách khởi động server, quản lý PostgreSQL và xử lý đăng ký, đăng nhập, làm mới token, đăng xuất và đăng nhập Google qua Firebase. Backend giữ cấu trúc Express và database hiện có; phần bổ sung tập trung vào phiên đăng nhập có thể thu hồi.</w:t>
      </w:r>
    </w:p>
    <w:p>
      <w:pPr>
        <w:pStyle w:val="Heading2"/>
        <w:spacing w:before="200" w:after="100"/>
      </w:pPr>
      <w:r>
        <w:t>Phạm vi hoàn thiện</w:t>
      </w:r>
    </w:p>
    <w:tbl>
      <w:tblPr>
        <w:tblStyle w:val="TableGrid"/>
        <w:tblW w:type="auto" w:w="0"/>
        <w:tblLayout w:type="fixed"/>
        <w:tblLook w:firstColumn="1" w:firstRow="1" w:lastColumn="0" w:lastRow="0" w:noHBand="0" w:noVBand="1" w:val="04A0"/>
      </w:tblPr>
      <w:tblGrid>
        <w:gridCol w:w="1008"/>
        <w:gridCol w:w="8496"/>
      </w:tblGrid>
      <w:tr>
        <w:trPr>
          <w:tblHeader/>
        </w:trPr>
        <w:tc>
          <w:tcPr>
            <w:tcW w:type="dxa" w:w="4802"/>
            <w:shd w:fill="E8EDF2"/>
          </w:tcPr>
          <w:p>
            <w:pPr>
              <w:spacing w:after="80" w:before="80"/>
            </w:pPr>
            <w:r>
              <w:rPr>
                <w:b/>
                <w:sz w:val="18"/>
              </w:rPr>
              <w:t>Task</w:t>
            </w:r>
          </w:p>
        </w:tc>
        <w:tc>
          <w:tcPr>
            <w:tcW w:type="dxa" w:w="4802"/>
            <w:shd w:fill="E8EDF2"/>
          </w:tcPr>
          <w:p>
            <w:pPr>
              <w:spacing w:after="80" w:before="80"/>
            </w:pPr>
            <w:r>
              <w:rPr>
                <w:b/>
                <w:sz w:val="18"/>
              </w:rPr>
              <w:t>Kết quả triển khai</w:t>
            </w:r>
          </w:p>
        </w:tc>
      </w:tr>
      <w:tr>
        <w:tc>
          <w:tcPr>
            <w:tcW w:type="dxa" w:w="1008"/>
          </w:tcPr>
          <w:p>
            <w:pPr>
              <w:spacing w:after="80" w:before="80"/>
            </w:pPr>
            <w:r>
              <w:rPr>
                <w:sz w:val="18"/>
              </w:rPr>
              <w:t>B1.1</w:t>
            </w:r>
          </w:p>
        </w:tc>
        <w:tc>
          <w:tcPr>
            <w:tcW w:type="dxa" w:w="8496"/>
          </w:tcPr>
          <w:p>
            <w:pPr>
              <w:spacing w:after="80" w:before="80"/>
            </w:pPr>
            <w:r>
              <w:rPr>
                <w:sz w:val="18"/>
              </w:rPr>
              <w:t>Kiểm tra môi trường; cấu hình database local và test; migration có phiên bản; seed; khởi động server và health check.</w:t>
            </w:r>
          </w:p>
        </w:tc>
      </w:tr>
      <w:tr>
        <w:tc>
          <w:tcPr>
            <w:tcW w:type="dxa" w:w="1008"/>
          </w:tcPr>
          <w:p>
            <w:pPr>
              <w:spacing w:after="80" w:before="80"/>
            </w:pPr>
            <w:r>
              <w:rPr>
                <w:sz w:val="18"/>
              </w:rPr>
              <w:t>B1.2</w:t>
            </w:r>
          </w:p>
        </w:tc>
        <w:tc>
          <w:tcPr>
            <w:tcW w:type="dxa" w:w="8496"/>
          </w:tcPr>
          <w:p>
            <w:pPr>
              <w:spacing w:after="80" w:before="80"/>
            </w:pPr>
            <w:r>
              <w:rPr>
                <w:sz w:val="18"/>
              </w:rPr>
              <w:t>Đăng ký và bcrypt; JWT access token; refresh token xoay vòng; logout thu hồi phiên; kiểm tra role; xác minh Firebase ID token.</w:t>
            </w:r>
          </w:p>
        </w:tc>
      </w:tr>
    </w:tbl>
    <w:p>
      <w:pPr>
        <w:pStyle w:val="Heading2"/>
        <w:spacing w:before="200" w:after="100"/>
      </w:pPr>
      <w:r>
        <w:t>Các file cần đọc trước</w:t>
      </w:r>
    </w:p>
    <w:tbl>
      <w:tblPr>
        <w:tblStyle w:val="TableGrid"/>
        <w:tblW w:type="auto" w:w="0"/>
        <w:tblLayout w:type="fixed"/>
        <w:tblLook w:firstColumn="1" w:firstRow="1" w:lastColumn="0" w:lastRow="0" w:noHBand="0" w:noVBand="1" w:val="04A0"/>
      </w:tblPr>
      <w:tblGrid>
        <w:gridCol w:w="4104"/>
        <w:gridCol w:w="5400"/>
      </w:tblGrid>
      <w:tr>
        <w:trPr>
          <w:tblHeader/>
        </w:trPr>
        <w:tc>
          <w:tcPr>
            <w:tcW w:type="dxa" w:w="4802"/>
            <w:shd w:fill="E8EDF2"/>
          </w:tcPr>
          <w:p>
            <w:pPr>
              <w:spacing w:after="80" w:before="80"/>
            </w:pPr>
            <w:r>
              <w:rPr>
                <w:b/>
                <w:sz w:val="18"/>
              </w:rPr>
              <w:t>File trong project</w:t>
            </w:r>
          </w:p>
        </w:tc>
        <w:tc>
          <w:tcPr>
            <w:tcW w:type="dxa" w:w="4802"/>
            <w:shd w:fill="E8EDF2"/>
          </w:tcPr>
          <w:p>
            <w:pPr>
              <w:spacing w:after="80" w:before="80"/>
            </w:pPr>
            <w:r>
              <w:rPr>
                <w:b/>
                <w:sz w:val="18"/>
              </w:rPr>
              <w:t>Vai trò</w:t>
            </w:r>
          </w:p>
        </w:tc>
      </w:tr>
      <w:tr>
        <w:tc>
          <w:tcPr>
            <w:tcW w:type="dxa" w:w="4104"/>
          </w:tcPr>
          <w:p>
            <w:pPr>
              <w:spacing w:after="80" w:before="80"/>
            </w:pPr>
            <w:r>
              <w:rPr>
                <w:sz w:val="18"/>
              </w:rPr>
              <w:t>server/backend/server.js</w:t>
            </w:r>
          </w:p>
        </w:tc>
        <w:tc>
          <w:tcPr>
            <w:tcW w:type="dxa" w:w="5400"/>
          </w:tcPr>
          <w:p>
            <w:pPr>
              <w:spacing w:after="80" w:before="80"/>
            </w:pPr>
            <w:r>
              <w:rPr>
                <w:sz w:val="18"/>
              </w:rPr>
              <w:t>Kiểm tra database và phiên bản schema trước khi lắng nghe HTTP.</w:t>
            </w:r>
          </w:p>
        </w:tc>
      </w:tr>
      <w:tr>
        <w:tc>
          <w:tcPr>
            <w:tcW w:type="dxa" w:w="4104"/>
          </w:tcPr>
          <w:p>
            <w:pPr>
              <w:spacing w:after="80" w:before="80"/>
            </w:pPr>
            <w:r>
              <w:rPr>
                <w:sz w:val="18"/>
              </w:rPr>
              <w:t>server/backend/app.js</w:t>
            </w:r>
          </w:p>
        </w:tc>
        <w:tc>
          <w:tcPr>
            <w:tcW w:type="dxa" w:w="5400"/>
          </w:tcPr>
          <w:p>
            <w:pPr>
              <w:spacing w:after="80" w:before="80"/>
            </w:pPr>
            <w:r>
              <w:rPr>
                <w:sz w:val="18"/>
              </w:rPr>
              <w:t>Ghép middleware, health và các nhóm route; xử lý lỗi.</w:t>
            </w:r>
          </w:p>
        </w:tc>
      </w:tr>
      <w:tr>
        <w:tc>
          <w:tcPr>
            <w:tcW w:type="dxa" w:w="4104"/>
          </w:tcPr>
          <w:p>
            <w:pPr>
              <w:spacing w:after="80" w:before="80"/>
            </w:pPr>
            <w:r>
              <w:rPr>
                <w:sz w:val="18"/>
              </w:rPr>
              <w:t>server/backend/auth.js</w:t>
            </w:r>
          </w:p>
        </w:tc>
        <w:tc>
          <w:tcPr>
            <w:tcW w:type="dxa" w:w="5400"/>
          </w:tcPr>
          <w:p>
            <w:pPr>
              <w:spacing w:after="80" w:before="80"/>
            </w:pPr>
            <w:r>
              <w:rPr>
                <w:sz w:val="18"/>
              </w:rPr>
              <w:t>Các route đăng ký, đăng nhập, Firebase, refresh và logout.</w:t>
            </w:r>
          </w:p>
        </w:tc>
      </w:tr>
      <w:tr>
        <w:tc>
          <w:tcPr>
            <w:tcW w:type="dxa" w:w="4104"/>
          </w:tcPr>
          <w:p>
            <w:pPr>
              <w:spacing w:after="80" w:before="80"/>
            </w:pPr>
            <w:r>
              <w:rPr>
                <w:sz w:val="18"/>
              </w:rPr>
              <w:t>server/backend/sessions.js</w:t>
            </w:r>
          </w:p>
        </w:tc>
        <w:tc>
          <w:tcPr>
            <w:tcW w:type="dxa" w:w="5400"/>
          </w:tcPr>
          <w:p>
            <w:pPr>
              <w:spacing w:after="80" w:before="80"/>
            </w:pPr>
            <w:r>
              <w:rPr>
                <w:sz w:val="18"/>
              </w:rPr>
              <w:t>Tạo token, cookie, middleware kiểm tra phiên và thu hồi phiên.</w:t>
            </w:r>
          </w:p>
        </w:tc>
      </w:tr>
      <w:tr>
        <w:tc>
          <w:tcPr>
            <w:tcW w:type="dxa" w:w="4104"/>
          </w:tcPr>
          <w:p>
            <w:pPr>
              <w:spacing w:after="80" w:before="80"/>
            </w:pPr>
            <w:r>
              <w:rPr>
                <w:sz w:val="18"/>
              </w:rPr>
              <w:t>server/backend/firebase.js</w:t>
            </w:r>
          </w:p>
        </w:tc>
        <w:tc>
          <w:tcPr>
            <w:tcW w:type="dxa" w:w="5400"/>
          </w:tcPr>
          <w:p>
            <w:pPr>
              <w:spacing w:after="80" w:before="80"/>
            </w:pPr>
            <w:r>
              <w:rPr>
                <w:sz w:val="18"/>
              </w:rPr>
              <w:t>Xác minh chữ ký và các claim của Firebase ID token.</w:t>
            </w:r>
          </w:p>
        </w:tc>
      </w:tr>
      <w:tr>
        <w:tc>
          <w:tcPr>
            <w:tcW w:type="dxa" w:w="4104"/>
          </w:tcPr>
          <w:p>
            <w:pPr>
              <w:spacing w:after="80" w:before="80"/>
            </w:pPr>
            <w:r>
              <w:rPr>
                <w:sz w:val="18"/>
              </w:rPr>
              <w:t>server/backend/migrate.js</w:t>
            </w:r>
          </w:p>
        </w:tc>
        <w:tc>
          <w:tcPr>
            <w:tcW w:type="dxa" w:w="5400"/>
          </w:tcPr>
          <w:p>
            <w:pPr>
              <w:spacing w:after="80" w:before="80"/>
            </w:pPr>
            <w:r>
              <w:rPr>
                <w:sz w:val="18"/>
              </w:rPr>
              <w:t>Chạy schema nền và các migration có phiên bản trong transaction.</w:t>
            </w:r>
          </w:p>
        </w:tc>
      </w:tr>
      <w:tr>
        <w:tc>
          <w:tcPr>
            <w:tcW w:type="dxa" w:w="4104"/>
          </w:tcPr>
          <w:p>
            <w:pPr>
              <w:spacing w:after="80" w:before="80"/>
            </w:pPr>
            <w:r>
              <w:rPr>
                <w:sz w:val="18"/>
              </w:rPr>
              <w:t>server/backend/migrations/002_auth_sessions.sql</w:t>
            </w:r>
          </w:p>
        </w:tc>
        <w:tc>
          <w:tcPr>
            <w:tcW w:type="dxa" w:w="5400"/>
          </w:tcPr>
          <w:p>
            <w:pPr>
              <w:spacing w:after="80" w:before="80"/>
            </w:pPr>
            <w:r>
              <w:rPr>
                <w:sz w:val="18"/>
              </w:rPr>
              <w:t>Tạo hai bảng quản lý phiên và refresh token.</w:t>
            </w:r>
          </w:p>
        </w:tc>
      </w:tr>
    </w:tbl>
    <w:p>
      <w:r>
        <w:t>Thư mục làm việc: E:\Moblie\NT118.R13-latest. Các lệnh backend chạy trong thư mục server. Thông tin đăng nhập local nằm trong server/LOCAL-LOGIN.txt và không được commit.</w:t>
      </w:r>
    </w:p>
    <w:p>
      <w:r>
        <w:br w:type="page"/>
      </w:r>
    </w:p>
    <w:p>
      <w:pPr>
        <w:pStyle w:val="Heading1"/>
      </w:pPr>
      <w:r>
        <w:t>Khởi động server và database</w:t>
      </w:r>
    </w:p>
    <w:p>
      <w:pPr>
        <w:pStyle w:val="Heading2"/>
        <w:spacing w:before="200" w:after="100"/>
      </w:pPr>
      <w:r>
        <w:t>Trình tự chạy</w:t>
      </w:r>
    </w:p>
    <w:p>
      <w:r>
        <w:t>1. PostgreSQL local được khởi động trước. DATABASE_URL trong .env chỉ tới database toeic trên máy; .env.test chỉ tới toeic_test để kiểm thử riêng.</w:t>
      </w:r>
    </w:p>
    <w:p>
      <w:r>
        <w:t>2. pnpm migrate đọc bảng schema_migrations. Nếu chưa có version 1, runner chạy schema.sql; sau đó áp dụng các file migration chưa chạy, bao gồm version 2 cho Auth.</w:t>
      </w:r>
    </w:p>
    <w:p>
      <w:r>
        <w:t>3. Migration dùng transaction và khóa PostgreSQL để tránh hai tiến trình cùng nâng cấp schema. Khi có lỗi, transaction rollback. Chạy lại không tạo thêm bảng hoặc áp dụng lại migration đã thành công.</w:t>
      </w:r>
    </w:p>
    <w:p>
      <w:r>
        <w:t>4. pnpm seed tạo admin và Part 5, 6, 7. SEED_DEMO=true thêm nội dung mẫu; seed không đổi mật khẩu admin đã tồn tại.</w:t>
      </w:r>
    </w:p>
    <w:p>
      <w:r>
        <w:t>5. pnpm start nạp app, kiểm tra schema tối thiểu version 2 rồi mở HTTP. Sai kết nối hoặc chưa migrate sẽ báo lỗi và dừng, thay vì mở server chưa sẵn sàng.</w:t>
      </w:r>
    </w:p>
    <w:p>
      <w:pPr>
        <w:pStyle w:val="Heading2"/>
        <w:spacing w:before="200" w:after="100"/>
      </w:pPr>
      <w:r>
        <w:t>Yêu cầu HTTP đi qua đâu</w:t>
      </w:r>
    </w:p>
    <w:p>
      <w:r>
        <w:t>Client → Express → Helmet và JSON parser → rate limit và kiểm tra origin → route → validation → truy vấn PostgreSQL → JSON response. Các route được bảo vệ đi thêm qua middleware auth để kiểm tra JWT và phiên trong DB.</w:t>
      </w:r>
    </w:p>
    <w:p>
      <w:pPr>
        <w:pStyle w:val="Heading2"/>
        <w:spacing w:before="200" w:after="100"/>
      </w:pPr>
      <w:r>
        <w:t>Health check</w:t>
      </w:r>
    </w:p>
    <w:p>
      <w:r>
        <w:t>GET /health và GET /api/health đều thực hiện SELECT 1. Thành công trả HTTP 200 với status="ok" và database="postgresql". Lỗi kết nối trả lỗi server; endpoint không trả mật khẩu hoặc connection string.</w:t>
      </w:r>
    </w:p>
    <w:p>
      <w:pPr>
        <w:pStyle w:val="Heading2"/>
        <w:spacing w:before="200" w:after="100"/>
      </w:pPr>
      <w:r>
        <w:t>Lệnh sử dụng</w:t>
      </w:r>
    </w:p>
    <w:p>
      <w:pPr/>
      <w:r>
        <w:t>pnpm install --frozen-lockfile</w:t>
      </w:r>
    </w:p>
    <w:p>
      <w:pPr/>
      <w:r>
        <w:t>pnpm migrate</w:t>
      </w:r>
    </w:p>
    <w:p>
      <w:pPr/>
      <w:r>
        <w:t>pnpm seed</w:t>
      </w:r>
    </w:p>
    <w:p>
      <w:pPr/>
      <w:r>
        <w:t>pnpm build</w:t>
      </w:r>
    </w:p>
    <w:p>
      <w:pPr/>
      <w:r>
        <w:t>pnpm start</w:t>
      </w:r>
    </w:p>
    <w:p>
      <w:pPr/>
      <w:r>
        <w:t>pnpm test</w:t>
      </w:r>
    </w:p>
    <w:p>
      <w:r>
        <w:t>Máy này có PostgreSQL 16 đặt trong E:\Moblie\.tools; dữ liệu nằm ngoài Git tại E:\Moblie\.local. Dùng server/start-database.ps1 nếu database chưa chạy, rồi server/start-local.ps1 để mở ứng dụng. Không xóa thư mục dữ liệu nếu còn cần dữ liệu local.</w:t>
      </w:r>
    </w:p>
    <w:p>
      <w:r>
        <w:br w:type="page"/>
      </w:r>
    </w:p>
    <w:p>
      <w:pPr>
        <w:pStyle w:val="Heading1"/>
      </w:pPr>
      <w:r>
        <w:t>Đăng ký và đăng nhập</w:t>
      </w:r>
    </w:p>
    <w:p>
      <w:pPr>
        <w:pStyle w:val="Heading2"/>
        <w:spacing w:before="200" w:after="100"/>
      </w:pPr>
      <w:r>
        <w:t>Đăng ký tài khoản</w:t>
      </w:r>
    </w:p>
    <w:p>
      <w:r>
        <w:t>POST /api/auth/register nhận email, password và full_name. Email được kiểm tra định dạng và chuyển về chữ thường. Mật khẩu dài 12 đến 128 ký tự; họ tên không được trống.</w:t>
      </w:r>
    </w:p>
    <w:p>
      <w:r>
        <w:t>Server băm mật khẩu bằng bcrypt với cost 12 rồi ghi users. Role luôn là STUDENT theo mặc định database, không nhận quyền ADMIN từ client. Thành công trả 201 với id; email trùng trả 409; dữ liệu sai trả 422. Đăng ký chưa tự tạo phiên; client gọi login sau đó.</w:t>
      </w:r>
    </w:p>
    <w:p>
      <w:pPr>
        <w:pStyle w:val="Heading2"/>
        <w:spacing w:before="200" w:after="100"/>
      </w:pPr>
      <w:r>
        <w:t>Đăng nhập bằng mật khẩu</w:t>
      </w:r>
    </w:p>
    <w:p>
      <w:r>
        <w:t>POST /api/auth/login tìm user theo email, so sánh bcrypt và yêu cầu trạng thái ACTIVE. Sai email, sai mật khẩu hoặc tài khoản khóa đều trả 401. Server không trả password_hash.</w:t>
      </w:r>
    </w:p>
    <w:p>
      <w:r>
        <w:t>Khi hợp lệ, server tạo auth_sessions, sinh refresh token ngẫu nhiên, lưu hash SHA-256 vào auth_refresh_tokens và cập nhật last_login_at. Các thao tác nằm trong cùng transaction.</w:t>
      </w:r>
    </w:p>
    <w:tbl>
      <w:tblPr>
        <w:tblStyle w:val="TableGrid"/>
        <w:tblW w:type="auto" w:w="0"/>
        <w:tblLayout w:type="fixed"/>
        <w:tblLook w:firstColumn="1" w:firstRow="1" w:lastColumn="0" w:lastRow="0" w:noHBand="0" w:noVBand="1" w:val="04A0"/>
      </w:tblPr>
      <w:tblGrid>
        <w:gridCol w:w="2880"/>
        <w:gridCol w:w="6624"/>
      </w:tblGrid>
      <w:tr>
        <w:trPr>
          <w:tblHeader/>
        </w:trPr>
        <w:tc>
          <w:tcPr>
            <w:tcW w:type="dxa" w:w="4802"/>
            <w:shd w:fill="E8EDF2"/>
          </w:tcPr>
          <w:p>
            <w:pPr>
              <w:spacing w:after="80" w:before="80"/>
            </w:pPr>
            <w:r>
              <w:rPr>
                <w:b/>
                <w:sz w:val="18"/>
              </w:rPr>
              <w:t>Trường response</w:t>
            </w:r>
          </w:p>
        </w:tc>
        <w:tc>
          <w:tcPr>
            <w:tcW w:type="dxa" w:w="4802"/>
            <w:shd w:fill="E8EDF2"/>
          </w:tcPr>
          <w:p>
            <w:pPr>
              <w:spacing w:after="80" w:before="80"/>
            </w:pPr>
            <w:r>
              <w:rPr>
                <w:b/>
                <w:sz w:val="18"/>
              </w:rPr>
              <w:t>Ý nghĩa</w:t>
            </w:r>
          </w:p>
        </w:tc>
      </w:tr>
      <w:tr>
        <w:tc>
          <w:tcPr>
            <w:tcW w:type="dxa" w:w="2880"/>
          </w:tcPr>
          <w:p>
            <w:pPr>
              <w:spacing w:after="80" w:before="80"/>
            </w:pPr>
            <w:r>
              <w:rPr>
                <w:sz w:val="18"/>
              </w:rPr>
              <w:t>token và access_token</w:t>
            </w:r>
          </w:p>
        </w:tc>
        <w:tc>
          <w:tcPr>
            <w:tcW w:type="dxa" w:w="6624"/>
          </w:tcPr>
          <w:p>
            <w:pPr>
              <w:spacing w:after="80" w:before="80"/>
            </w:pPr>
            <w:r>
              <w:rPr>
                <w:sz w:val="18"/>
              </w:rPr>
              <w:t>Cùng một JWT; giữ token để client cũ tiếp tục đọc được.</w:t>
            </w:r>
          </w:p>
        </w:tc>
      </w:tr>
      <w:tr>
        <w:tc>
          <w:tcPr>
            <w:tcW w:type="dxa" w:w="2880"/>
          </w:tcPr>
          <w:p>
            <w:pPr>
              <w:spacing w:after="80" w:before="80"/>
            </w:pPr>
            <w:r>
              <w:rPr>
                <w:sz w:val="18"/>
              </w:rPr>
              <w:t>refresh_token</w:t>
            </w:r>
          </w:p>
        </w:tc>
        <w:tc>
          <w:tcPr>
            <w:tcW w:type="dxa" w:w="6624"/>
          </w:tcPr>
          <w:p>
            <w:pPr>
              <w:spacing w:after="80" w:before="80"/>
            </w:pPr>
            <w:r>
              <w:rPr>
                <w:sz w:val="18"/>
              </w:rPr>
              <w:t>Chuỗi base64url ngẫu nhiên 64 ký tự dùng để xin cặp token mới.</w:t>
            </w:r>
          </w:p>
        </w:tc>
      </w:tr>
      <w:tr>
        <w:tc>
          <w:tcPr>
            <w:tcW w:type="dxa" w:w="2880"/>
          </w:tcPr>
          <w:p>
            <w:pPr>
              <w:spacing w:after="80" w:before="80"/>
            </w:pPr>
            <w:r>
              <w:rPr>
                <w:sz w:val="18"/>
              </w:rPr>
              <w:t>token_type</w:t>
            </w:r>
          </w:p>
        </w:tc>
        <w:tc>
          <w:tcPr>
            <w:tcW w:type="dxa" w:w="6624"/>
          </w:tcPr>
          <w:p>
            <w:pPr>
              <w:spacing w:after="80" w:before="80"/>
            </w:pPr>
            <w:r>
              <w:rPr>
                <w:sz w:val="18"/>
              </w:rPr>
              <w:t>Bearer.</w:t>
            </w:r>
          </w:p>
        </w:tc>
      </w:tr>
      <w:tr>
        <w:tc>
          <w:tcPr>
            <w:tcW w:type="dxa" w:w="2880"/>
          </w:tcPr>
          <w:p>
            <w:pPr>
              <w:spacing w:after="80" w:before="80"/>
            </w:pPr>
            <w:r>
              <w:rPr>
                <w:sz w:val="18"/>
              </w:rPr>
              <w:t>expires_in</w:t>
            </w:r>
          </w:p>
        </w:tc>
        <w:tc>
          <w:tcPr>
            <w:tcW w:type="dxa" w:w="6624"/>
          </w:tcPr>
          <w:p>
            <w:pPr>
              <w:spacing w:after="80" w:before="80"/>
            </w:pPr>
            <w:r>
              <w:rPr>
                <w:sz w:val="18"/>
              </w:rPr>
              <w:t>900 giây cho access token.</w:t>
            </w:r>
          </w:p>
        </w:tc>
      </w:tr>
      <w:tr>
        <w:tc>
          <w:tcPr>
            <w:tcW w:type="dxa" w:w="2880"/>
          </w:tcPr>
          <w:p>
            <w:pPr>
              <w:spacing w:after="80" w:before="80"/>
            </w:pPr>
            <w:r>
              <w:rPr>
                <w:sz w:val="18"/>
              </w:rPr>
              <w:t>refresh_expires_in</w:t>
            </w:r>
          </w:p>
        </w:tc>
        <w:tc>
          <w:tcPr>
            <w:tcW w:type="dxa" w:w="6624"/>
          </w:tcPr>
          <w:p>
            <w:pPr>
              <w:spacing w:after="80" w:before="80"/>
            </w:pPr>
            <w:r>
              <w:rPr>
                <w:sz w:val="18"/>
              </w:rPr>
              <w:t>Số giây còn lại của phiên, tối đa 30 ngày.</w:t>
            </w:r>
          </w:p>
        </w:tc>
      </w:tr>
      <w:tr>
        <w:tc>
          <w:tcPr>
            <w:tcW w:type="dxa" w:w="2880"/>
          </w:tcPr>
          <w:p>
            <w:pPr>
              <w:spacing w:after="80" w:before="80"/>
            </w:pPr>
            <w:r>
              <w:rPr>
                <w:sz w:val="18"/>
              </w:rPr>
              <w:t>user</w:t>
            </w:r>
          </w:p>
        </w:tc>
        <w:tc>
          <w:tcPr>
            <w:tcW w:type="dxa" w:w="6624"/>
          </w:tcPr>
          <w:p>
            <w:pPr>
              <w:spacing w:after="80" w:before="80"/>
            </w:pPr>
            <w:r>
              <w:rPr>
                <w:sz w:val="18"/>
              </w:rPr>
              <w:t>Thông tin công khai như id, email, họ tên, role và trạng thái.</w:t>
            </w:r>
          </w:p>
        </w:tc>
      </w:tr>
    </w:tbl>
    <w:p>
      <w:pPr>
        <w:pStyle w:val="Heading2"/>
        <w:spacing w:before="200" w:after="100"/>
      </w:pPr>
      <w:r>
        <w:t>Gọi API có bảo vệ</w:t>
      </w:r>
    </w:p>
    <w:p>
      <w:r>
        <w:t>Client gửi Authorization: Bearer &lt;access_token&gt;. Middleware xác minh HS256, issuer, audience, exp, type và session id. Sau đó join users với auth_sessions để bảo đảm phiên chưa bị thu hồi, chưa hết hạn và user vẫn ACTIVE. Tài khoản STUDENT gọi route admin sẽ nhận 403.</w:t>
      </w:r>
    </w:p>
    <w:p>
      <w:r>
        <w:t>JWT hợp lệ về chữ ký nhưng phiên đã logout vẫn bị từ chối. Đây là phần khác biệt so với chỉ dùng JWT độc lập không kiểm tra database.</w:t>
      </w:r>
    </w:p>
    <w:p>
      <w:r>
        <w:br w:type="page"/>
      </w:r>
    </w:p>
    <w:p>
      <w:pPr>
        <w:pStyle w:val="Heading1"/>
      </w:pPr>
      <w:r>
        <w:t>Làm mới token và đăng xuất</w:t>
      </w:r>
    </w:p>
    <w:p>
      <w:pPr>
        <w:pStyle w:val="Heading2"/>
        <w:spacing w:before="200" w:after="100"/>
      </w:pPr>
      <w:r>
        <w:t>Làm mới phiên</w:t>
      </w:r>
    </w:p>
    <w:p>
      <w:r>
        <w:t>POST /api/auth/refresh nhận refresh_token trong JSON hoặc cookie HttpOnly. Server băm token, tìm phiên và khóa hàng phiên bằng FOR UPDATE để các yêu cầu refresh đồng thời không cùng tiêu thụ một token.</w:t>
      </w:r>
    </w:p>
    <w:p>
      <w:r>
        <w:t>Nếu token chưa dùng, phiên còn hạn và user ACTIVE, token cũ được đánh dấu used_at; một refresh token mới được tạo và lưu hash. Response trả lại access_token và refresh_token mới. Client phải thay giá trị đã lưu, không giữ token cũ để dùng lại.</w:t>
      </w:r>
    </w:p>
    <w:p>
      <w:r>
        <w:t>Nếu token cũ bị dùng lại, server thu hồi toàn bộ phiên và trả 401. Cặp token vừa cấp cho phiên đó cũng không còn dùng được. Mỗi client chỉ nên gửi một refresh request tại một thời điểm. Hạn phiên 30 ngày được tính từ lúc đăng nhập, không kéo dài sau mỗi lần refresh.</w:t>
      </w:r>
    </w:p>
    <w:p>
      <w:pPr>
        <w:pStyle w:val="Heading2"/>
        <w:spacing w:before="200" w:after="100"/>
      </w:pPr>
      <w:r>
        <w:t>Đăng xuất và thu hồi</w:t>
      </w:r>
    </w:p>
    <w:p>
      <w:r>
        <w:t>POST /api/auth/logout nhận access token ở Bearer header hoặc refresh_token. Server đặt revoked_at trên đúng phiên, xóa cookie access và refresh, trả 204. Access token đã hết hạn vẫn có thể xác định phiên cần logout nếu chữ ký đúng. Logout không có token cũng trả 204.</w:t>
      </w:r>
    </w:p>
    <w:p>
      <w:r>
        <w:t>Đăng xuất một phiên không tự đăng xuất thiết bị khác. Không lưu JWT hoặc refresh token nguyên bản trong database; refresh token chỉ được lưu dưới dạng hash. Khi xóa user, các phiên và hash thuộc user cũng được xóa theo cascade.</w:t>
      </w:r>
    </w:p>
    <w:p>
      <w:pPr>
        <w:pStyle w:val="Heading2"/>
        <w:spacing w:before="200" w:after="100"/>
      </w:pPr>
      <w:r>
        <w:t>Web admin</w:t>
      </w:r>
    </w:p>
    <w:p>
      <w:r>
        <w:t>Server cấp hai cookie HttpOnly với SameSite=Strict; bật Secure khi NODE_ENV=production. Access cookie dùng path /; refresh cookie chỉ gửi tới /api/auth. Yêu cầu ghi bằng cookie cần X-Requested-With: TOEICAdmin và origin được phép.</w:t>
      </w:r>
    </w:p>
    <w:p>
      <w:r>
        <w:t>server/frontend/api.js gửi cookie cùng origin. Nếu API trả 401, helper thử refresh rồi gọi lại yêu cầu một lần. Các request refresh đang chạy được dùng chung trong cùng trang để giảm việc xoay token đồng thời.</w:t>
      </w:r>
    </w:p>
    <w:p>
      <w:pPr>
        <w:pStyle w:val="Heading2"/>
        <w:spacing w:before="200" w:after="100"/>
      </w:pPr>
      <w:r>
        <w:t>Bảo trì phiên</w:t>
      </w:r>
    </w:p>
    <w:p>
      <w:r>
        <w:t>Các hash đã tiêu thụ được giữ để phát hiện reuse. Khi bảo trì, có thể xóa auth_sessions đã hết hạn; database tự xóa các hash liên quan. Backend không dùng dữ liệu test để tính kết quả nghiệp vụ trên production.</w:t>
      </w:r>
    </w:p>
    <w:p>
      <w:r>
        <w:br w:type="page"/>
      </w:r>
    </w:p>
    <w:p>
      <w:pPr>
        <w:pStyle w:val="Heading1"/>
      </w:pPr>
      <w:r>
        <w:t>Google qua Firebase và nghiệm thu</w:t>
      </w:r>
    </w:p>
    <w:p>
      <w:pPr>
        <w:pStyle w:val="Heading2"/>
        <w:spacing w:before="200" w:after="100"/>
      </w:pPr>
      <w:r>
        <w:t>Luồng đăng nhập Google</w:t>
      </w:r>
    </w:p>
    <w:p>
      <w:r>
        <w:t>Android đăng nhập Google, dùng credential đó đăng nhập Firebase Authentication, gọi getIdToken rồi gửi Firebase ID token tới POST /api/auth/firebase. Không gửi trực tiếp Google OAuth ID token vào endpoint này.</w:t>
      </w:r>
    </w:p>
    <w:p>
      <w:r>
        <w:t>Backend lấy khóa công khai Google để kiểm tra chữ ký RS256. Token phải có issuer và audience khớp FIREBASE_PROJECT_ID, còn hạn, sub hợp lệ, iat và auth_time hợp lệ, email_verified=true và provider google.com.</w:t>
      </w:r>
    </w:p>
    <w:p>
      <w:r>
        <w:t>Lần đầu tạo STUDENT. Nếu email đã có tài khoản mật khẩu, server liên kết sau khi email được Google xác minh. Tài khoản ADMIN không được tự liên kết. Thành công trả cùng bộ access và refresh token như login, thêm is_new_user.</w:t>
      </w:r>
    </w:p>
    <w:p>
      <w:pPr>
        <w:pStyle w:val="Heading2"/>
        <w:spacing w:before="200" w:after="100"/>
      </w:pPr>
      <w:r>
        <w:t>Phần cần cấu hình từ Firebase thật</w:t>
      </w:r>
    </w:p>
    <w:p>
      <w:r>
        <w:t>Tạo Firebase project của nhóm; bật Authentication với Google; thêm app Android với package và SHA phù hợp; lấy google-services.json cho Android; điền Project ID vào FIREBASE_PROJECT_ID trong .env. Backend không cần private key hoặc service account để kiểm tra ID token theo cách này.</w:t>
      </w:r>
    </w:p>
    <w:p>
      <w:r>
        <w:t>Firebase project đã được cấu hình là nt118-r13, với package com.example.nt118_project. Code được kiểm thử bằng token RS256 ký với khóa test và các claim Firebase. Đăng nhập Google thật trên thiết bị cần thực hiện sau khi nhóm bật Google provider và nối Firebase SDK.</w:t>
      </w:r>
    </w:p>
    <w:p>
      <w:pPr>
        <w:pStyle w:val="Heading2"/>
        <w:spacing w:before="200" w:after="100"/>
      </w:pPr>
      <w:r>
        <w:t>Lưu ý cho TV2</w:t>
      </w:r>
      <w:r>
        <w:br/>
      </w:r>
    </w:p>
    <w:p>
      <w:r>
        <w:t>Google Services plugin và Firebase Auth SDK đã được khai báo bằng version catalog trong Gradle. Android hiện có auth/google và cờ fake.googleAuth; TV2 cần nối credential vào Firebase, gọi auth/firebase và thêm lưu refresh_token cùng cơ chế refresh tuần tự. Trường token cũ vẫn được giữ để đăng nhập email hiện tại tương thích.</w:t>
      </w:r>
    </w:p>
    <w:p>
      <w:pPr>
        <w:pStyle w:val="Heading2"/>
        <w:spacing w:before="200" w:after="100"/>
      </w:pPr>
      <w:r>
        <w:t>Kiểm tra nghiệm thu</w:t>
      </w:r>
    </w:p>
    <w:p>
      <w:r>
        <w:t>B1.1: migration và seed chạy được trên PostgreSQL thật, chạy lại không lỗi, server khởi động, hai health endpoint trả 200. B1.2: đăng ký, đăng nhập, phân quyền, refresh, logout và xác minh Firebase được kiểm thử tự động.</w:t>
      </w:r>
    </w:p>
    <w:p>
      <w:r>
        <w:t>Chi tiết kết quả chạy thực tế được lưu trong docs/B1_TEST_RESULTS.txt. Bộ API test dùng database toeic_test riêng; web admin được build production. Luồng Google thật chỉ được đánh dấu hoàn tất sau khi kiểm thử trên Firebase project và thiết bị của nhóm.</w:t>
      </w:r>
    </w:p>
    <w:p>
      <w:pPr>
        <w:pStyle w:val="Heading2"/>
        <w:spacing w:before="200" w:after="100"/>
      </w:pPr>
      <w:r>
        <w:t>Mã lỗi chính</w:t>
      </w:r>
    </w:p>
    <w:p>
      <w:r>
        <w:t>401: chưa đăng nhập, token sai hoặc phiên bị thu hồi. 403: không đủ quyền hoặc sai origin/header CSRF. 409: email trùng hoặc xung đột liên kết. 422: dữ liệu đầu vào không hợp lệ. 429: vượt rate limit. 503: chưa cấu hình Firebase.</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Luồng hoạt động backend B1.1 và B1.2</dc:title>
  <dc:subject/>
  <dc:creator>Nhóm 8</dc:creator>
  <cp:keywords/>
  <dc:description>generated by python-docx</dc:description>
  <cp:lastModifiedBy/>
  <cp:revision>1</cp:revision>
  <dcterms:created xsi:type="dcterms:W3CDTF">2013-12-23T23:15:00Z</dcterms:created>
  <dcterms:modified xsi:type="dcterms:W3CDTF">2013-12-23T23:15:00Z</dcterms:modified>
  <cp:category/>
</cp:coreProperties>
</file>