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2400" w:leader="none"/>
        </w:tabs>
        <w:rPr>
          <w:sz w:val="24"/>
          <w:szCs w:val="24"/>
        </w:rPr>
      </w:pPr>
      <w:r>
        <w:rPr>
          <w:sz w:val="24"/>
          <w:szCs w:val="24"/>
        </w:rPr>
        <w:t xml:space="preserve">                                                                 </w:t>
      </w:r>
      <w:r>
        <w:rPr/>
        <w:drawing>
          <wp:inline distT="0" distB="0" distL="0" distR="0">
            <wp:extent cx="713105" cy="647700"/>
            <wp:effectExtent l="0" t="0" r="0" b="0"/>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2"/>
                    <a:stretch>
                      <a:fillRect/>
                    </a:stretch>
                  </pic:blipFill>
                  <pic:spPr bwMode="auto">
                    <a:xfrm>
                      <a:off x="0" y="0"/>
                      <a:ext cx="713105" cy="647700"/>
                    </a:xfrm>
                    <a:prstGeom prst="rect">
                      <a:avLst/>
                    </a:prstGeom>
                  </pic:spPr>
                </pic:pic>
              </a:graphicData>
            </a:graphic>
          </wp:inline>
        </w:drawing>
      </w:r>
    </w:p>
    <w:p>
      <w:pPr>
        <w:pStyle w:val="Normal"/>
        <w:ind w:right="-540" w:hanging="0"/>
        <w:jc w:val="center"/>
        <w:rPr>
          <w:sz w:val="28"/>
          <w:szCs w:val="22"/>
        </w:rPr>
      </w:pPr>
      <w:r>
        <w:rPr>
          <w:sz w:val="28"/>
          <w:szCs w:val="22"/>
        </w:rPr>
        <w:t>NATIONAL INSTITUTE OF MENTAL HEALTH &amp; NEURO SCIENCES</w:t>
      </w:r>
    </w:p>
    <w:p>
      <w:pPr>
        <w:pStyle w:val="Normal"/>
        <w:ind w:right="-540" w:hanging="0"/>
        <w:jc w:val="center"/>
        <w:rPr>
          <w:sz w:val="28"/>
          <w:szCs w:val="22"/>
        </w:rPr>
      </w:pPr>
      <w:r>
        <w:rPr>
          <w:sz w:val="28"/>
          <w:szCs w:val="22"/>
        </w:rPr>
        <w:t>(INSTITUTE OF NATIONAL IMPORTANCE)</w:t>
      </w:r>
    </w:p>
    <w:p>
      <w:pPr>
        <w:pStyle w:val="Normal"/>
        <w:ind w:right="-540" w:hanging="0"/>
        <w:jc w:val="center"/>
        <w:rPr>
          <w:sz w:val="28"/>
          <w:szCs w:val="22"/>
        </w:rPr>
      </w:pPr>
      <w:r>
        <w:rPr>
          <w:sz w:val="28"/>
          <w:szCs w:val="22"/>
        </w:rPr>
        <w:t>BENGALURU-560029</w:t>
      </w:r>
    </w:p>
    <w:p>
      <w:pPr>
        <w:pStyle w:val="Normal"/>
        <w:ind w:right="-540" w:hanging="0"/>
        <w:jc w:val="center"/>
        <w:rPr>
          <w:sz w:val="28"/>
          <w:szCs w:val="22"/>
        </w:rPr>
      </w:pPr>
      <w:r>
        <w:rPr>
          <w:sz w:val="28"/>
          <w:szCs w:val="22"/>
        </w:rPr>
      </w:r>
    </w:p>
    <w:p>
      <w:pPr>
        <w:pStyle w:val="Normal"/>
        <w:ind w:right="-540" w:hanging="0"/>
        <w:jc w:val="center"/>
        <w:rPr>
          <w:sz w:val="28"/>
          <w:szCs w:val="22"/>
          <w:u w:val="single"/>
        </w:rPr>
      </w:pPr>
      <w:r>
        <w:rPr>
          <w:sz w:val="28"/>
          <w:szCs w:val="22"/>
          <w:u w:val="single"/>
        </w:rPr>
        <w:t>APPLICATION FOR SUBMISSION OF THESIS</w:t>
      </w:r>
    </w:p>
    <w:p>
      <w:pPr>
        <w:pStyle w:val="Normal"/>
        <w:ind w:right="-540" w:hanging="0"/>
        <w:jc w:val="center"/>
        <w:rPr>
          <w:sz w:val="28"/>
          <w:szCs w:val="22"/>
          <w:u w:val="single"/>
        </w:rPr>
      </w:pPr>
      <w:r>
        <w:rPr>
          <w:sz w:val="28"/>
          <w:szCs w:val="22"/>
          <w:u w:val="single"/>
        </w:rPr>
      </w:r>
    </w:p>
    <w:p>
      <w:pPr>
        <w:pStyle w:val="Normal"/>
        <w:ind w:right="-540" w:hanging="0"/>
        <w:jc w:val="center"/>
        <w:rPr>
          <w:sz w:val="24"/>
          <w:szCs w:val="22"/>
          <w:u w:val="single"/>
        </w:rPr>
      </w:pPr>
      <w:r>
        <w:rPr>
          <w:sz w:val="24"/>
          <w:szCs w:val="22"/>
          <w:u w:val="single"/>
        </w:rPr>
        <w:t>Ph.D Degree Examination of 20….</w:t>
      </w:r>
    </w:p>
    <w:p>
      <w:pPr>
        <w:pStyle w:val="Normal"/>
        <w:ind w:right="-540" w:hanging="0"/>
        <w:jc w:val="center"/>
        <w:rPr>
          <w:sz w:val="24"/>
          <w:szCs w:val="22"/>
        </w:rPr>
      </w:pPr>
      <w:r>
        <w:rPr>
          <w:sz w:val="24"/>
          <w:szCs w:val="22"/>
        </w:rPr>
        <w:t>(To be submitted along with 3 copies of printed thesis)</w:t>
      </w:r>
    </w:p>
    <w:p>
      <w:pPr>
        <w:pStyle w:val="Normal"/>
        <w:rPr/>
      </w:pPr>
      <w:r>
        <w:rPr/>
      </w:r>
    </w:p>
    <w:tbl>
      <w:tblPr>
        <w:tblW w:w="9498" w:type="dxa"/>
        <w:jc w:val="left"/>
        <w:tblInd w:w="-34" w:type="dxa"/>
        <w:tblCellMar>
          <w:top w:w="0" w:type="dxa"/>
          <w:left w:w="108" w:type="dxa"/>
          <w:bottom w:w="0" w:type="dxa"/>
          <w:right w:w="108" w:type="dxa"/>
        </w:tblCellMar>
        <w:tblLook w:val="0000"/>
      </w:tblPr>
      <w:tblGrid>
        <w:gridCol w:w="4820"/>
        <w:gridCol w:w="4677"/>
      </w:tblGrid>
      <w:tr>
        <w:trPr>
          <w:trHeight w:val="75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 xml:space="preserve">Name: </w:t>
            </w:r>
          </w:p>
          <w:p>
            <w:pPr>
              <w:pStyle w:val="Normal"/>
              <w:rPr>
                <w:sz w:val="24"/>
              </w:rPr>
            </w:pPr>
            <w:r>
              <w:rPr>
                <w:sz w:val="24"/>
              </w:rPr>
              <w:t>(in English Block letters)</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ANIRUDH CHELLAPPA S</w:t>
            </w:r>
          </w:p>
        </w:tc>
      </w:tr>
      <w:tr>
        <w:trPr>
          <w:trHeight w:val="645"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Name:</w:t>
            </w:r>
          </w:p>
          <w:p>
            <w:pPr>
              <w:pStyle w:val="Normal"/>
              <w:rPr>
                <w:sz w:val="24"/>
              </w:rPr>
            </w:pPr>
            <w:r>
              <w:rPr>
                <w:sz w:val="24"/>
              </w:rPr>
              <w:t>(in Regional Language or Mother tongue)</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szCs w:val="24"/>
              </w:rPr>
            </w:pPr>
            <w:r>
              <w:rPr>
                <w:sz w:val="24"/>
                <w:sz w:val="24"/>
                <w:szCs w:val="24"/>
              </w:rPr>
              <w:t>அனிருத் செல்லப்பா</w:t>
            </w:r>
          </w:p>
        </w:tc>
      </w:tr>
      <w:tr>
        <w:trPr>
          <w:trHeight w:val="24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Age:</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28</w:t>
            </w:r>
          </w:p>
        </w:tc>
      </w:tr>
      <w:tr>
        <w:trPr>
          <w:trHeight w:val="24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Date of Birth:</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April, 26</w:t>
            </w:r>
            <w:r>
              <w:rPr>
                <w:sz w:val="24"/>
                <w:vertAlign w:val="superscript"/>
              </w:rPr>
              <w:t>th</w:t>
            </w:r>
            <w:r>
              <w:rPr>
                <w:sz w:val="24"/>
              </w:rPr>
              <w:t xml:space="preserve"> 1995</w:t>
            </w:r>
          </w:p>
        </w:tc>
      </w:tr>
      <w:tr>
        <w:trPr>
          <w:trHeight w:val="205"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Male or Female:</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Male</w:t>
            </w:r>
          </w:p>
        </w:tc>
      </w:tr>
      <w:tr>
        <w:trPr>
          <w:trHeight w:val="205"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 xml:space="preserve">Religion &amp; Caste: </w:t>
            </w:r>
          </w:p>
          <w:p>
            <w:pPr>
              <w:pStyle w:val="Normal"/>
              <w:rPr>
                <w:sz w:val="24"/>
              </w:rPr>
            </w:pPr>
            <w:r>
              <w:rPr>
                <w:sz w:val="24"/>
              </w:rPr>
            </w:r>
          </w:p>
          <w:p>
            <w:pPr>
              <w:pStyle w:val="Normal"/>
              <w:rPr>
                <w:sz w:val="24"/>
              </w:rPr>
            </w:pPr>
            <w:r>
              <w:rPr>
                <w:sz w:val="24"/>
              </w:rPr>
              <w:t>Does he/she belong to SC/ST ?</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NA</w:t>
            </w:r>
          </w:p>
          <w:p>
            <w:pPr>
              <w:pStyle w:val="Normal"/>
              <w:rPr>
                <w:sz w:val="24"/>
              </w:rPr>
            </w:pPr>
            <w:r>
              <w:rPr>
                <w:sz w:val="24"/>
              </w:rPr>
            </w:r>
          </w:p>
          <w:p>
            <w:pPr>
              <w:pStyle w:val="Normal"/>
              <w:rPr>
                <w:sz w:val="24"/>
              </w:rPr>
            </w:pPr>
            <w:r>
              <w:rPr>
                <w:sz w:val="24"/>
              </w:rPr>
              <w:t>N</w:t>
            </w:r>
            <w:r>
              <w:rPr>
                <w:rFonts w:eastAsia="Calibri" w:cs="Times New Roman"/>
                <w:sz w:val="24"/>
                <w:szCs w:val="20"/>
                <w:lang w:val="en-US"/>
              </w:rPr>
              <w:t>o.</w:t>
            </w:r>
          </w:p>
        </w:tc>
      </w:tr>
      <w:tr>
        <w:trPr>
          <w:trHeight w:val="675" w:hRule="atLeast"/>
        </w:trPr>
        <w:tc>
          <w:tcPr>
            <w:tcW w:w="4820" w:type="dxa"/>
            <w:vMerge w:val="restart"/>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Address:</w:t>
            </w:r>
          </w:p>
          <w:p>
            <w:pPr>
              <w:pStyle w:val="Normal"/>
              <w:rPr>
                <w:sz w:val="24"/>
                <w:u w:val="single"/>
              </w:rPr>
            </w:pPr>
            <w:r>
              <w:rPr>
                <w:sz w:val="24"/>
              </w:rPr>
              <w:t xml:space="preserve">                                                              </w:t>
            </w:r>
            <w:r>
              <w:rPr>
                <w:sz w:val="24"/>
                <w:u w:val="single"/>
              </w:rPr>
              <w:t>In term:</w:t>
            </w:r>
          </w:p>
          <w:p>
            <w:pPr>
              <w:pStyle w:val="Normal"/>
              <w:rPr>
                <w:sz w:val="24"/>
              </w:rPr>
            </w:pPr>
            <w:r>
              <w:rPr>
                <w:sz w:val="24"/>
              </w:rPr>
            </w:r>
          </w:p>
          <w:p>
            <w:pPr>
              <w:pStyle w:val="Normal"/>
              <w:rPr>
                <w:sz w:val="24"/>
              </w:rPr>
            </w:pPr>
            <w:r>
              <w:rPr>
                <w:sz w:val="24"/>
              </w:rPr>
              <w:t xml:space="preserve"> </w:t>
            </w:r>
          </w:p>
          <w:p>
            <w:pPr>
              <w:pStyle w:val="Normal"/>
              <w:rPr>
                <w:sz w:val="24"/>
              </w:rPr>
            </w:pPr>
            <w:r>
              <w:rPr>
                <w:sz w:val="24"/>
              </w:rPr>
            </w:r>
          </w:p>
          <w:p>
            <w:pPr>
              <w:pStyle w:val="Normal"/>
              <w:rPr>
                <w:sz w:val="24"/>
                <w:u w:val="single"/>
              </w:rPr>
            </w:pPr>
            <w:r>
              <w:rPr>
                <w:sz w:val="24"/>
              </w:rPr>
              <w:t xml:space="preserve">                                       </w:t>
            </w:r>
            <w:r>
              <w:rPr>
                <w:sz w:val="24"/>
                <w:u w:val="single"/>
              </w:rPr>
              <w:t>In vacation/After term:</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p>
            <w:pPr>
              <w:pStyle w:val="Normal"/>
              <w:rPr>
                <w:sz w:val="24"/>
              </w:rPr>
            </w:pPr>
            <w:r>
              <w:rPr>
                <w:sz w:val="24"/>
              </w:rPr>
              <w:t xml:space="preserve">#7, Thunga Hostel, NIMHANS, </w:t>
            </w:r>
          </w:p>
          <w:p>
            <w:pPr>
              <w:pStyle w:val="Normal"/>
              <w:rPr>
                <w:sz w:val="24"/>
              </w:rPr>
            </w:pPr>
            <w:r>
              <w:rPr>
                <w:sz w:val="24"/>
              </w:rPr>
              <w:t>Bangalore – 560029.</w:t>
            </w:r>
          </w:p>
          <w:p>
            <w:pPr>
              <w:pStyle w:val="Normal"/>
              <w:rPr>
                <w:sz w:val="24"/>
              </w:rPr>
            </w:pPr>
            <w:r>
              <w:rPr>
                <w:sz w:val="24"/>
              </w:rPr>
            </w:r>
          </w:p>
          <w:p>
            <w:pPr>
              <w:pStyle w:val="Normal"/>
              <w:rPr>
                <w:sz w:val="24"/>
              </w:rPr>
            </w:pPr>
            <w:r>
              <w:rPr>
                <w:sz w:val="24"/>
              </w:rPr>
            </w:r>
          </w:p>
        </w:tc>
      </w:tr>
      <w:tr>
        <w:trPr>
          <w:trHeight w:val="705" w:hRule="atLeast"/>
        </w:trPr>
        <w:tc>
          <w:tcPr>
            <w:tcW w:w="4820" w:type="dxa"/>
            <w:vMerge w:val="continue"/>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tc>
      </w:tr>
      <w:tr>
        <w:trPr>
          <w:trHeight w:val="3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Mobile No. &amp; Email ID:</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9176830031</w:t>
            </w:r>
          </w:p>
          <w:p>
            <w:pPr>
              <w:pStyle w:val="Normal"/>
              <w:rPr>
                <w:sz w:val="24"/>
              </w:rPr>
            </w:pPr>
            <w:hyperlink r:id="rId3">
              <w:r>
                <w:rPr>
                  <w:rStyle w:val="InternetLink"/>
                  <w:sz w:val="24"/>
                </w:rPr>
                <w:t>anin90@gmail.com</w:t>
              </w:r>
            </w:hyperlink>
            <w:hyperlink r:id="rId4">
              <w:r>
                <w:rPr>
                  <w:sz w:val="24"/>
                </w:rPr>
                <w:t xml:space="preserve"> </w:t>
              </w:r>
            </w:hyperlink>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Qualifying Examination:</w:t>
            </w:r>
          </w:p>
          <w:p>
            <w:pPr>
              <w:pStyle w:val="Normal"/>
              <w:rPr>
                <w:sz w:val="24"/>
              </w:rPr>
            </w:pPr>
            <w:r>
              <w:rPr>
                <w:sz w:val="24"/>
              </w:rPr>
            </w:r>
          </w:p>
          <w:p>
            <w:pPr>
              <w:pStyle w:val="Normal"/>
              <w:rPr>
                <w:sz w:val="24"/>
              </w:rPr>
            </w:pPr>
            <w:r>
              <w:rPr>
                <w:sz w:val="24"/>
              </w:rPr>
              <w:t xml:space="preserve">Year and Month of Passing: </w:t>
            </w:r>
          </w:p>
          <w:p>
            <w:pPr>
              <w:pStyle w:val="Normal"/>
              <w:rPr>
                <w:sz w:val="24"/>
              </w:rPr>
            </w:pPr>
            <w:r>
              <w:rPr>
                <w:sz w:val="24"/>
              </w:rPr>
            </w:r>
          </w:p>
          <w:p>
            <w:pPr>
              <w:pStyle w:val="Normal"/>
              <w:rPr>
                <w:sz w:val="24"/>
              </w:rPr>
            </w:pPr>
            <w:r>
              <w:rPr>
                <w:sz w:val="24"/>
              </w:rPr>
              <w:t xml:space="preserve">Reg. No. </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Correlated subject in the Qualifying Examination:</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Date of Registration for the Ph.D Degree:</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 xml:space="preserve">Title of Ph.D Thesis: </w:t>
            </w:r>
          </w:p>
          <w:p>
            <w:pPr>
              <w:pStyle w:val="Normal"/>
              <w:rPr>
                <w:sz w:val="24"/>
              </w:rPr>
            </w:pPr>
            <w:r>
              <w:rPr>
                <w:sz w:val="24"/>
              </w:rPr>
            </w:r>
          </w:p>
          <w:p>
            <w:pPr>
              <w:pStyle w:val="Normal"/>
              <w:rPr>
                <w:sz w:val="24"/>
              </w:rPr>
            </w:pPr>
            <w:r>
              <w:rPr>
                <w:sz w:val="24"/>
              </w:rPr>
              <w:t>(should be clearly written)</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Constraint-based modeling of astrocyte metabolism in neuropsychiatric disorders.</w:t>
            </w:r>
          </w:p>
          <w:p>
            <w:pPr>
              <w:pStyle w:val="Normal"/>
              <w:rPr>
                <w:sz w:val="24"/>
              </w:rPr>
            </w:pPr>
            <w:r>
              <w:rPr>
                <w:sz w:val="24"/>
              </w:rPr>
            </w:r>
          </w:p>
          <w:p>
            <w:pPr>
              <w:pStyle w:val="Normal"/>
              <w:rPr>
                <w:sz w:val="24"/>
              </w:rPr>
            </w:pPr>
            <w:r>
              <w:rPr>
                <w:sz w:val="24"/>
              </w:rPr>
            </w:r>
          </w:p>
        </w:tc>
      </w:tr>
    </w:tbl>
    <w:p>
      <w:pPr>
        <w:pStyle w:val="Normal"/>
        <w:rPr/>
      </w:pPr>
      <w:r>
        <w:rPr/>
      </w:r>
    </w:p>
    <w:p>
      <w:pPr>
        <w:pStyle w:val="Normal"/>
        <w:rPr/>
      </w:pPr>
      <w:r>
        <w:rPr/>
        <w:t xml:space="preserve">                                                                                                                                                                          ……</w:t>
      </w:r>
      <w:r>
        <w:rPr/>
        <w:t>2</w:t>
      </w:r>
    </w:p>
    <w:p>
      <w:pPr>
        <w:pStyle w:val="Normal"/>
        <w:rPr/>
      </w:pPr>
      <w:r>
        <w:rPr/>
      </w:r>
    </w:p>
    <w:p>
      <w:pPr>
        <w:pStyle w:val="Normal"/>
        <w:rPr/>
      </w:pPr>
      <w:r>
        <w:rPr/>
      </w:r>
    </w:p>
    <w:p>
      <w:pPr>
        <w:pStyle w:val="Normal"/>
        <w:jc w:val="center"/>
        <w:rPr>
          <w:sz w:val="24"/>
        </w:rPr>
      </w:pPr>
      <w:r>
        <w:rPr>
          <w:sz w:val="24"/>
        </w:rPr>
        <w:t>-2-</w:t>
      </w:r>
    </w:p>
    <w:p>
      <w:pPr>
        <w:pStyle w:val="Normal"/>
        <w:jc w:val="center"/>
        <w:rPr>
          <w:sz w:val="24"/>
        </w:rPr>
      </w:pPr>
      <w:r>
        <w:rPr>
          <w:sz w:val="24"/>
        </w:rPr>
      </w:r>
    </w:p>
    <w:tbl>
      <w:tblPr>
        <w:tblW w:w="9491" w:type="dxa"/>
        <w:jc w:val="left"/>
        <w:tblInd w:w="-27" w:type="dxa"/>
        <w:tblCellMar>
          <w:top w:w="0" w:type="dxa"/>
          <w:left w:w="108" w:type="dxa"/>
          <w:bottom w:w="0" w:type="dxa"/>
          <w:right w:w="108" w:type="dxa"/>
        </w:tblCellMar>
        <w:tblLook w:val="0000"/>
      </w:tblPr>
      <w:tblGrid>
        <w:gridCol w:w="4814"/>
        <w:gridCol w:w="4676"/>
      </w:tblGrid>
      <w:tr>
        <w:trPr>
          <w:trHeight w:val="75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Name and Designation of the person Under whose Guidance the thesis has been prepared and Joint-Guide(s), if any:</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sz w:val="24"/>
              </w:rPr>
              <w:t xml:space="preserve">Guide: </w:t>
            </w:r>
          </w:p>
          <w:p>
            <w:pPr>
              <w:pStyle w:val="Normal"/>
              <w:jc w:val="left"/>
              <w:rPr>
                <w:sz w:val="24"/>
              </w:rPr>
            </w:pPr>
            <w:r>
              <w:rPr>
                <w:sz w:val="24"/>
              </w:rPr>
              <w:t>Biju Viswanath, Additional Professor (Psychiatry), NIMHANS.</w:t>
            </w:r>
          </w:p>
          <w:p>
            <w:pPr>
              <w:pStyle w:val="Normal"/>
              <w:jc w:val="left"/>
              <w:rPr>
                <w:sz w:val="24"/>
              </w:rPr>
            </w:pPr>
            <w:r>
              <w:rPr>
                <w:sz w:val="24"/>
              </w:rPr>
            </w:r>
          </w:p>
          <w:p>
            <w:pPr>
              <w:pStyle w:val="Normal"/>
              <w:jc w:val="left"/>
              <w:rPr>
                <w:sz w:val="24"/>
              </w:rPr>
            </w:pPr>
            <w:r>
              <w:rPr>
                <w:sz w:val="24"/>
              </w:rPr>
              <w:t>Joint-Guide:</w:t>
            </w:r>
          </w:p>
          <w:p>
            <w:pPr>
              <w:pStyle w:val="Normal"/>
              <w:jc w:val="left"/>
              <w:rPr>
                <w:sz w:val="24"/>
              </w:rPr>
            </w:pPr>
            <w:r>
              <w:rPr>
                <w:sz w:val="24"/>
              </w:rPr>
              <w:t>Sanjeev Jain, Emeritus Professor (Psychiatry), NIMHANS.</w:t>
            </w:r>
          </w:p>
          <w:p>
            <w:pPr>
              <w:pStyle w:val="Normal"/>
              <w:jc w:val="left"/>
              <w:rPr>
                <w:sz w:val="24"/>
              </w:rPr>
            </w:pPr>
            <w:r>
              <w:rPr>
                <w:sz w:val="24"/>
              </w:rPr>
            </w:r>
          </w:p>
          <w:p>
            <w:pPr>
              <w:pStyle w:val="Normal"/>
              <w:jc w:val="left"/>
              <w:rPr>
                <w:sz w:val="24"/>
              </w:rPr>
            </w:pPr>
            <w:r>
              <w:rPr>
                <w:sz w:val="24"/>
              </w:rPr>
              <w:t>Joint-Guide:</w:t>
            </w:r>
          </w:p>
          <w:p>
            <w:pPr>
              <w:pStyle w:val="Normal"/>
              <w:jc w:val="left"/>
              <w:rPr>
                <w:sz w:val="24"/>
              </w:rPr>
            </w:pPr>
            <w:r>
              <w:rPr>
                <w:rFonts w:eastAsia="Calibri" w:cs="Times New Roman"/>
                <w:sz w:val="24"/>
                <w:szCs w:val="20"/>
                <w:lang w:val="en-US"/>
              </w:rPr>
              <w:t>Swagatika Sahoo</w:t>
            </w:r>
            <w:r>
              <w:rPr>
                <w:sz w:val="24"/>
              </w:rPr>
              <w:t>, INSPIRE Faculty (Chemical Engineering), IIT-Madras.</w:t>
            </w:r>
          </w:p>
          <w:p>
            <w:pPr>
              <w:pStyle w:val="Normal"/>
              <w:jc w:val="left"/>
              <w:rPr>
                <w:sz w:val="24"/>
              </w:rPr>
            </w:pPr>
            <w:r>
              <w:rPr>
                <w:sz w:val="24"/>
              </w:rPr>
            </w:r>
          </w:p>
        </w:tc>
      </w:tr>
      <w:tr>
        <w:trPr>
          <w:trHeight w:val="84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Whether a certificate from the Guide, under whom the Candidate is taking guidance, to the effect that the thesis is a record of research work done by the candidate during the period of study and that the thesis prepared has not formed previously the basis for the award to the candidate of any degree or diploma is enclosed:</w:t>
            </w:r>
          </w:p>
          <w:p>
            <w:pPr>
              <w:pStyle w:val="Normal"/>
              <w:jc w:val="both"/>
              <w:rPr>
                <w:sz w:val="24"/>
              </w:rPr>
            </w:pPr>
            <w:r>
              <w:rPr>
                <w:sz w:val="24"/>
              </w:rPr>
            </w:r>
          </w:p>
        </w:tc>
        <w:tc>
          <w:tcPr>
            <w:tcW w:w="4676"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r>
          </w:p>
          <w:p>
            <w:pPr>
              <w:pStyle w:val="Normal"/>
              <w:jc w:val="center"/>
              <w:rPr>
                <w:sz w:val="24"/>
              </w:rPr>
            </w:pPr>
            <w:r>
              <w:rPr>
                <w:sz w:val="24"/>
              </w:rPr>
            </w:r>
          </w:p>
          <w:p>
            <w:pPr>
              <w:pStyle w:val="Normal"/>
              <w:jc w:val="left"/>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tc>
      </w:tr>
      <w:tr>
        <w:trPr>
          <w:trHeight w:val="84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Enclose details of research paper published in an indexed journal</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b/>
                <w:bCs/>
                <w:sz w:val="24"/>
                <w:u w:val="single"/>
              </w:rPr>
              <w:t>Chellappa, A.S</w:t>
            </w:r>
            <w:r>
              <w:rPr>
                <w:sz w:val="24"/>
              </w:rPr>
              <w:t xml:space="preserve">., Sahoo, M. &amp; Sahoo, S. Gender inequality infiltrates the in silico modeling world. Nat Comput Sci 2, 346–347 (2022). </w:t>
            </w:r>
            <w:hyperlink r:id="rId5">
              <w:r>
                <w:rPr>
                  <w:rStyle w:val="InternetLink"/>
                  <w:sz w:val="24"/>
                </w:rPr>
                <w:t>https://doi.org/10.1038/s43588-022-00268-3</w:t>
              </w:r>
            </w:hyperlink>
            <w:hyperlink r:id="rId6">
              <w:r>
                <w:rPr>
                  <w:sz w:val="24"/>
                </w:rPr>
                <w:t xml:space="preserve"> </w:t>
              </w:r>
            </w:hyperlink>
          </w:p>
          <w:p>
            <w:pPr>
              <w:pStyle w:val="Normal"/>
              <w:jc w:val="left"/>
              <w:rPr>
                <w:sz w:val="24"/>
              </w:rPr>
            </w:pPr>
            <w:r>
              <w:rPr>
                <w:sz w:val="24"/>
              </w:rPr>
            </w:r>
          </w:p>
          <w:p>
            <w:pPr>
              <w:pStyle w:val="Normal"/>
              <w:jc w:val="left"/>
              <w:rPr>
                <w:sz w:val="24"/>
              </w:rPr>
            </w:pPr>
            <w:r>
              <w:rPr>
                <w:sz w:val="24"/>
              </w:rPr>
              <w:t xml:space="preserve">Paul, P., Iyer, S., Nadella, R.K., Nayak, R., </w:t>
            </w:r>
            <w:r>
              <w:rPr>
                <w:b/>
                <w:bCs/>
                <w:sz w:val="24"/>
                <w:u w:val="single"/>
              </w:rPr>
              <w:t>Chellappa, A.S</w:t>
            </w:r>
            <w:r>
              <w:rPr>
                <w:sz w:val="24"/>
              </w:rPr>
              <w:t xml:space="preserve">. et al. Lithium response in bipolar disorder correlates with improved cell viability of patient derived cell lines. Sci Rep 10, 7428 (2020). </w:t>
            </w:r>
            <w:hyperlink r:id="rId7">
              <w:r>
                <w:rPr>
                  <w:rStyle w:val="InternetLink"/>
                  <w:sz w:val="24"/>
                </w:rPr>
                <w:t>https://doi.org/10.1038/s41598-020-64202-1</w:t>
              </w:r>
            </w:hyperlink>
            <w:r>
              <w:rPr>
                <w:sz w:val="24"/>
              </w:rPr>
              <w:t xml:space="preserve"> </w:t>
            </w:r>
          </w:p>
          <w:p>
            <w:pPr>
              <w:pStyle w:val="Normal"/>
              <w:jc w:val="left"/>
              <w:rPr>
                <w:sz w:val="24"/>
              </w:rPr>
            </w:pPr>
            <w:r>
              <w:rPr>
                <w:sz w:val="24"/>
              </w:rPr>
            </w:r>
          </w:p>
          <w:p>
            <w:pPr>
              <w:pStyle w:val="Normal"/>
              <w:jc w:val="left"/>
              <w:rPr>
                <w:sz w:val="24"/>
              </w:rPr>
            </w:pPr>
            <w:r>
              <w:rPr>
                <w:sz w:val="24"/>
              </w:rPr>
              <w:t xml:space="preserve">Nadella, R.K., </w:t>
            </w:r>
            <w:r>
              <w:rPr>
                <w:b/>
                <w:bCs/>
                <w:sz w:val="24"/>
                <w:u w:val="single"/>
              </w:rPr>
              <w:t>Chellappa, A</w:t>
            </w:r>
            <w:r>
              <w:rPr>
                <w:b w:val="false"/>
                <w:bCs w:val="false"/>
                <w:sz w:val="24"/>
                <w:u w:val="none"/>
              </w:rPr>
              <w:t>.</w:t>
            </w:r>
            <w:r>
              <w:rPr>
                <w:sz w:val="24"/>
              </w:rPr>
              <w:t xml:space="preserve">, Subramaniam, A.G. et al. Identification and functional characterization of two novel mutations in KCNJ10 and PI4KB in SeSAME syndrome without electrolyte imbalance. Hum Genomics 13, 53 (2019). </w:t>
            </w:r>
            <w:hyperlink r:id="rId8">
              <w:r>
                <w:rPr>
                  <w:rStyle w:val="InternetLink"/>
                  <w:sz w:val="24"/>
                </w:rPr>
                <w:t>https://doi.org/10.1186/s40246-019-0236-0</w:t>
              </w:r>
            </w:hyperlink>
            <w:hyperlink r:id="rId9">
              <w:r>
                <w:rPr>
                  <w:sz w:val="24"/>
                </w:rPr>
                <w:t xml:space="preserve"> </w:t>
              </w:r>
            </w:hyperlink>
          </w:p>
          <w:p>
            <w:pPr>
              <w:pStyle w:val="Normal"/>
              <w:jc w:val="left"/>
              <w:rPr>
                <w:sz w:val="24"/>
              </w:rPr>
            </w:pPr>
            <w:r>
              <w:rPr>
                <w:sz w:val="24"/>
              </w:rPr>
            </w:r>
          </w:p>
          <w:p>
            <w:pPr>
              <w:pStyle w:val="Normal"/>
              <w:jc w:val="left"/>
              <w:rPr>
                <w:sz w:val="24"/>
              </w:rPr>
            </w:pPr>
            <w:r>
              <w:rPr>
                <w:b/>
                <w:bCs/>
                <w:sz w:val="24"/>
                <w:u w:val="single"/>
              </w:rPr>
              <w:t>Chellappa, S.A</w:t>
            </w:r>
            <w:r>
              <w:rPr>
                <w:sz w:val="24"/>
              </w:rPr>
              <w:t xml:space="preserve">., Pathak, A.K., Sinha, P. et al. Meta-analysis of genomic variants and gene expression data in schizophrenia suggests the potential need for adjunctive therapeutic interventions for neuropsychiatric disorders. J Genet 98, 60 (2019). </w:t>
            </w:r>
            <w:hyperlink r:id="rId10">
              <w:r>
                <w:rPr>
                  <w:rStyle w:val="InternetLink"/>
                  <w:sz w:val="24"/>
                </w:rPr>
                <w:t>https://doi.org/10.1007/s12041-019-1101-6</w:t>
              </w:r>
            </w:hyperlink>
            <w:r>
              <w:rPr>
                <w:sz w:val="24"/>
              </w:rPr>
              <w:t xml:space="preserve"> </w:t>
            </w:r>
          </w:p>
        </w:tc>
      </w:tr>
      <w:tr>
        <w:trPr>
          <w:trHeight w:val="66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Fees paid/Receipt No. &amp; Date:</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sz w:val="24"/>
              </w:rPr>
            </w:r>
          </w:p>
        </w:tc>
      </w:tr>
      <w:tr>
        <w:trPr>
          <w:trHeight w:val="660" w:hRule="atLeast"/>
        </w:trPr>
        <w:tc>
          <w:tcPr>
            <w:tcW w:w="9490"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rPr>
                <w:sz w:val="24"/>
              </w:rPr>
            </w:pPr>
            <w:r>
              <w:rPr>
                <w:sz w:val="24"/>
              </w:rPr>
              <w:t xml:space="preserve">    </w:t>
            </w:r>
          </w:p>
          <w:p>
            <w:pPr>
              <w:pStyle w:val="Normal"/>
              <w:spacing w:lineRule="auto" w:line="360"/>
              <w:jc w:val="both"/>
              <w:rPr/>
            </w:pPr>
            <w:r>
              <w:rPr>
                <w:sz w:val="24"/>
              </w:rPr>
              <w:t xml:space="preserve">I declare that the thesis I am presenting entitled </w:t>
            </w:r>
            <w:r>
              <w:rPr>
                <w:b/>
                <w:bCs/>
                <w:i/>
                <w:iCs/>
                <w:sz w:val="24"/>
                <w:u w:val="none"/>
              </w:rPr>
              <w:t>Constraint-based modeling of astrocyte metabolism in neuropsychiatric disorders</w:t>
            </w:r>
            <w:r>
              <w:rPr>
                <w:sz w:val="24"/>
              </w:rPr>
              <w:t xml:space="preserve"> </w:t>
            </w:r>
            <w:r>
              <w:rPr>
                <w:sz w:val="24"/>
              </w:rPr>
              <w:t xml:space="preserve">is prepared by me under guidance of </w:t>
            </w:r>
            <w:r>
              <w:rPr>
                <w:rFonts w:eastAsia="Times New Roman" w:cs="Times New Roman"/>
                <w:b/>
                <w:bCs/>
                <w:color w:val="000000" w:themeColor="text1"/>
                <w:sz w:val="24"/>
                <w:szCs w:val="24"/>
              </w:rPr>
              <w:t>Dr.</w:t>
            </w:r>
            <w:r>
              <w:rPr>
                <w:rFonts w:eastAsia="Times New Roman" w:cs="Times New Roman"/>
                <w:bCs/>
                <w:color w:val="000000" w:themeColor="text1"/>
                <w:sz w:val="24"/>
                <w:szCs w:val="24"/>
              </w:rPr>
              <w:t xml:space="preserve"> </w:t>
            </w:r>
            <w:r>
              <w:rPr>
                <w:rFonts w:eastAsia="Times New Roman" w:cs="Times New Roman"/>
                <w:b/>
                <w:bCs/>
                <w:color w:val="000000" w:themeColor="text1"/>
                <w:sz w:val="24"/>
                <w:szCs w:val="24"/>
              </w:rPr>
              <w:t>Biju Viswanath</w:t>
            </w:r>
            <w:r>
              <w:rPr>
                <w:rFonts w:eastAsia="Times New Roman" w:cs="Times New Roman"/>
                <w:b w:val="false"/>
                <w:bCs w:val="false"/>
                <w:color w:val="000000" w:themeColor="text1"/>
                <w:sz w:val="24"/>
                <w:szCs w:val="24"/>
              </w:rPr>
              <w:t>,</w:t>
            </w:r>
            <w:r>
              <w:rPr>
                <w:sz w:val="24"/>
              </w:rPr>
              <w:t xml:space="preserve"> and has not formed the basis for the award of any Degree or Diploma to me previously.</w:t>
            </w:r>
          </w:p>
          <w:p>
            <w:pPr>
              <w:pStyle w:val="Normal"/>
              <w:rPr>
                <w:sz w:val="24"/>
              </w:rPr>
            </w:pPr>
            <w:r>
              <w:rPr>
                <w:sz w:val="24"/>
              </w:rPr>
            </w:r>
          </w:p>
          <w:p>
            <w:pPr>
              <w:pStyle w:val="Normal"/>
              <w:rPr>
                <w:sz w:val="24"/>
              </w:rPr>
            </w:pPr>
            <w:r>
              <w:rPr>
                <w:sz w:val="24"/>
              </w:rPr>
            </w:r>
          </w:p>
          <w:p>
            <w:pPr>
              <w:pStyle w:val="Normal"/>
              <w:rPr>
                <w:sz w:val="24"/>
              </w:rPr>
            </w:pPr>
            <w:r>
              <w:rPr>
                <w:sz w:val="24"/>
              </w:rPr>
              <w:t>Date: ……………….                                                                               Signature of Applicant</w:t>
            </w:r>
          </w:p>
          <w:p>
            <w:pPr>
              <w:pStyle w:val="Normal"/>
              <w:rPr>
                <w:sz w:val="24"/>
              </w:rPr>
            </w:pPr>
            <w:r>
              <w:rPr>
                <w:sz w:val="24"/>
              </w:rPr>
            </w:r>
          </w:p>
        </w:tc>
      </w:tr>
      <w:tr>
        <w:trPr>
          <w:trHeight w:val="66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Signature of the Guide</w:t>
            </w:r>
          </w:p>
          <w:p>
            <w:pPr>
              <w:pStyle w:val="Normal"/>
              <w:rPr>
                <w:sz w:val="24"/>
              </w:rPr>
            </w:pPr>
            <w:r>
              <w:rPr/>
            </w:r>
          </w:p>
          <w:p>
            <w:pPr>
              <w:pStyle w:val="Normal"/>
              <w:rPr>
                <w:sz w:val="24"/>
              </w:rPr>
            </w:pPr>
            <w:r>
              <w:rPr/>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sz w:val="24"/>
              </w:rPr>
            </w:r>
          </w:p>
        </w:tc>
      </w:tr>
      <w:tr>
        <w:trPr>
          <w:trHeight w:val="66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 xml:space="preserve">Signature of the Head of Department, with attendance and progress of the candidate </w:t>
            </w:r>
            <w:r>
              <w:rPr>
                <w:b/>
                <w:i/>
                <w:sz w:val="24"/>
              </w:rPr>
              <w:t>(with seal)</w:t>
            </w:r>
          </w:p>
          <w:p>
            <w:pPr>
              <w:pStyle w:val="Normal"/>
              <w:jc w:val="both"/>
              <w:rPr>
                <w:sz w:val="24"/>
              </w:rPr>
            </w:pPr>
            <w:r>
              <w:rPr/>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sz w:val="24"/>
              </w:rPr>
            </w:r>
          </w:p>
        </w:tc>
      </w:tr>
    </w:tbl>
    <w:p>
      <w:pPr>
        <w:pStyle w:val="Normal"/>
        <w:jc w:val="center"/>
        <w:rPr>
          <w:sz w:val="24"/>
        </w:rPr>
      </w:pPr>
      <w:r>
        <w:rPr/>
      </w:r>
    </w:p>
    <w:sectPr>
      <w:type w:val="nextPage"/>
      <w:pgSz w:w="11906" w:h="16838"/>
      <w:pgMar w:left="1440" w:right="1440" w:header="0" w:top="567"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20"/>
  <w:autoHyphenation w:val="tru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12e50"/>
    <w:pPr>
      <w:widowControl/>
      <w:bidi w:val="0"/>
      <w:spacing w:lineRule="auto" w:line="240" w:before="0" w:after="0"/>
      <w:jc w:val="left"/>
    </w:pPr>
    <w:rPr>
      <w:rFonts w:ascii="Times New Roman" w:hAnsi="Times New Roman" w:eastAsia="Calibri" w:cs="Times New Roman" w:eastAsia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12e50"/>
    <w:rPr>
      <w:rFonts w:ascii="Tahoma" w:hAnsi="Tahoma" w:eastAsia="Calibri" w:cs="Tahoma"/>
      <w:sz w:val="16"/>
      <w:szCs w:val="16"/>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12e5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anin90@gmail.com" TargetMode="External"/><Relationship Id="rId4" Type="http://schemas.openxmlformats.org/officeDocument/2006/relationships/hyperlink" Target="" TargetMode="External"/><Relationship Id="rId5" Type="http://schemas.openxmlformats.org/officeDocument/2006/relationships/hyperlink" Target="https://doi.org/10.1038/s43588-022-00268-3" TargetMode="External"/><Relationship Id="rId6" Type="http://schemas.openxmlformats.org/officeDocument/2006/relationships/hyperlink" Target="" TargetMode="External"/><Relationship Id="rId7" Type="http://schemas.openxmlformats.org/officeDocument/2006/relationships/hyperlink" Target="https://doi.org/10.1038/s41598-020-64202-1" TargetMode="External"/><Relationship Id="rId8" Type="http://schemas.openxmlformats.org/officeDocument/2006/relationships/hyperlink" Target="https://doi.org/10.1186/s40246-019-0236-0" TargetMode="External"/><Relationship Id="rId9" Type="http://schemas.openxmlformats.org/officeDocument/2006/relationships/hyperlink" Target="" TargetMode="External"/><Relationship Id="rId10" Type="http://schemas.openxmlformats.org/officeDocument/2006/relationships/hyperlink" Target="https://doi.org/10.1007/s12041-019-1101-6"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LibreOffice/6.4.7.2$Linux_X86_64 LibreOffice_project/40$Build-2</Application>
  <Pages>3</Pages>
  <Words>436</Words>
  <Characters>2608</Characters>
  <CharactersWithSpaces>3417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2018-06-29T06:09:00Z</dcterms:created>
  <dc:creator>Ramesh Kumar</dc:creator>
  <dc:description/>
  <dc:language>en-IN</dc:language>
  <cp:lastModifiedBy>Anirudh Chellappa</cp:lastModifiedBy>
  <cp:lastPrinted>2019-10-01T06:37:00Z</cp:lastPrinted>
  <dcterms:modified xsi:type="dcterms:W3CDTF">2023-08-15T00:11:16Z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