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120"/>
        <w:jc w:val="center"/>
      </w:pPr>
      <w:r>
        <w:rPr>
          <w:rFonts w:ascii="Calibri" w:cs="Calibri" w:eastAsia="Calibri" w:hAnsi="Calibri"/>
          <w:b/>
          <w:bCs/>
          <w:color w:val="B45309"/>
          <w:sz w:val="76"/>
          <w:szCs w:val="76"/>
        </w:rPr>
        <w:t xml:space="preserve">PromptForge</w:t>
      </w:r>
    </w:p>
    <w:p>
      <w:pPr>
        <w:spacing w:after="400"/>
        <w:jc w:val="center"/>
      </w:pPr>
      <w:r>
        <w:rPr>
          <w:rFonts w:ascii="Calibri" w:cs="Calibri" w:eastAsia="Calibri" w:hAnsi="Calibri"/>
          <w:color w:val="1F2937"/>
          <w:sz w:val="34"/>
          <w:szCs w:val="34"/>
        </w:rPr>
        <w:t xml:space="preserve">Technical Documentation</w:t>
      </w:r>
    </w:p>
    <w:p>
      <w:pPr>
        <w:spacing w:after="100"/>
        <w:jc w:val="center"/>
      </w:pPr>
      <w:r>
        <w:rPr>
          <w:rFonts w:ascii="Calibri" w:cs="Calibri" w:eastAsia="Calibri" w:hAnsi="Calibri"/>
          <w:i/>
          <w:iCs/>
          <w:color w:val="4B5563"/>
          <w:sz w:val="21"/>
          <w:szCs w:val="21"/>
        </w:rPr>
        <w:t xml:space="preserve">A local-first RAG code assistant that answers questions about your codebase</w:t>
      </w:r>
    </w:p>
    <w:p>
      <w:pPr>
        <w:spacing w:after="700"/>
        <w:jc w:val="center"/>
      </w:pPr>
      <w:r>
        <w:rPr>
          <w:rFonts w:ascii="Calibri" w:cs="Calibri" w:eastAsia="Calibri" w:hAnsi="Calibri"/>
          <w:i/>
          <w:iCs/>
          <w:color w:val="4B5563"/>
          <w:sz w:val="21"/>
          <w:szCs w:val="21"/>
        </w:rPr>
        <w:t xml:space="preserve">and writes optimized prompts for external coding agents</w:t>
      </w:r>
    </w:p>
    <w:p>
      <w:pPr>
        <w:spacing w:after="60"/>
        <w:jc w:val="center"/>
      </w:pPr>
      <w:r>
        <w:rPr>
          <w:rFonts w:ascii="Calibri" w:cs="Calibri" w:eastAsia="Calibri" w:hAnsi="Calibri"/>
          <w:b/>
          <w:bCs/>
          <w:color w:val="1F2937"/>
          <w:sz w:val="20"/>
          <w:szCs w:val="20"/>
        </w:rPr>
        <w:t xml:space="preserve">Version 2.0  ·  VS Code Extension Release</w:t>
      </w:r>
    </w:p>
    <w:p>
      <w:pPr>
        <w:spacing w:after="60"/>
        <w:jc w:val="center"/>
      </w:pPr>
      <w:r>
        <w:rPr>
          <w:rFonts w:ascii="Calibri" w:cs="Calibri" w:eastAsia="Calibri" w:hAnsi="Calibri"/>
          <w:color w:val="4B5563"/>
          <w:sz w:val="19"/>
          <w:szCs w:val="19"/>
        </w:rPr>
        <w:t xml:space="preserve">Document revision: August 2026</w:t>
      </w:r>
    </w:p>
    <w:p>
      <w:pPr>
        <w:jc w:val="center"/>
      </w:pPr>
      <w:r>
        <w:rPr>
          <w:rFonts w:ascii="Calibri" w:cs="Calibri" w:eastAsia="Calibri" w:hAnsi="Calibri"/>
          <w:i/>
          <w:iCs/>
          <w:color w:val="4B5563"/>
          <w:sz w:val="19"/>
          <w:szCs w:val="19"/>
        </w:rPr>
        <w:t xml:space="preserve">Status: working single-user tool; see Section 11 before any multi-user deployment</w:t>
      </w:r>
    </w:p>
    <w:p>
      <w:r>
        <w:br w:type="page"/>
      </w:r>
    </w:p>
    <w:p>
      <w:pPr>
        <w:pStyle w:val="Heading1"/>
        <w:spacing w:after="180" w:before="380"/>
      </w:pPr>
      <w:r>
        <w:rPr>
          <w:rFonts w:ascii="Calibri" w:cs="Calibri" w:eastAsia="Calibri" w:hAnsi="Calibri"/>
          <w:b/>
          <w:bCs/>
          <w:color w:val="B45309"/>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80"/>
      </w:pPr>
      <w:r>
        <w:rPr>
          <w:rFonts w:ascii="Calibri" w:cs="Calibri" w:eastAsia="Calibri" w:hAnsi="Calibri"/>
          <w:b/>
          <w:bCs/>
          <w:color w:val="B45309"/>
          <w:sz w:val="32"/>
          <w:szCs w:val="32"/>
        </w:rPr>
        <w:t xml:space="preserve">1. Executive Summary</w:t>
      </w:r>
    </w:p>
    <w:p>
      <w:pPr>
        <w:spacing w:after="140" w:line="276"/>
      </w:pPr>
      <w:r>
        <w:rPr>
          <w:rFonts w:ascii="Calibri" w:cs="Calibri" w:eastAsia="Calibri" w:hAnsi="Calibri"/>
          <w:color w:val="1F2937"/>
          <w:sz w:val="21"/>
          <w:szCs w:val="21"/>
        </w:rPr>
        <w:t xml:space="preserve">PromptForge is a developer tool that reduces the cost and improves the accuracy of AI-assisted software development. It indexes a codebase into a local vector store and serves two distinct purposes from a single retrieval pipeline: it answers questions about that codebase using models running entirely on the developer's own machine, and it assembles precise, evidence-grounded prompts for external coding agents such as GitHub Copilot or Claude Code.</w:t>
      </w:r>
    </w:p>
    <w:p>
      <w:pPr>
        <w:spacing w:after="140" w:line="276"/>
      </w:pPr>
      <w:r>
        <w:rPr>
          <w:rFonts w:ascii="Calibri" w:cs="Calibri" w:eastAsia="Calibri" w:hAnsi="Calibri"/>
          <w:color w:val="1F2937"/>
          <w:sz w:val="21"/>
          <w:szCs w:val="21"/>
        </w:rPr>
        <w:t xml:space="preserve">The product thesis is deliberately narrow, and it shapes every design decision documented here:</w:t>
      </w:r>
    </w:p>
    <w:p>
      <w:pPr>
        <w:pBdr>
          <w:left w:val="single" w:color="B45309" w:sz="18" w:space="10"/>
        </w:pBdr>
        <w:shd w:fill="FDF3E7" w:val="clear"/>
        <w:spacing w:after="180" w:before="140" w:line="276"/>
        <w:ind w:left="180" w:right="180"/>
      </w:pPr>
      <w:r>
        <w:rPr>
          <w:rFonts w:ascii="Calibri" w:cs="Calibri" w:eastAsia="Calibri" w:hAnsi="Calibri"/>
          <w:b/>
          <w:bCs/>
          <w:color w:val="B45309"/>
          <w:sz w:val="20"/>
          <w:szCs w:val="20"/>
        </w:rPr>
        <w:t xml:space="preserve">Positioning  </w:t>
      </w:r>
      <w:r>
        <w:rPr>
          <w:rFonts w:ascii="Calibri" w:cs="Calibri" w:eastAsia="Calibri" w:hAnsi="Calibri"/>
          <w:color w:val="1F2937"/>
          <w:sz w:val="20"/>
          <w:szCs w:val="20"/>
        </w:rPr>
        <w:t xml:space="preserve">PromptForge does not compete with commercial coding agents. It sits in front of them. A developer asks a question; PromptForge either answers it locally at zero marginal cost, or produces a grounded prompt that makes the eventual paid call succeed on the first attempt rather than the fourth.</w:t>
      </w:r>
    </w:p>
    <w:p>
      <w:pPr>
        <w:spacing w:after="140" w:line="276"/>
      </w:pPr>
      <w:r>
        <w:rPr>
          <w:rFonts w:ascii="Calibri" w:cs="Calibri" w:eastAsia="Calibri" w:hAnsi="Calibri"/>
          <w:color w:val="1F2937"/>
          <w:sz w:val="21"/>
          <w:szCs w:val="21"/>
        </w:rPr>
        <w:t xml:space="preserve">This positioning matters because modern coding agents are metered per request, and a single vague instruction can expand into many billed internal steps as the agent searches the repository, opens files, attempts a fix, and retries. PromptForge performs that exploration locally and without charge, then hands the paid agent a map instead of a mystery.</w:t>
      </w:r>
    </w:p>
    <w:p>
      <w:pPr>
        <w:pStyle w:val="Heading2"/>
        <w:spacing w:after="130" w:before="280"/>
      </w:pPr>
      <w:r>
        <w:rPr>
          <w:rFonts w:ascii="Calibri" w:cs="Calibri" w:eastAsia="Calibri" w:hAnsi="Calibri"/>
          <w:b/>
          <w:bCs/>
          <w:color w:val="1F2937"/>
          <w:sz w:val="25"/>
          <w:szCs w:val="25"/>
        </w:rPr>
        <w:t xml:space="preserve">1.1 Document scope</w:t>
      </w:r>
    </w:p>
    <w:p>
      <w:pPr>
        <w:spacing w:after="140" w:line="276"/>
      </w:pPr>
      <w:r>
        <w:rPr>
          <w:rFonts w:ascii="Calibri" w:cs="Calibri" w:eastAsia="Calibri" w:hAnsi="Calibri"/>
          <w:color w:val="1F2937"/>
          <w:sz w:val="21"/>
          <w:szCs w:val="21"/>
        </w:rPr>
        <w:t xml:space="preserve">This document describes the system as currently implemented. It covers the architecture, both pipelines (indexing and query), the retrieval subsystem in detail, the configuration surface, the HTTP API, the design rationale behind each significant decision, and an honest accounting of known limitations.</w:t>
      </w:r>
    </w:p>
    <w:p>
      <w:pPr>
        <w:spacing w:after="140" w:line="276"/>
      </w:pPr>
      <w:r>
        <w:rPr>
          <w:rFonts w:ascii="Calibri" w:cs="Calibri" w:eastAsia="Calibri" w:hAnsi="Calibri"/>
          <w:color w:val="1F2937"/>
          <w:sz w:val="21"/>
          <w:szCs w:val="21"/>
        </w:rPr>
        <w:t xml:space="preserve">Two earlier descriptions of this system circulate and are now obsolete: any document describing a React web frontend, and any document describing a multi-agent mode with separate Debug, Refactor, Docs and Security agents. Neither exists in the current codebase. The web frontend was replaced by a VS Code chat participant; agent mode was removed because it duplicated capability that commercial agents already provide.</w:t>
      </w:r>
    </w:p>
    <w:p>
      <w:pPr>
        <w:pStyle w:val="Heading2"/>
        <w:spacing w:after="130" w:before="280"/>
      </w:pPr>
      <w:r>
        <w:rPr>
          <w:rFonts w:ascii="Calibri" w:cs="Calibri" w:eastAsia="Calibri" w:hAnsi="Calibri"/>
          <w:b/>
          <w:bCs/>
          <w:color w:val="1F2937"/>
          <w:sz w:val="25"/>
          <w:szCs w:val="25"/>
        </w:rPr>
        <w:t xml:space="preserve">1.2 Summary of capabilities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Capability</w:t>
            </w:r>
          </w:p>
        </w:tc>
        <w:tc>
          <w:tcPr>
            <w:tcW w:type="dxa" w:w="67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Description</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Local question answering</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Answers natural-language questions about the indexed codebase using local models. No network calls, no API keys, no marginal cost.</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Optimized prompt generation</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Converts a task description into a structured, grounded prompt for an external coding agent, with relevant files and line ranges identified.</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Human approval gate</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No generated prompt is dispatched to an external agent without explicit user approval. Refine and convert actions are available at the same gate.</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Automatic incremental indexing</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Indexes on workspace open and re-indexes changed files automatically via a background file watcher.</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Hybrid retrieval</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Combines dense semantic search, sparse keyword search, import-graph expansion and cross-encoder reranking.</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Semantic caching</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Repeat questions phrased differently are served from cache in under 100 ms.</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Savings accounting</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Tracks and reports the requests that never reached a paid agent, with a measured, checkable baseline.</w:t>
            </w:r>
          </w:p>
        </w:tc>
      </w:tr>
    </w:tbl>
    <w:p>
      <w:pPr>
        <w:pStyle w:val="Heading1"/>
        <w:spacing w:after="180" w:before="380"/>
      </w:pPr>
      <w:r>
        <w:rPr>
          <w:rFonts w:ascii="Calibri" w:cs="Calibri" w:eastAsia="Calibri" w:hAnsi="Calibri"/>
          <w:b/>
          <w:bCs/>
          <w:color w:val="B45309"/>
          <w:sz w:val="32"/>
          <w:szCs w:val="32"/>
        </w:rPr>
        <w:t xml:space="preserve">2. System Overview</w:t>
      </w:r>
    </w:p>
    <w:p>
      <w:pPr>
        <w:pStyle w:val="Heading2"/>
        <w:spacing w:after="130" w:before="280"/>
      </w:pPr>
      <w:r>
        <w:rPr>
          <w:rFonts w:ascii="Calibri" w:cs="Calibri" w:eastAsia="Calibri" w:hAnsi="Calibri"/>
          <w:b/>
          <w:bCs/>
          <w:color w:val="1F2937"/>
          <w:sz w:val="25"/>
          <w:szCs w:val="25"/>
        </w:rPr>
        <w:t xml:space="preserve">2.1 Design principles</w:t>
      </w:r>
    </w:p>
    <w:p>
      <w:pPr>
        <w:spacing w:after="140" w:line="276"/>
      </w:pPr>
      <w:r>
        <w:rPr>
          <w:rFonts w:ascii="Calibri" w:cs="Calibri" w:eastAsia="Calibri" w:hAnsi="Calibri"/>
          <w:color w:val="1F2937"/>
          <w:sz w:val="21"/>
          <w:szCs w:val="21"/>
        </w:rPr>
        <w:t xml:space="preserve">Five principles govern the implementation. Where a later section explains a decision that appears unusual, it almost always traces back to one of these.</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600"/>
        <w:gridCol w:w="6760"/>
      </w:tblGrid>
      <w:tr>
        <w:trPr>
          <w:tblHeader/>
        </w:trPr>
        <w:tc>
          <w:tcPr>
            <w:tcW w:type="dxa" w:w="26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Principle</w:t>
            </w:r>
          </w:p>
        </w:tc>
        <w:tc>
          <w:tcPr>
            <w:tcW w:type="dxa" w:w="67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Consequence in the implementation</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Local-first</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Embedding, classification, query optimization and generation all execute against a local Ollama runtime. A cloud provider (Groq) is available as an explicit opt-in override, never as a dependency.</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Deterministic code computes; the model plans and narrates</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Ranking, token budgeting, accounting and cache eviction are ordinary Python. The language model is never asked to perform arithmetic or to select a top-K.</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Nothing reaches an external agent without a human click</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review gate is an architectural invariant, not a user-experience convenience.</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Deletion over addition</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Module-level functions rather than service classes; no dependency injection; no speculative abstraction. The shortest working change in the existing idiom is preferred.</w:t>
            </w:r>
          </w:p>
        </w:tc>
      </w:tr>
      <w:tr>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Measured claims only</w:t>
            </w:r>
          </w:p>
        </w:tc>
        <w:tc>
          <w:tcPr>
            <w:tcW w:type="dxa" w:w="6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Every advertised figure is computed from real data. A previously advertised savings metric was removed outright when it was found to overstate the benefit by roughly fifteen times.</w:t>
            </w:r>
          </w:p>
        </w:tc>
      </w:tr>
    </w:tbl>
    <w:p>
      <w:pPr>
        <w:pStyle w:val="Heading2"/>
        <w:spacing w:after="130" w:before="280"/>
      </w:pPr>
      <w:r>
        <w:rPr>
          <w:rFonts w:ascii="Calibri" w:cs="Calibri" w:eastAsia="Calibri" w:hAnsi="Calibri"/>
          <w:b/>
          <w:bCs/>
          <w:color w:val="1F2937"/>
          <w:sz w:val="25"/>
          <w:szCs w:val="25"/>
        </w:rPr>
        <w:t xml:space="preserve">2.2 Component architecture</w:t>
      </w:r>
    </w:p>
    <w:p>
      <w:pPr>
        <w:spacing w:after="140" w:line="276"/>
      </w:pPr>
      <w:r>
        <w:rPr>
          <w:rFonts w:ascii="Calibri" w:cs="Calibri" w:eastAsia="Calibri" w:hAnsi="Calibri"/>
          <w:color w:val="1F2937"/>
          <w:sz w:val="21"/>
          <w:szCs w:val="21"/>
        </w:rPr>
        <w:t xml:space="preserve">The system has three tiers: a client embedded in the editor, a local HTTP backend that owns nearly all logic, and a set of local storage and model services.</w:t>
      </w:r>
    </w:p>
    <w:p>
      <w:pPr>
        <w:pBdr>
          <w:left w:val="single" w:color="B45309" w:sz="12" w:space="8"/>
        </w:pBdr>
        <w:shd w:fill="F3F4F6" w:val="clear"/>
        <w:spacing w:after="160" w:before="100" w:line="240"/>
        <w:ind w:left="180" w:right="180"/>
      </w:pPr>
      <w:r>
        <w:rPr>
          <w:rFonts w:ascii="Consolas" w:cs="Consolas" w:eastAsia="Consolas" w:hAnsi="Consolas"/>
          <w:color w:val="1F2937"/>
          <w:sz w:val="17"/>
          <w:szCs w:val="17"/>
        </w:rPr>
        <w:t xml:space="preserve">┌──────────────────────────────────────────────────────────────┐</w:t>
      </w:r>
      <w:r>
        <w:br/>
      </w:r>
      <w:r>
        <w:rPr>
          <w:rFonts w:ascii="Consolas" w:cs="Consolas" w:eastAsia="Consolas" w:hAnsi="Consolas"/>
          <w:color w:val="1F2937"/>
          <w:sz w:val="17"/>
          <w:szCs w:val="17"/>
        </w:rPr>
        <w:t xml:space="preserve">│  CLIENT — VS Code Chat Participant  (TypeScript)             │</w:t>
      </w:r>
      <w:r>
        <w:br/>
      </w:r>
      <w:r>
        <w:rPr>
          <w:rFonts w:ascii="Consolas" w:cs="Consolas" w:eastAsia="Consolas" w:hAnsi="Consolas"/>
          <w:color w:val="1F2937"/>
          <w:sz w:val="17"/>
          <w:szCs w:val="17"/>
        </w:rPr>
        <w:t xml:space="preserve">│    @promptforge &lt;message&gt;     router decides answer vs prompt│</w:t>
      </w:r>
      <w:r>
        <w:br/>
      </w:r>
      <w:r>
        <w:rPr>
          <w:rFonts w:ascii="Consolas" w:cs="Consolas" w:eastAsia="Consolas" w:hAnsi="Consolas"/>
          <w:color w:val="1F2937"/>
          <w:sz w:val="17"/>
          <w:szCs w:val="17"/>
        </w:rPr>
        <w:t xml:space="preserve">│    Owns backend lifecycle, consumes SSE, renders approval UI │</w:t>
      </w:r>
      <w:r>
        <w:br/>
      </w:r>
      <w:r>
        <w:rPr>
          <w:rFonts w:ascii="Consolas" w:cs="Consolas" w:eastAsia="Consolas" w:hAnsi="Consolas"/>
          <w:color w:val="1F2937"/>
          <w:sz w:val="17"/>
          <w:szCs w:val="17"/>
        </w:rPr>
        <w:t xml:space="preserve">└───────────────────────────┬──────────────────────────────────┘</w:t>
      </w:r>
      <w:r>
        <w:br/>
      </w:r>
      <w:r>
        <w:rPr>
          <w:rFonts w:ascii="Consolas" w:cs="Consolas" w:eastAsia="Consolas" w:hAnsi="Consolas"/>
          <w:color w:val="1F2937"/>
          <w:sz w:val="17"/>
          <w:szCs w:val="17"/>
        </w:rPr>
        <w:t xml:space="preserve">                            │  REST + Server-Sent Events (JSON)</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w:t>
      </w:r>
      <w:r>
        <w:br/>
      </w:r>
      <w:r>
        <w:rPr>
          <w:rFonts w:ascii="Consolas" w:cs="Consolas" w:eastAsia="Consolas" w:hAnsi="Consolas"/>
          <w:color w:val="1F2937"/>
          <w:sz w:val="17"/>
          <w:szCs w:val="17"/>
        </w:rPr>
        <w:t xml:space="preserve">│  BACKEND — FastAPI / Python 3.11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main.py  ─────────►  pipeline.run_pipeline()              │</w:t>
      </w:r>
      <w:r>
        <w:br/>
      </w:r>
      <w:r>
        <w:rPr>
          <w:rFonts w:ascii="Consolas" w:cs="Consolas" w:eastAsia="Consolas" w:hAnsi="Consolas"/>
          <w:color w:val="1F2937"/>
          <w:sz w:val="17"/>
          <w:szCs w:val="17"/>
        </w:rPr>
        <w:t xml:space="preserve">│    (routes only)         single event-yielding generator     │</w:t>
      </w:r>
      <w:r>
        <w:br/>
      </w:r>
      <w:r>
        <w:rPr>
          <w:rFonts w:ascii="Consolas" w:cs="Consolas" w:eastAsia="Consolas" w:hAnsi="Consolas"/>
          <w:color w:val="1F2937"/>
          <w:sz w:val="17"/>
          <w:szCs w:val="17"/>
        </w:rPr>
        <w:t xml:space="preserve">│                              │                               │</w:t>
      </w:r>
      <w:r>
        <w:br/>
      </w:r>
      <w:r>
        <w:rPr>
          <w:rFonts w:ascii="Consolas" w:cs="Consolas" w:eastAsia="Consolas" w:hAnsi="Consolas"/>
          <w:color w:val="1F2937"/>
          <w:sz w:val="17"/>
          <w:szCs w:val="17"/>
        </w:rPr>
        <w:t xml:space="preserve">│   semantic_router  optimizer  retrieval  prompt_builder      │</w:t>
      </w:r>
      <w:r>
        <w:br/>
      </w:r>
      <w:r>
        <w:rPr>
          <w:rFonts w:ascii="Consolas" w:cs="Consolas" w:eastAsia="Consolas" w:hAnsi="Consolas"/>
          <w:color w:val="1F2937"/>
          <w:sz w:val="17"/>
          <w:szCs w:val="17"/>
        </w:rPr>
        <w:t xml:space="preserve">│   (3 classifiers)  (rewrite)  (hybrid)   (budget+grounding)  │</w:t>
      </w:r>
      <w:r>
        <w:br/>
      </w:r>
      <w:r>
        <w:rPr>
          <w:rFonts w:ascii="Consolas" w:cs="Consolas" w:eastAsia="Consolas" w:hAnsi="Consolas"/>
          <w:color w:val="1F2937"/>
          <w:sz w:val="17"/>
          <w:szCs w:val="17"/>
        </w:rPr>
        <w:t xml:space="preserve">│                              │                               │</w:t>
      </w:r>
      <w:r>
        <w:br/>
      </w:r>
      <w:r>
        <w:rPr>
          <w:rFonts w:ascii="Consolas" w:cs="Consolas" w:eastAsia="Consolas" w:hAnsi="Consolas"/>
          <w:color w:val="1F2937"/>
          <w:sz w:val="17"/>
          <w:szCs w:val="17"/>
        </w:rPr>
        <w:t xml:space="preserve">│   cache   graph_memory   bm25_index   reranker   generation  │</w:t>
      </w:r>
      <w:r>
        <w:br/>
      </w:r>
      <w:r>
        <w:rPr>
          <w:rFonts w:ascii="Consolas" w:cs="Consolas" w:eastAsia="Consolas" w:hAnsi="Consolas"/>
          <w:color w:val="1F2937"/>
          <w:sz w:val="17"/>
          <w:szCs w:val="17"/>
        </w:rPr>
        <w:t xml:space="preserve">└───────────────────────────┬──────────────────────────────────┘</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Chroma vector store  ·  BM25 pickle  ·  import graph JSON</w:t>
      </w:r>
      <w:r>
        <w:br/>
      </w:r>
      <w:r>
        <w:rPr>
          <w:rFonts w:ascii="Consolas" w:cs="Consolas" w:eastAsia="Consolas" w:hAnsi="Consolas"/>
          <w:color w:val="1F2937"/>
          <w:sz w:val="17"/>
          <w:szCs w:val="17"/>
        </w:rPr>
        <w:t xml:space="preserve">  Ollama runtime (:11434)  ·  local file system</w:t>
      </w:r>
    </w:p>
    <w:p>
      <w:pPr>
        <w:pStyle w:val="Heading2"/>
        <w:spacing w:after="130" w:before="280"/>
      </w:pPr>
      <w:r>
        <w:rPr>
          <w:rFonts w:ascii="Calibri" w:cs="Calibri" w:eastAsia="Calibri" w:hAnsi="Calibri"/>
          <w:b/>
          <w:bCs/>
          <w:color w:val="1F2937"/>
          <w:sz w:val="25"/>
          <w:szCs w:val="25"/>
        </w:rPr>
        <w:t xml:space="preserve">2.3 Technology stack</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1900"/>
        <w:gridCol w:w="3100"/>
        <w:gridCol w:w="4360"/>
      </w:tblGrid>
      <w:tr>
        <w:trPr>
          <w:tblHeader/>
        </w:trPr>
        <w:tc>
          <w:tcPr>
            <w:tcW w:type="dxa" w:w="19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Layer</w:t>
            </w:r>
          </w:p>
        </w:tc>
        <w:tc>
          <w:tcPr>
            <w:tcW w:type="dxa" w:w="31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Technology</w:t>
            </w:r>
          </w:p>
        </w:tc>
        <w:tc>
          <w:tcPr>
            <w:tcW w:type="dxa" w:w="43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Rationale</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Client</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VS Code Chat Participant (TypeScript)</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Meets developers where they already work; no separate application to open</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Backend</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FastAPI / Python 3.11</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Async-capable HTTP framework with first-class streaming support and Pydantic validation</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Vector store</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Chroma (embedded, persistent)</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Runs in-process with no separate server to install or operate</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Sparse search</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rank-bm25 (BM25Okapi)</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Classic keyword ranking; catches exact identifiers that embeddings blur</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Reranker</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ms-marco-MiniLM-L-6-v2 cross-encoder</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Joint query–chunk scoring; substantially more accurate than bi-encoder similarity</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Graph</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networkx DiGraph</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Import relationships as a directed graph; stdlib-adjacent, no service required</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Local inference</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Ollama</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Single local runtime serving all four model roles over HTTP</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Cloud inference (optional)</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Groq</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Opt-in acceleration for users who accept the trade-off</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File watching</w:t>
            </w:r>
          </w:p>
        </w:tc>
        <w:tc>
          <w:tcPr>
            <w:tcW w:type="dxa" w:w="31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watchfiles</w:t>
            </w:r>
          </w:p>
        </w:tc>
        <w:tc>
          <w:tcPr>
            <w:tcW w:type="dxa" w:w="4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Background incremental re-index on save</w:t>
            </w:r>
          </w:p>
        </w:tc>
      </w:tr>
    </w:tbl>
    <w:p>
      <w:pPr>
        <w:pStyle w:val="Heading2"/>
        <w:spacing w:after="130" w:before="280"/>
      </w:pPr>
      <w:r>
        <w:rPr>
          <w:rFonts w:ascii="Calibri" w:cs="Calibri" w:eastAsia="Calibri" w:hAnsi="Calibri"/>
          <w:b/>
          <w:bCs/>
          <w:color w:val="1F2937"/>
          <w:sz w:val="25"/>
          <w:szCs w:val="25"/>
        </w:rPr>
        <w:t xml:space="preserve">2.4 Model tiering</w:t>
      </w:r>
    </w:p>
    <w:p>
      <w:pPr>
        <w:spacing w:after="140" w:line="276"/>
      </w:pPr>
      <w:r>
        <w:rPr>
          <w:rFonts w:ascii="Calibri" w:cs="Calibri" w:eastAsia="Calibri" w:hAnsi="Calibri"/>
          <w:color w:val="1F2937"/>
          <w:sz w:val="21"/>
          <w:szCs w:val="21"/>
        </w:rPr>
        <w:t xml:space="preserve">Four models serve four roles. The allocation follows one rule: size the model to the cost of its mistakes, not to the apparent difficulty of the task.</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1700"/>
        <w:gridCol w:w="2400"/>
        <w:gridCol w:w="5260"/>
      </w:tblGrid>
      <w:tr>
        <w:trPr>
          <w:tblHeader/>
        </w:trPr>
        <w:tc>
          <w:tcPr>
            <w:tcW w:type="dxa" w:w="17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Role</w:t>
            </w:r>
          </w:p>
        </w:tc>
        <w:tc>
          <w:tcPr>
            <w:tcW w:type="dxa" w:w="24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Model</w:t>
            </w:r>
          </w:p>
        </w:tc>
        <w:tc>
          <w:tcPr>
            <w:tcW w:type="dxa" w:w="52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Why this size</w:t>
            </w:r>
          </w:p>
        </w:tc>
      </w:tr>
      <w:tr>
        <w:tc>
          <w:tcPr>
            <w:tcW w:type="dxa" w:w="17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Embeddings</w:t>
            </w:r>
          </w:p>
        </w:tc>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nomic-embed-text</w:t>
            </w:r>
          </w:p>
        </w:tc>
        <w:tc>
          <w:tcPr>
            <w:tcW w:type="dxa" w:w="52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Executed thousands of times during indexing; must be fast. A specialist embedding model outperforms a general-purpose model here.</w:t>
            </w:r>
          </w:p>
        </w:tc>
      </w:tr>
      <w:tr>
        <w:tc>
          <w:tcPr>
            <w:tcW w:type="dxa" w:w="17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Small tier</w:t>
            </w:r>
          </w:p>
        </w:tc>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llama3.2:3b</w:t>
            </w:r>
          </w:p>
        </w:tc>
        <w:tc>
          <w:tcPr>
            <w:tcW w:type="dxa" w:w="52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Complexity and request-type classification plus query rewriting. Multiple-choice decisions with cheap, correctable errors.</w:t>
            </w:r>
          </w:p>
        </w:tc>
      </w:tr>
      <w:tr>
        <w:tc>
          <w:tcPr>
            <w:tcW w:type="dxa" w:w="17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Intent guard</w:t>
            </w:r>
          </w:p>
        </w:tc>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qwen2.5-coder:7b</w:t>
            </w:r>
          </w:p>
        </w:tc>
        <w:tc>
          <w:tcPr>
            <w:tcW w:type="dxa" w:w="52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Deliberately larger. A false off-topic verdict refuses a legitimate question to the user's face — the only classifier whose error is visible and blocking. Measured: the 3B model wrongly rejected 2 of 12 genuine questions; this model rejected 0 of 13.</w:t>
            </w:r>
          </w:p>
        </w:tc>
      </w:tr>
      <w:tr>
        <w:tc>
          <w:tcPr>
            <w:tcW w:type="dxa" w:w="17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Large tier</w:t>
            </w:r>
          </w:p>
        </w:tc>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deepseek-coder-v2:16b</w:t>
            </w:r>
          </w:p>
        </w:tc>
        <w:tc>
          <w:tcPr>
            <w:tcW w:type="dxa" w:w="52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Final generation for complex queries. Runs once per query, and quality is visible in the output.</w:t>
            </w:r>
          </w:p>
        </w:tc>
      </w:tr>
    </w:tbl>
    <w:p>
      <w:pPr>
        <w:pBdr>
          <w:left w:val="single" w:color="B45309" w:sz="18" w:space="10"/>
        </w:pBdr>
        <w:shd w:fill="FDF3E7" w:val="clear"/>
        <w:spacing w:after="180" w:before="140" w:line="276"/>
        <w:ind w:left="180" w:right="180"/>
      </w:pPr>
      <w:r>
        <w:rPr>
          <w:rFonts w:ascii="Calibri" w:cs="Calibri" w:eastAsia="Calibri" w:hAnsi="Calibri"/>
          <w:b/>
          <w:bCs/>
          <w:color w:val="B45309"/>
          <w:sz w:val="20"/>
          <w:szCs w:val="20"/>
        </w:rPr>
        <w:t xml:space="preserve">Note  </w:t>
      </w:r>
      <w:r>
        <w:rPr>
          <w:rFonts w:ascii="Calibri" w:cs="Calibri" w:eastAsia="Calibri" w:hAnsi="Calibri"/>
          <w:color w:val="1F2937"/>
          <w:sz w:val="20"/>
          <w:szCs w:val="20"/>
        </w:rPr>
        <w:t xml:space="preserve">An explicit model override in the request bypasses tiering entirely, which is useful for benchmarking and for users on constrained hardware.</w:t>
      </w:r>
    </w:p>
    <w:p>
      <w:pPr>
        <w:pStyle w:val="Heading1"/>
        <w:spacing w:after="180" w:before="380"/>
      </w:pPr>
      <w:r>
        <w:rPr>
          <w:rFonts w:ascii="Calibri" w:cs="Calibri" w:eastAsia="Calibri" w:hAnsi="Calibri"/>
          <w:b/>
          <w:bCs/>
          <w:color w:val="B45309"/>
          <w:sz w:val="32"/>
          <w:szCs w:val="32"/>
        </w:rPr>
        <w:t xml:space="preserve">3. The Indexing Pipeline</w:t>
      </w:r>
    </w:p>
    <w:p>
      <w:pPr>
        <w:spacing w:after="140" w:line="276"/>
      </w:pPr>
      <w:r>
        <w:rPr>
          <w:rFonts w:ascii="Calibri" w:cs="Calibri" w:eastAsia="Calibri" w:hAnsi="Calibri"/>
          <w:color w:val="1F2937"/>
          <w:sz w:val="21"/>
          <w:szCs w:val="21"/>
        </w:rPr>
        <w:t xml:space="preserve">Indexing converts a codebase into searchable structures. It runs automatically when a workspace is opened, and thereafter incrementally whenever files change. A manual endpoint remains available for scripting and for the GitHub integration.</w:t>
      </w:r>
    </w:p>
    <w:p>
      <w:pPr>
        <w:pStyle w:val="Heading2"/>
        <w:spacing w:after="130" w:before="280"/>
      </w:pPr>
      <w:r>
        <w:rPr>
          <w:rFonts w:ascii="Calibri" w:cs="Calibri" w:eastAsia="Calibri" w:hAnsi="Calibri"/>
          <w:b/>
          <w:bCs/>
          <w:color w:val="1F2937"/>
          <w:sz w:val="25"/>
          <w:szCs w:val="25"/>
        </w:rPr>
        <w:t xml:space="preserve">3.1 Pipeline stages</w:t>
      </w:r>
    </w:p>
    <w:p>
      <w:pPr>
        <w:pBdr>
          <w:left w:val="single" w:color="B45309" w:sz="12" w:space="8"/>
        </w:pBdr>
        <w:shd w:fill="F3F4F6" w:val="clear"/>
        <w:spacing w:after="160" w:before="100" w:line="240"/>
        <w:ind w:left="180" w:right="180"/>
      </w:pPr>
      <w:r>
        <w:rPr>
          <w:rFonts w:ascii="Consolas" w:cs="Consolas" w:eastAsia="Consolas" w:hAnsi="Consolas"/>
          <w:color w:val="1F2937"/>
          <w:sz w:val="17"/>
          <w:szCs w:val="17"/>
        </w:rPr>
        <w:t xml:space="preserve">File walk  (os.walk, skipping node_modules / .git / dist / build)</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SHA-256 fingerprint per file  →  unchanged files skipped entirely</w:t>
      </w:r>
      <w:r>
        <w:br/>
      </w:r>
      <w:r>
        <w:rPr>
          <w:rFonts w:ascii="Consolas" w:cs="Consolas" w:eastAsia="Consolas" w:hAnsi="Consolas"/>
          <w:color w:val="1F2937"/>
          <w:sz w:val="17"/>
          <w:szCs w:val="17"/>
        </w:rPr>
        <w:t xml:space="preserve">    │ changed or new</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AST-aware chunking</w:t>
      </w:r>
      <w:r>
        <w:br/>
      </w:r>
      <w:r>
        <w:rPr>
          <w:rFonts w:ascii="Consolas" w:cs="Consolas" w:eastAsia="Consolas" w:hAnsi="Consolas"/>
          <w:color w:val="1F2937"/>
          <w:sz w:val="17"/>
          <w:szCs w:val="17"/>
        </w:rPr>
        <w:t xml:space="preserve">    .py           → Python stdlib `ast`, FunctionDef / ClassDef bounds</w:t>
      </w:r>
      <w:r>
        <w:br/>
      </w:r>
      <w:r>
        <w:rPr>
          <w:rFonts w:ascii="Consolas" w:cs="Consolas" w:eastAsia="Consolas" w:hAnsi="Consolas"/>
          <w:color w:val="1F2937"/>
          <w:sz w:val="17"/>
          <w:szCs w:val="17"/>
        </w:rPr>
        <w:t xml:space="preserve">    .js .ts .tsx  → tree-sitter</w:t>
      </w:r>
      <w:r>
        <w:br/>
      </w:r>
      <w:r>
        <w:rPr>
          <w:rFonts w:ascii="Consolas" w:cs="Consolas" w:eastAsia="Consolas" w:hAnsi="Consolas"/>
          <w:color w:val="1F2937"/>
          <w:sz w:val="17"/>
          <w:szCs w:val="17"/>
        </w:rPr>
        <w:t xml:space="preserve">    other         → line-window with overlap</w:t>
      </w:r>
      <w:r>
        <w:br/>
      </w:r>
      <w:r>
        <w:rPr>
          <w:rFonts w:ascii="Consolas" w:cs="Consolas" w:eastAsia="Consolas" w:hAnsi="Consolas"/>
          <w:color w:val="1F2937"/>
          <w:sz w:val="17"/>
          <w:szCs w:val="17"/>
        </w:rPr>
        <w:t xml:space="preserve">    target ~800 tokens per chunk, 120-token overlap</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Async batch embedding (nomic-embed-text, bounded concurrency)</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Chroma upsert in batches of 128</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  BM25 corpus update        →  .chroma/bm25.pkl</w:t>
      </w:r>
      <w:r>
        <w:br/>
      </w:r>
      <w:r>
        <w:rPr>
          <w:rFonts w:ascii="Consolas" w:cs="Consolas" w:eastAsia="Consolas" w:hAnsi="Consolas"/>
          <w:color w:val="1F2937"/>
          <w:sz w:val="17"/>
          <w:szCs w:val="17"/>
        </w:rPr>
        <w:t xml:space="preserve">    ├──►  Import graph rebuild      →  .chroma/graph.json</w:t>
      </w:r>
      <w:r>
        <w:br/>
      </w:r>
      <w:r>
        <w:rPr>
          <w:rFonts w:ascii="Consolas" w:cs="Consolas" w:eastAsia="Consolas" w:hAnsi="Consolas"/>
          <w:color w:val="1F2937"/>
          <w:sz w:val="17"/>
          <w:szCs w:val="17"/>
        </w:rPr>
        <w:t xml:space="preserve">    ├──►  Hash store                →  .chroma/file_hashes.json</w:t>
      </w:r>
      <w:r>
        <w:br/>
      </w:r>
      <w:r>
        <w:rPr>
          <w:rFonts w:ascii="Consolas" w:cs="Consolas" w:eastAsia="Consolas" w:hAnsi="Consolas"/>
          <w:color w:val="1F2937"/>
          <w:sz w:val="17"/>
          <w:szCs w:val="17"/>
        </w:rPr>
        <w:t xml:space="preserve">    ├──►  File-summary collection   (prefilter above 500 chunks)</w:t>
      </w:r>
      <w:r>
        <w:br/>
      </w:r>
      <w:r>
        <w:rPr>
          <w:rFonts w:ascii="Consolas" w:cs="Consolas" w:eastAsia="Consolas" w:hAnsi="Consolas"/>
          <w:color w:val="1F2937"/>
          <w:sz w:val="17"/>
          <w:szCs w:val="17"/>
        </w:rPr>
        <w:t xml:space="preserve">    └──►  Semantic cache invalidation</w:t>
      </w:r>
    </w:p>
    <w:p>
      <w:pPr>
        <w:pStyle w:val="Heading2"/>
        <w:spacing w:after="130" w:before="280"/>
      </w:pPr>
      <w:r>
        <w:rPr>
          <w:rFonts w:ascii="Calibri" w:cs="Calibri" w:eastAsia="Calibri" w:hAnsi="Calibri"/>
          <w:b/>
          <w:bCs/>
          <w:color w:val="1F2937"/>
          <w:sz w:val="25"/>
          <w:szCs w:val="25"/>
        </w:rPr>
        <w:t xml:space="preserve">3.2 Incremental indexing</w:t>
      </w:r>
    </w:p>
    <w:p>
      <w:pPr>
        <w:spacing w:after="140" w:line="276"/>
      </w:pPr>
      <w:r>
        <w:rPr>
          <w:rFonts w:ascii="Calibri" w:cs="Calibri" w:eastAsia="Calibri" w:hAnsi="Calibri"/>
          <w:color w:val="1F2937"/>
          <w:sz w:val="21"/>
          <w:szCs w:val="21"/>
        </w:rPr>
        <w:t xml:space="preserve">Re-reading an entire project on every change would be prohibitively slow. Each file is therefore fingerprinted with a SHA-256 hash, stored alongside the index. On a subsequent run, files whose fingerprint is unchanged are skipped before any parsing or embedding occurs, and their existing chunk identifiers are preserved.</w:t>
      </w:r>
    </w:p>
    <w:p>
      <w:pPr>
        <w:spacing w:after="140" w:line="276"/>
      </w:pPr>
      <w:r>
        <w:rPr>
          <w:rFonts w:ascii="Calibri" w:cs="Calibri" w:eastAsia="Calibri" w:hAnsi="Calibri"/>
          <w:b/>
          <w:bCs/>
          <w:color w:val="1F2937"/>
          <w:sz w:val="21"/>
          <w:szCs w:val="21"/>
        </w:rPr>
        <w:t xml:space="preserve">Measured effect. </w:t>
      </w:r>
      <w:r>
        <w:rPr>
          <w:rFonts w:ascii="Calibri" w:cs="Calibri" w:eastAsia="Calibri" w:hAnsi="Calibri"/>
          <w:color w:val="1F2937"/>
          <w:sz w:val="21"/>
          <w:szCs w:val="21"/>
        </w:rPr>
        <w:t xml:space="preserve">On a project of approximately fifty source files, the initial index completes in about 28 seconds; a re-index after a small edit completes in about one second. A background watcher thread triggers this incremental path automatically on save, so the index tracks the working tree without user action.</w:t>
      </w:r>
    </w:p>
    <w:p>
      <w:pPr>
        <w:pStyle w:val="Heading2"/>
        <w:spacing w:after="130" w:before="280"/>
      </w:pPr>
      <w:r>
        <w:rPr>
          <w:rFonts w:ascii="Calibri" w:cs="Calibri" w:eastAsia="Calibri" w:hAnsi="Calibri"/>
          <w:b/>
          <w:bCs/>
          <w:color w:val="1F2937"/>
          <w:sz w:val="25"/>
          <w:szCs w:val="25"/>
        </w:rPr>
        <w:t xml:space="preserve">3.3 AST-aware chunking and why it matters</w:t>
      </w:r>
    </w:p>
    <w:p>
      <w:pPr>
        <w:spacing w:after="140" w:line="276"/>
      </w:pPr>
      <w:r>
        <w:rPr>
          <w:rFonts w:ascii="Calibri" w:cs="Calibri" w:eastAsia="Calibri" w:hAnsi="Calibri"/>
          <w:color w:val="1F2937"/>
          <w:sz w:val="21"/>
          <w:szCs w:val="21"/>
        </w:rPr>
        <w:t xml:space="preserve">A chunk is the unit that gets embedded, searched and retrieved. The naive approach cuts a file every N tokens, analogous to slicing a book every ten pages regardless of chapter boundaries. Applied to source code, this splits functions mid-body: the model then receives the second half of a function with no visibility of its signature, its parameters, or its purpose.</w:t>
      </w:r>
    </w:p>
    <w:p>
      <w:pPr>
        <w:spacing w:after="140" w:line="276"/>
      </w:pPr>
      <w:r>
        <w:rPr>
          <w:rFonts w:ascii="Calibri" w:cs="Calibri" w:eastAsia="Calibri" w:hAnsi="Calibri"/>
          <w:color w:val="1F2937"/>
          <w:sz w:val="21"/>
          <w:szCs w:val="21"/>
        </w:rPr>
        <w:t xml:space="preserve">PromptForge instead parses each file into an Abstract Syntax Tree — the structural representation a compiler builds — and cuts along declaration boundaries. Python files are parsed with the standard library ast module; JavaScript and TypeScript with tree-sitter; anything else falls back to an overlapping line window.</w:t>
      </w:r>
    </w:p>
    <w:p>
      <w:pPr>
        <w:spacing w:after="140" w:line="276"/>
      </w:pPr>
      <w:r>
        <w:rPr>
          <w:rFonts w:ascii="Calibri" w:cs="Calibri" w:eastAsia="Calibri" w:hAnsi="Calibri"/>
          <w:color w:val="1F2937"/>
          <w:sz w:val="21"/>
          <w:szCs w:val="21"/>
        </w:rPr>
        <w:t xml:space="preserve">The result is that every chunk is a complete, self-contained unit: a whole function or a whole class. </w:t>
      </w:r>
      <w:r>
        <w:rPr>
          <w:rFonts w:ascii="Calibri" w:cs="Calibri" w:eastAsia="Calibri" w:hAnsi="Calibri"/>
          <w:i/>
          <w:iCs/>
          <w:color w:val="1F2937"/>
          <w:sz w:val="21"/>
          <w:szCs w:val="21"/>
        </w:rPr>
        <w:t xml:space="preserve">This is the difference between handing someone a complete recipe and handing them the second half of one.</w:t>
      </w:r>
    </w:p>
    <w:p>
      <w:pPr>
        <w:pStyle w:val="Heading2"/>
        <w:spacing w:after="130" w:before="280"/>
      </w:pPr>
      <w:r>
        <w:rPr>
          <w:rFonts w:ascii="Calibri" w:cs="Calibri" w:eastAsia="Calibri" w:hAnsi="Calibri"/>
          <w:b/>
          <w:bCs/>
          <w:color w:val="1F2937"/>
          <w:sz w:val="25"/>
          <w:szCs w:val="25"/>
        </w:rPr>
        <w:t xml:space="preserve">3.4 Supporting structures</w:t>
      </w:r>
    </w:p>
    <w:p>
      <w:pPr>
        <w:spacing w:after="140" w:line="276"/>
      </w:pPr>
      <w:r>
        <w:rPr>
          <w:rFonts w:ascii="Calibri" w:cs="Calibri" w:eastAsia="Calibri" w:hAnsi="Calibri"/>
          <w:color w:val="1F2937"/>
          <w:sz w:val="21"/>
          <w:szCs w:val="21"/>
        </w:rPr>
        <w:t xml:space="preserve">Because the entire tree is being read anyway, two additional structures are built in the same pass at negligible extra cost:</w:t>
      </w:r>
    </w:p>
    <w:p>
      <w:pPr>
        <w:pStyle w:val="ListParagraph"/>
        <w:numPr>
          <w:ilvl w:val="0"/>
          <w:numId w:val="2"/>
        </w:numPr>
        <w:spacing w:after="90" w:line="276"/>
      </w:pPr>
      <w:r>
        <w:rPr>
          <w:rFonts w:ascii="Calibri" w:cs="Calibri" w:eastAsia="Calibri" w:hAnsi="Calibri"/>
          <w:b/>
          <w:bCs/>
          <w:color w:val="1F2937"/>
          <w:sz w:val="21"/>
          <w:szCs w:val="21"/>
        </w:rPr>
        <w:t xml:space="preserve">Keyword index. </w:t>
      </w:r>
      <w:r>
        <w:rPr>
          <w:rFonts w:ascii="Calibri" w:cs="Calibri" w:eastAsia="Calibri" w:hAnsi="Calibri"/>
          <w:color w:val="1F2937"/>
          <w:sz w:val="21"/>
          <w:szCs w:val="21"/>
        </w:rPr>
        <w:t xml:space="preserve">A BM25 corpus over the same chunks, enabling exact-term search alongside semantic search.</w:t>
      </w:r>
    </w:p>
    <w:p>
      <w:pPr>
        <w:pStyle w:val="ListParagraph"/>
        <w:numPr>
          <w:ilvl w:val="0"/>
          <w:numId w:val="2"/>
        </w:numPr>
        <w:spacing w:after="90" w:line="276"/>
      </w:pPr>
      <w:r>
        <w:rPr>
          <w:rFonts w:ascii="Calibri" w:cs="Calibri" w:eastAsia="Calibri" w:hAnsi="Calibri"/>
          <w:b/>
          <w:bCs/>
          <w:color w:val="1F2937"/>
          <w:sz w:val="21"/>
          <w:szCs w:val="21"/>
        </w:rPr>
        <w:t xml:space="preserve">Import graph. </w:t>
      </w:r>
      <w:r>
        <w:rPr>
          <w:rFonts w:ascii="Calibri" w:cs="Calibri" w:eastAsia="Calibri" w:hAnsi="Calibri"/>
          <w:color w:val="1F2937"/>
          <w:sz w:val="21"/>
          <w:szCs w:val="21"/>
        </w:rPr>
        <w:t xml:space="preserve">A directed graph whose edges record which files import which others, derived from import statements. This graph later supplies context that no similarity search would surface — see Section 5.4.</w:t>
      </w:r>
    </w:p>
    <w:p>
      <w:pPr>
        <w:pStyle w:val="Heading2"/>
        <w:spacing w:after="130" w:before="280"/>
      </w:pPr>
      <w:r>
        <w:rPr>
          <w:rFonts w:ascii="Calibri" w:cs="Calibri" w:eastAsia="Calibri" w:hAnsi="Calibri"/>
          <w:b/>
          <w:bCs/>
          <w:color w:val="1F2937"/>
          <w:sz w:val="25"/>
          <w:szCs w:val="25"/>
        </w:rPr>
        <w:t xml:space="preserve">3.5 The single-repository constraint</w:t>
      </w:r>
    </w:p>
    <w:p>
      <w:pPr>
        <w:spacing w:after="140" w:line="276"/>
      </w:pPr>
      <w:r>
        <w:rPr>
          <w:rFonts w:ascii="Calibri" w:cs="Calibri" w:eastAsia="Calibri" w:hAnsi="Calibri"/>
          <w:color w:val="1F2937"/>
          <w:sz w:val="21"/>
          <w:szCs w:val="21"/>
        </w:rPr>
        <w:t xml:space="preserve">The index is global: one repository at a time. This is a deliberate current design property, not an accident, and it must be understood before any team deployment is contemplated.</w:t>
      </w:r>
    </w:p>
    <w:p>
      <w:pPr>
        <w:spacing w:after="140" w:line="276"/>
      </w:pPr>
      <w:r>
        <w:rPr>
          <w:rFonts w:ascii="Calibri" w:cs="Calibri" w:eastAsia="Calibri" w:hAnsi="Calibri"/>
          <w:color w:val="1F2937"/>
          <w:sz w:val="21"/>
          <w:szCs w:val="21"/>
        </w:rPr>
        <w:t xml:space="preserve">Chroma chunk identifiers are repository-relative paths with no repository prefix, the BM25 corpus is a single in-memory structure persisted to one file, and the import graph is reset unconditionally on every index run. Two codebases therefore cannot coexist in the store. The system handles this honestly rather than silently: the indexed root is recorded, and when asked to index a different root it resets the code and summary collections, the BM25 corpus and the graph, then performs a full non-incremental pass. A health endpoint reports the currently indexed repository so the client can detect a workspace switch and re-index automatically.</w:t>
      </w:r>
    </w:p>
    <w:p>
      <w:pPr>
        <w:pBdr>
          <w:left w:val="single" w:color="B45309" w:sz="18" w:space="10"/>
        </w:pBdr>
        <w:shd w:fill="FDF3E7" w:val="clear"/>
        <w:spacing w:after="180" w:before="140" w:line="276"/>
        <w:ind w:left="180" w:right="180"/>
      </w:pPr>
      <w:r>
        <w:rPr>
          <w:rFonts w:ascii="Calibri" w:cs="Calibri" w:eastAsia="Calibri" w:hAnsi="Calibri"/>
          <w:b/>
          <w:bCs/>
          <w:color w:val="B45309"/>
          <w:sz w:val="20"/>
          <w:szCs w:val="20"/>
        </w:rPr>
        <w:t xml:space="preserve">Impact  </w:t>
      </w:r>
      <w:r>
        <w:rPr>
          <w:rFonts w:ascii="Calibri" w:cs="Calibri" w:eastAsia="Calibri" w:hAnsi="Calibri"/>
          <w:color w:val="1F2937"/>
          <w:sz w:val="20"/>
          <w:szCs w:val="20"/>
        </w:rPr>
        <w:t xml:space="preserve">This behaviour is correct for a single developer and fatal for a shared deployment, where multiple developers on different projects would continuously destroy one another's index. Per-repository scoping is the principal blocker on the roadmap; see Sections 11.4 and 12.</w:t>
      </w:r>
    </w:p>
    <w:p>
      <w:pPr>
        <w:pStyle w:val="Heading1"/>
        <w:spacing w:after="180" w:before="380"/>
      </w:pPr>
      <w:r>
        <w:rPr>
          <w:rFonts w:ascii="Calibri" w:cs="Calibri" w:eastAsia="Calibri" w:hAnsi="Calibri"/>
          <w:b/>
          <w:bCs/>
          <w:color w:val="B45309"/>
          <w:sz w:val="32"/>
          <w:szCs w:val="32"/>
        </w:rPr>
        <w:t xml:space="preserve">4. The Query Pipeline</w:t>
      </w:r>
    </w:p>
    <w:p>
      <w:pPr>
        <w:spacing w:after="140" w:line="276"/>
      </w:pPr>
      <w:r>
        <w:rPr>
          <w:rFonts w:ascii="Calibri" w:cs="Calibri" w:eastAsia="Calibri" w:hAnsi="Calibri"/>
          <w:color w:val="1F2937"/>
          <w:sz w:val="21"/>
          <w:szCs w:val="21"/>
        </w:rPr>
        <w:t xml:space="preserve">Every query — whether it results in an answer or in an optimized prompt — travels through one linear pipeline. That pipeline is implemented exactly once, as an event-yielding generator.</w:t>
      </w:r>
    </w:p>
    <w:p>
      <w:pPr>
        <w:pBdr>
          <w:left w:val="single" w:color="B45309" w:sz="12" w:space="8"/>
        </w:pBdr>
        <w:shd w:fill="F3F4F6" w:val="clear"/>
        <w:spacing w:after="160" w:before="100" w:line="240"/>
        <w:ind w:left="180" w:right="180"/>
      </w:pPr>
      <w:r>
        <w:rPr>
          <w:rFonts w:ascii="Consolas" w:cs="Consolas" w:eastAsia="Consolas" w:hAnsi="Consolas"/>
          <w:color w:val="1F2937"/>
          <w:sz w:val="17"/>
          <w:szCs w:val="17"/>
        </w:rPr>
        <w:t xml:space="preserve">run_pipeline(...) -&gt; Iterator[tuple[str, Any]]</w:t>
      </w:r>
      <w:r>
        <w:br/>
      </w:r>
      <w:r>
        <w:rPr>
          <w:rFonts w:ascii="Consolas" w:cs="Consolas" w:eastAsia="Consolas" w:hAnsi="Consolas"/>
          <w:color w:val="1F2937"/>
          <w:sz w:val="17"/>
          <w:szCs w:val="17"/>
        </w:rPr>
        <w:t xml:space="preserve">    yields ("stage", name) | ("token", text)</w:t>
      </w:r>
      <w:r>
        <w:br/>
      </w:r>
      <w:r>
        <w:rPr>
          <w:rFonts w:ascii="Consolas" w:cs="Consolas" w:eastAsia="Consolas" w:hAnsi="Consolas"/>
          <w:color w:val="1F2937"/>
          <w:sz w:val="17"/>
          <w:szCs w:val="17"/>
        </w:rPr>
        <w:t xml:space="preserve">         | ("done", PipelineResult) | ("error", message)</w:t>
      </w:r>
    </w:p>
    <w:p>
      <w:pPr>
        <w:spacing w:after="140" w:line="276"/>
      </w:pPr>
      <w:r>
        <w:rPr>
          <w:rFonts w:ascii="Calibri" w:cs="Calibri" w:eastAsia="Calibri" w:hAnsi="Calibri"/>
          <w:color w:val="1F2937"/>
          <w:sz w:val="21"/>
          <w:szCs w:val="21"/>
        </w:rPr>
        <w:t xml:space="preserve">The blocking endpoint drains this generator and discards token events. The streaming endpoint forwards the same events as Server-Sent Events. Because both consume identical code, the two transport paths cannot diverge in behaviour — a property the earlier architecture did not have, as Section 10.1 explains.</w:t>
      </w:r>
    </w:p>
    <w:p>
      <w:pPr>
        <w:pStyle w:val="Heading2"/>
        <w:spacing w:after="130" w:before="280"/>
      </w:pPr>
      <w:r>
        <w:rPr>
          <w:rFonts w:ascii="Calibri" w:cs="Calibri" w:eastAsia="Calibri" w:hAnsi="Calibri"/>
          <w:b/>
          <w:bCs/>
          <w:color w:val="1F2937"/>
          <w:sz w:val="25"/>
          <w:szCs w:val="25"/>
        </w:rPr>
        <w:t xml:space="preserve">4.1 Stage sequence</w:t>
      </w:r>
    </w:p>
    <w:p>
      <w:pPr>
        <w:pBdr>
          <w:left w:val="single" w:color="B45309" w:sz="12" w:space="8"/>
        </w:pBdr>
        <w:shd w:fill="F3F4F6" w:val="clear"/>
        <w:spacing w:after="160" w:before="100" w:line="240"/>
        <w:ind w:left="180" w:right="180"/>
      </w:pPr>
      <w:r>
        <w:rPr>
          <w:rFonts w:ascii="Consolas" w:cs="Consolas" w:eastAsia="Consolas" w:hAnsi="Consolas"/>
          <w:color w:val="1F2937"/>
          <w:sz w:val="17"/>
          <w:szCs w:val="17"/>
        </w:rPr>
        <w:t xml:space="preserve">User message</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[1] Semantic cache lookup ──hit──► stream cached result  (&lt;100 ms)</w:t>
      </w:r>
      <w:r>
        <w:br/>
      </w:r>
      <w:r>
        <w:rPr>
          <w:rFonts w:ascii="Consolas" w:cs="Consolas" w:eastAsia="Consolas" w:hAnsi="Consolas"/>
          <w:color w:val="1F2937"/>
          <w:sz w:val="17"/>
          <w:szCs w:val="17"/>
        </w:rPr>
        <w:t xml:space="preserve">    │ miss</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[2] Three classifiers, executed concurrently</w:t>
      </w:r>
      <w:r>
        <w:br/>
      </w:r>
      <w:r>
        <w:rPr>
          <w:rFonts w:ascii="Consolas" w:cs="Consolas" w:eastAsia="Consolas" w:hAnsi="Consolas"/>
          <w:color w:val="1F2937"/>
          <w:sz w:val="17"/>
          <w:szCs w:val="17"/>
        </w:rPr>
        <w:t xml:space="preserve">      · intent guard      codebase | off_topic     (guard model)</w:t>
      </w:r>
      <w:r>
        <w:br/>
      </w:r>
      <w:r>
        <w:rPr>
          <w:rFonts w:ascii="Consolas" w:cs="Consolas" w:eastAsia="Consolas" w:hAnsi="Consolas"/>
          <w:color w:val="1F2937"/>
          <w:sz w:val="17"/>
          <w:szCs w:val="17"/>
        </w:rPr>
        <w:t xml:space="preserve">      · complexity tier   simple   | complex       (small model)</w:t>
      </w:r>
      <w:r>
        <w:br/>
      </w:r>
      <w:r>
        <w:rPr>
          <w:rFonts w:ascii="Consolas" w:cs="Consolas" w:eastAsia="Consolas" w:hAnsi="Consolas"/>
          <w:color w:val="1F2937"/>
          <w:sz w:val="17"/>
          <w:szCs w:val="17"/>
        </w:rPr>
        <w:t xml:space="preserve">      · request type      question | task          (small model)</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 off_topic ──► canned guardrail reply, no generation</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[3] Query optimization</w:t>
      </w:r>
      <w:r>
        <w:br/>
      </w:r>
      <w:r>
        <w:rPr>
          <w:rFonts w:ascii="Consolas" w:cs="Consolas" w:eastAsia="Consolas" w:hAnsi="Consolas"/>
          <w:color w:val="1F2937"/>
          <w:sz w:val="17"/>
          <w:szCs w:val="17"/>
        </w:rPr>
        <w:t xml:space="preserve">      · rewrite the raw message into a rich, self-contained query</w:t>
      </w:r>
      <w:r>
        <w:br/>
      </w:r>
      <w:r>
        <w:rPr>
          <w:rFonts w:ascii="Consolas" w:cs="Consolas" w:eastAsia="Consolas" w:hAnsi="Consolas"/>
          <w:color w:val="1F2937"/>
          <w:sz w:val="17"/>
          <w:szCs w:val="17"/>
        </w:rPr>
        <w:t xml:space="preserve">      · expand into 3 sub-queries, chained off the rewrite</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[4] Hybrid retrieval  (Section 5)</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[5] Prompt assembly — token budget, grounding rules, history prefix</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[6] Generation — Ollama or Groq, streamed as SSE tokens</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    ▼</w:t>
      </w:r>
      <w:r>
        <w:br/>
      </w:r>
      <w:r>
        <w:rPr>
          <w:rFonts w:ascii="Consolas" w:cs="Consolas" w:eastAsia="Consolas" w:hAnsi="Consolas"/>
          <w:color w:val="1F2937"/>
          <w:sz w:val="17"/>
          <w:szCs w:val="17"/>
        </w:rPr>
        <w:t xml:space="preserve">[7] Bookkeeping — cache save, conversation memory, turn registration,</w:t>
      </w:r>
      <w:r>
        <w:br/>
      </w:r>
      <w:r>
        <w:rPr>
          <w:rFonts w:ascii="Consolas" w:cs="Consolas" w:eastAsia="Consolas" w:hAnsi="Consolas"/>
          <w:color w:val="1F2937"/>
          <w:sz w:val="17"/>
          <w:szCs w:val="17"/>
        </w:rPr>
        <w:t xml:space="preserve">                  savings accounting</w:t>
      </w:r>
    </w:p>
    <w:p>
      <w:pPr>
        <w:pStyle w:val="Heading2"/>
        <w:spacing w:after="130" w:before="280"/>
      </w:pPr>
      <w:r>
        <w:rPr>
          <w:rFonts w:ascii="Calibri" w:cs="Calibri" w:eastAsia="Calibri" w:hAnsi="Calibri"/>
          <w:b/>
          <w:bCs/>
          <w:color w:val="1F2937"/>
          <w:sz w:val="25"/>
          <w:szCs w:val="25"/>
        </w:rPr>
        <w:t xml:space="preserve">4.2 Stage 1 — Semantic cache</w:t>
      </w:r>
    </w:p>
    <w:p>
      <w:pPr>
        <w:spacing w:after="140" w:line="276"/>
      </w:pPr>
      <w:r>
        <w:rPr>
          <w:rFonts w:ascii="Calibri" w:cs="Calibri" w:eastAsia="Calibri" w:hAnsi="Calibri"/>
          <w:color w:val="1F2937"/>
          <w:sz w:val="21"/>
          <w:szCs w:val="21"/>
        </w:rPr>
        <w:t xml:space="preserve">Developers repeat themselves with different wording. A conventional cache keyed on exact text would almost never hit. This cache instead embeds the incoming question and compares it by meaning against stored questions; a cosine similarity of 0.85 or above is treated as a hit. Entries expire after thirty days and the store is capped at five hundred entries.</w:t>
      </w:r>
    </w:p>
    <w:p>
      <w:pPr>
        <w:spacing w:after="140" w:line="276"/>
      </w:pPr>
      <w:r>
        <w:rPr>
          <w:rFonts w:ascii="Calibri" w:cs="Calibri" w:eastAsia="Calibri" w:hAnsi="Calibri"/>
          <w:b/>
          <w:bCs/>
          <w:color w:val="1F2937"/>
          <w:sz w:val="21"/>
          <w:szCs w:val="21"/>
        </w:rPr>
        <w:t xml:space="preserve">The cache is mode-scoped. </w:t>
      </w:r>
      <w:r>
        <w:rPr>
          <w:rFonts w:ascii="Calibri" w:cs="Calibri" w:eastAsia="Calibri" w:hAnsi="Calibri"/>
          <w:color w:val="1F2937"/>
          <w:sz w:val="21"/>
          <w:szCs w:val="21"/>
        </w:rPr>
        <w:t xml:space="preserve">Lookups filter on the output type, so a stored optimized prompt is never returned for a question, even when the wording matches closely. A request that has not yet resolved its mode checks both scopes in a single query.</w:t>
      </w:r>
    </w:p>
    <w:p>
      <w:pPr>
        <w:pStyle w:val="Heading2"/>
        <w:spacing w:after="130" w:before="280"/>
      </w:pPr>
      <w:r>
        <w:rPr>
          <w:rFonts w:ascii="Calibri" w:cs="Calibri" w:eastAsia="Calibri" w:hAnsi="Calibri"/>
          <w:b/>
          <w:bCs/>
          <w:color w:val="1F2937"/>
          <w:sz w:val="25"/>
          <w:szCs w:val="25"/>
        </w:rPr>
        <w:t xml:space="preserve">4.3 Stage 2 — Classification and routing</w:t>
      </w:r>
    </w:p>
    <w:p>
      <w:pPr>
        <w:spacing w:after="140" w:line="276"/>
      </w:pPr>
      <w:r>
        <w:rPr>
          <w:rFonts w:ascii="Calibri" w:cs="Calibri" w:eastAsia="Calibri" w:hAnsi="Calibri"/>
          <w:color w:val="1F2937"/>
          <w:sz w:val="21"/>
          <w:szCs w:val="21"/>
        </w:rPr>
        <w:t xml:space="preserve">A classifier here is a language model asked a small multiple-choice question. Three run per uncached query, and all three are independent — none requires the optimized query or the retrieved context — so they execute concurrently in a thread pool. On local models, where each round trip costs real seconds, this is a free latency saving.</w:t>
      </w:r>
    </w:p>
    <w:p>
      <w:pPr>
        <w:pStyle w:val="ListParagraph"/>
        <w:numPr>
          <w:ilvl w:val="0"/>
          <w:numId w:val="2"/>
        </w:numPr>
        <w:spacing w:after="90" w:line="276"/>
      </w:pPr>
      <w:r>
        <w:rPr>
          <w:rFonts w:ascii="Calibri" w:cs="Calibri" w:eastAsia="Calibri" w:hAnsi="Calibri"/>
          <w:b/>
          <w:bCs/>
          <w:color w:val="1F2937"/>
          <w:sz w:val="21"/>
          <w:szCs w:val="21"/>
        </w:rPr>
        <w:t xml:space="preserve">Intent guard. </w:t>
      </w:r>
      <w:r>
        <w:rPr>
          <w:rFonts w:ascii="Calibri" w:cs="Calibri" w:eastAsia="Calibri" w:hAnsi="Calibri"/>
          <w:color w:val="1F2937"/>
          <w:sz w:val="21"/>
          <w:szCs w:val="21"/>
        </w:rPr>
        <w:t xml:space="preserve">Determines whether the message concerns the user's codebase at all. Its prompt is deliberately biased toward the codebase interpretation: the model is told that every message originates from a developer working on their own project, so a phrase such as "why are the videos not working?" is read as a bug report rather than as generic technical support.</w:t>
      </w:r>
    </w:p>
    <w:p>
      <w:pPr>
        <w:pStyle w:val="ListParagraph"/>
        <w:numPr>
          <w:ilvl w:val="0"/>
          <w:numId w:val="2"/>
        </w:numPr>
        <w:spacing w:after="90" w:line="276"/>
      </w:pPr>
      <w:r>
        <w:rPr>
          <w:rFonts w:ascii="Calibri" w:cs="Calibri" w:eastAsia="Calibri" w:hAnsi="Calibri"/>
          <w:b/>
          <w:bCs/>
          <w:color w:val="1F2937"/>
          <w:sz w:val="21"/>
          <w:szCs w:val="21"/>
        </w:rPr>
        <w:t xml:space="preserve">Complexity tier. </w:t>
      </w:r>
      <w:r>
        <w:rPr>
          <w:rFonts w:ascii="Calibri" w:cs="Calibri" w:eastAsia="Calibri" w:hAnsi="Calibri"/>
          <w:color w:val="1F2937"/>
          <w:sz w:val="21"/>
          <w:szCs w:val="21"/>
        </w:rPr>
        <w:t xml:space="preserve">Selects the generation model. Simple queries are served by the small model; complex ones by the large model.</w:t>
      </w:r>
    </w:p>
    <w:p>
      <w:pPr>
        <w:pStyle w:val="ListParagraph"/>
        <w:numPr>
          <w:ilvl w:val="0"/>
          <w:numId w:val="2"/>
        </w:numPr>
        <w:spacing w:after="90" w:line="276"/>
      </w:pPr>
      <w:r>
        <w:rPr>
          <w:rFonts w:ascii="Calibri" w:cs="Calibri" w:eastAsia="Calibri" w:hAnsi="Calibri"/>
          <w:b/>
          <w:bCs/>
          <w:color w:val="1F2937"/>
          <w:sz w:val="21"/>
          <w:szCs w:val="21"/>
        </w:rPr>
        <w:t xml:space="preserve">Request type. </w:t>
      </w:r>
      <w:r>
        <w:rPr>
          <w:rFonts w:ascii="Calibri" w:cs="Calibri" w:eastAsia="Calibri" w:hAnsi="Calibri"/>
          <w:color w:val="1F2937"/>
          <w:sz w:val="21"/>
          <w:szCs w:val="21"/>
        </w:rPr>
        <w:t xml:space="preserve">Decides between an answer and an optimized prompt. Skipped entirely when the caller has forced a mode. It defaults to the task interpretation when ambiguous, because prompt generation is the product's primary purpose and a wrong guess is inexpensive to correct at the review gate.</w:t>
      </w:r>
    </w:p>
    <w:p>
      <w:pPr>
        <w:pStyle w:val="Heading2"/>
        <w:spacing w:after="130" w:before="280"/>
      </w:pPr>
      <w:r>
        <w:rPr>
          <w:rFonts w:ascii="Calibri" w:cs="Calibri" w:eastAsia="Calibri" w:hAnsi="Calibri"/>
          <w:b/>
          <w:bCs/>
          <w:color w:val="1F2937"/>
          <w:sz w:val="25"/>
          <w:szCs w:val="25"/>
        </w:rPr>
        <w:t xml:space="preserve">4.4 Stage 3 — Query optimization and expansion</w:t>
      </w:r>
    </w:p>
    <w:p>
      <w:pPr>
        <w:spacing w:after="140" w:line="276"/>
      </w:pPr>
      <w:r>
        <w:rPr>
          <w:rFonts w:ascii="Calibri" w:cs="Calibri" w:eastAsia="Calibri" w:hAnsi="Calibri"/>
          <w:color w:val="1F2937"/>
          <w:sz w:val="21"/>
          <w:szCs w:val="21"/>
        </w:rPr>
        <w:t xml:space="preserve">Real questions are rough. A rewriting step converts the raw message into a clear, self-contained search query; an expansion step then produces three sub-queries that approach the same intent from different angles, because a single phrasing may not match the vocabulary the code actually uses.</w:t>
      </w:r>
    </w:p>
    <w:p>
      <w:pPr>
        <w:pBdr>
          <w:left w:val="single" w:color="B45309" w:sz="18" w:space="10"/>
        </w:pBdr>
        <w:shd w:fill="FDF3E7" w:val="clear"/>
        <w:spacing w:after="180" w:before="140" w:line="276"/>
        <w:ind w:left="180" w:right="180"/>
      </w:pPr>
      <w:r>
        <w:rPr>
          <w:rFonts w:ascii="Calibri" w:cs="Calibri" w:eastAsia="Calibri" w:hAnsi="Calibri"/>
          <w:b/>
          <w:bCs/>
          <w:color w:val="B45309"/>
          <w:sz w:val="20"/>
          <w:szCs w:val="20"/>
        </w:rPr>
        <w:t xml:space="preserve">Invariant  </w:t>
      </w:r>
      <w:r>
        <w:rPr>
          <w:rFonts w:ascii="Calibri" w:cs="Calibri" w:eastAsia="Calibri" w:hAnsi="Calibri"/>
          <w:color w:val="1F2937"/>
          <w:sz w:val="20"/>
          <w:szCs w:val="20"/>
        </w:rPr>
        <w:t xml:space="preserve">Expansion consumes the rewritten query, not the raw one, and the two steps are therefore sequential by design. Sub-queries should diversify an already-enriched query; variations of a rough original merely multiply the roughness. Do not parallelize these two steps. The classifier calls in Stage 2, by contrast, are genuinely independent and are already parallelized.</w:t>
      </w:r>
    </w:p>
    <w:p>
      <w:pPr>
        <w:spacing w:after="140" w:line="276"/>
      </w:pPr>
      <w:r>
        <w:rPr>
          <w:rFonts w:ascii="Calibri" w:cs="Calibri" w:eastAsia="Calibri" w:hAnsi="Calibri"/>
          <w:color w:val="1F2937"/>
          <w:sz w:val="21"/>
          <w:szCs w:val="21"/>
        </w:rPr>
        <w:t xml:space="preserve">The rewriting prompt carries an explicit anti-fabrication rule. Without it, the message "why are the videos not working?" was rewritten into "fix the video source URL format" — inventing a specific cause the user had never reported, and then retrieving against that invented cause.</w:t>
      </w:r>
    </w:p>
    <w:p>
      <w:pPr>
        <w:pStyle w:val="Heading2"/>
        <w:spacing w:after="130" w:before="280"/>
      </w:pPr>
      <w:r>
        <w:rPr>
          <w:rFonts w:ascii="Calibri" w:cs="Calibri" w:eastAsia="Calibri" w:hAnsi="Calibri"/>
          <w:b/>
          <w:bCs/>
          <w:color w:val="1F2937"/>
          <w:sz w:val="25"/>
          <w:szCs w:val="25"/>
        </w:rPr>
        <w:t xml:space="preserve">4.5 Stage 5 — Prompt assembly</w:t>
      </w:r>
    </w:p>
    <w:p>
      <w:pPr>
        <w:spacing w:after="140" w:line="276"/>
      </w:pPr>
      <w:r>
        <w:rPr>
          <w:rFonts w:ascii="Calibri" w:cs="Calibri" w:eastAsia="Calibri" w:hAnsi="Calibri"/>
          <w:color w:val="1F2937"/>
          <w:sz w:val="21"/>
          <w:szCs w:val="21"/>
        </w:rPr>
        <w:t xml:space="preserve">Retrieved chunks are packed into the outgoing request in descending relevance order and dropped once the token budget is exhausted. This budget is the system's cost-control valve: it guarantees that no single query can expand into an unbounded request. In practice the retrieval depth setting is the more active lever on how much code reaches the model, since the budget rarely binds at default sizes.</w:t>
      </w:r>
    </w:p>
    <w:p>
      <w:pPr>
        <w:pStyle w:val="Heading2"/>
        <w:spacing w:after="130" w:before="280"/>
      </w:pPr>
      <w:r>
        <w:rPr>
          <w:rFonts w:ascii="Calibri" w:cs="Calibri" w:eastAsia="Calibri" w:hAnsi="Calibri"/>
          <w:b/>
          <w:bCs/>
          <w:color w:val="1F2937"/>
          <w:sz w:val="25"/>
          <w:szCs w:val="25"/>
        </w:rPr>
        <w:t xml:space="preserve">4.6 Stage 6 — Streaming</w:t>
      </w:r>
    </w:p>
    <w:p>
      <w:pPr>
        <w:spacing w:after="140" w:line="276"/>
      </w:pPr>
      <w:r>
        <w:rPr>
          <w:rFonts w:ascii="Calibri" w:cs="Calibri" w:eastAsia="Calibri" w:hAnsi="Calibri"/>
          <w:color w:val="1F2937"/>
          <w:sz w:val="21"/>
          <w:szCs w:val="21"/>
        </w:rPr>
        <w:t xml:space="preserve">Language models produce text incrementally, and an eight-second silence followed by a complete answer reads as a fault. Generated tokens are therefore forwarded to the editor as they are produced, over Server-Sent Events — a one-way server-to-client stream. The total latency is unchanged; the perceived latency is dramatically lower.</w:t>
      </w:r>
    </w:p>
    <w:p>
      <w:pPr>
        <w:pStyle w:val="Heading1"/>
        <w:spacing w:after="180" w:before="380"/>
      </w:pPr>
      <w:r>
        <w:rPr>
          <w:rFonts w:ascii="Calibri" w:cs="Calibri" w:eastAsia="Calibri" w:hAnsi="Calibri"/>
          <w:b/>
          <w:bCs/>
          <w:color w:val="B45309"/>
          <w:sz w:val="32"/>
          <w:szCs w:val="32"/>
        </w:rPr>
        <w:t xml:space="preserve">5. Retrieval Subsystem</w:t>
      </w:r>
    </w:p>
    <w:p>
      <w:pPr>
        <w:spacing w:after="140" w:line="276"/>
      </w:pPr>
      <w:r>
        <w:rPr>
          <w:rFonts w:ascii="Calibri" w:cs="Calibri" w:eastAsia="Calibri" w:hAnsi="Calibri"/>
          <w:color w:val="1F2937"/>
          <w:sz w:val="21"/>
          <w:szCs w:val="21"/>
        </w:rPr>
        <w:t xml:space="preserve">Retrieval is the most consequential and least intuitive component in the system. Four techniques are layered, and each exists because a measured failure of the preceding arrangement made it necessary. This section presents them in that order, because the order is the argument.</w:t>
      </w:r>
    </w:p>
    <w:p>
      <w:pPr>
        <w:pStyle w:val="Heading2"/>
        <w:spacing w:after="130" w:before="280"/>
      </w:pPr>
      <w:r>
        <w:rPr>
          <w:rFonts w:ascii="Calibri" w:cs="Calibri" w:eastAsia="Calibri" w:hAnsi="Calibri"/>
          <w:b/>
          <w:bCs/>
          <w:color w:val="1F2937"/>
          <w:sz w:val="25"/>
          <w:szCs w:val="25"/>
        </w:rPr>
        <w:t xml:space="preserve">5.1 Dense semantic search, and its blind spot</w:t>
      </w:r>
    </w:p>
    <w:p>
      <w:pPr>
        <w:spacing w:after="140" w:line="276"/>
      </w:pPr>
      <w:r>
        <w:rPr>
          <w:rFonts w:ascii="Calibri" w:cs="Calibri" w:eastAsia="Calibri" w:hAnsi="Calibri"/>
          <w:color w:val="1F2937"/>
          <w:sz w:val="21"/>
          <w:szCs w:val="21"/>
        </w:rPr>
        <w:t xml:space="preserve">An embedding model converts text into a vector of numbers such that texts with similar meaning receive similar vectors. Searching by meaning is then a nearest-neighbour lookup. This solves the vocabulary-mismatch problem: a question about "checking whether the user is allowed in" can retrieve a function named validate_session_token, despite sharing no words with it.</w:t>
      </w:r>
    </w:p>
    <w:p>
      <w:pPr>
        <w:spacing w:after="140" w:line="276"/>
      </w:pPr>
      <w:r>
        <w:rPr>
          <w:rFonts w:ascii="Calibri" w:cs="Calibri" w:eastAsia="Calibri" w:hAnsi="Calibri"/>
          <w:color w:val="1F2937"/>
          <w:sz w:val="21"/>
          <w:szCs w:val="21"/>
        </w:rPr>
        <w:t xml:space="preserve">The blind spot is exact identifiers. To a meaning-based index, get_embedding_by_id and get_embedding_by_index are nearly indistinguishable, and an error code such as E504 carries almost no semantic signal at all. Semantic search is fuzzy by construction, and on identifiers fuzzy is wrong.</w:t>
      </w:r>
    </w:p>
    <w:p>
      <w:pPr>
        <w:pStyle w:val="Heading2"/>
        <w:spacing w:after="130" w:before="280"/>
      </w:pPr>
      <w:r>
        <w:rPr>
          <w:rFonts w:ascii="Calibri" w:cs="Calibri" w:eastAsia="Calibri" w:hAnsi="Calibri"/>
          <w:b/>
          <w:bCs/>
          <w:color w:val="1F2937"/>
          <w:sz w:val="25"/>
          <w:szCs w:val="25"/>
        </w:rPr>
        <w:t xml:space="preserve">5.2 Sparse keyword search</w:t>
      </w:r>
    </w:p>
    <w:p>
      <w:pPr>
        <w:spacing w:after="140" w:line="276"/>
      </w:pPr>
      <w:r>
        <w:rPr>
          <w:rFonts w:ascii="Calibri" w:cs="Calibri" w:eastAsia="Calibri" w:hAnsi="Calibri"/>
          <w:color w:val="1F2937"/>
          <w:sz w:val="21"/>
          <w:szCs w:val="21"/>
        </w:rPr>
        <w:t xml:space="preserve">BM25 is a classical ranking function that scores documents by exact term frequency, with adjustments so that common words do not dominate. It is precise exactly where embeddings are fuzzy. Running both and combining the results is standard practice and is termed hybrid search.</w:t>
      </w:r>
    </w:p>
    <w:p>
      <w:pPr>
        <w:pStyle w:val="Heading2"/>
        <w:spacing w:after="130" w:before="280"/>
      </w:pPr>
      <w:r>
        <w:rPr>
          <w:rFonts w:ascii="Calibri" w:cs="Calibri" w:eastAsia="Calibri" w:hAnsi="Calibri"/>
          <w:b/>
          <w:bCs/>
          <w:color w:val="1F2937"/>
          <w:sz w:val="25"/>
          <w:szCs w:val="25"/>
        </w:rPr>
        <w:t xml:space="preserve">5.3 Reciprocal Rank Fusion</w:t>
      </w:r>
    </w:p>
    <w:p>
      <w:pPr>
        <w:spacing w:after="140" w:line="276"/>
      </w:pPr>
      <w:r>
        <w:rPr>
          <w:rFonts w:ascii="Calibri" w:cs="Calibri" w:eastAsia="Calibri" w:hAnsi="Calibri"/>
          <w:color w:val="1F2937"/>
          <w:sz w:val="21"/>
          <w:szCs w:val="21"/>
        </w:rPr>
        <w:t xml:space="preserve">Combining the two produces an immediate difficulty: their scores are not comparable. Cosine similarity is bounded roughly between zero and one; BM25 scores are unbounded and depend on corpus statistics. Averaging them is meaningless.</w:t>
      </w:r>
    </w:p>
    <w:p>
      <w:pPr>
        <w:spacing w:after="140" w:line="276"/>
      </w:pPr>
      <w:r>
        <w:rPr>
          <w:rFonts w:ascii="Calibri" w:cs="Calibri" w:eastAsia="Calibri" w:hAnsi="Calibri"/>
          <w:color w:val="1F2937"/>
          <w:sz w:val="21"/>
          <w:szCs w:val="21"/>
        </w:rPr>
        <w:t xml:space="preserve">Reciprocal Rank Fusion resolves this by discarding the scores and using only rank positions. Each ranked list contributes 1/(k + rank) to every chunk it contains, with k fixed at 60; the contributions are summed. A chunk placed first in one list scores approximately 0.0164, while a chunk appearing mid-list across several lists can exceed that total.</w:t>
      </w:r>
    </w:p>
    <w:p>
      <w:pPr>
        <w:pBdr>
          <w:left w:val="single" w:color="B45309" w:sz="18" w:space="10"/>
        </w:pBdr>
        <w:shd w:fill="FDF3E7" w:val="clear"/>
        <w:spacing w:after="180" w:before="140" w:line="276"/>
        <w:ind w:left="180" w:right="180"/>
      </w:pPr>
      <w:r>
        <w:rPr>
          <w:rFonts w:ascii="Calibri" w:cs="Calibri" w:eastAsia="Calibri" w:hAnsi="Calibri"/>
          <w:b/>
          <w:bCs/>
          <w:color w:val="B45309"/>
          <w:sz w:val="20"/>
          <w:szCs w:val="20"/>
        </w:rPr>
        <w:t xml:space="preserve">Why this is the right shape  </w:t>
      </w:r>
      <w:r>
        <w:rPr>
          <w:rFonts w:ascii="Calibri" w:cs="Calibri" w:eastAsia="Calibri" w:hAnsi="Calibri"/>
          <w:color w:val="1F2937"/>
          <w:sz w:val="20"/>
          <w:szCs w:val="20"/>
        </w:rPr>
        <w:t xml:space="preserve">The method rewards consensus over confidence. If both the semantic and the keyword search consider a chunk relevant, that agreement is a stronger signal than a single search being highly confident alone — and because only ranks participate, the incompatible score scales never have to be reconciled.</w:t>
      </w:r>
    </w:p>
    <w:p>
      <w:pPr>
        <w:pStyle w:val="Heading2"/>
        <w:spacing w:after="130" w:before="280"/>
      </w:pPr>
      <w:r>
        <w:rPr>
          <w:rFonts w:ascii="Calibri" w:cs="Calibri" w:eastAsia="Calibri" w:hAnsi="Calibri"/>
          <w:b/>
          <w:bCs/>
          <w:color w:val="1F2937"/>
          <w:sz w:val="25"/>
          <w:szCs w:val="25"/>
        </w:rPr>
        <w:t xml:space="preserve">5.4 Import-graph expansion</w:t>
      </w:r>
    </w:p>
    <w:p>
      <w:pPr>
        <w:spacing w:after="140" w:line="276"/>
      </w:pPr>
      <w:r>
        <w:rPr>
          <w:rFonts w:ascii="Calibri" w:cs="Calibri" w:eastAsia="Calibri" w:hAnsi="Calibri"/>
          <w:color w:val="1F2937"/>
          <w:sz w:val="21"/>
          <w:szCs w:val="21"/>
        </w:rPr>
        <w:t xml:space="preserve">A correct search result is often insufficient on its own. Understanding a function usually requires the modules it depends upon, and those modules may match the query weakly or not at all. For each top result, the system therefore also retrieves its neighbours in the import graph built during indexing.</w:t>
      </w:r>
    </w:p>
    <w:p>
      <w:pPr>
        <w:spacing w:after="140" w:line="276"/>
      </w:pPr>
      <w:r>
        <w:rPr>
          <w:rFonts w:ascii="Calibri" w:cs="Calibri" w:eastAsia="Calibri" w:hAnsi="Calibri"/>
          <w:color w:val="1F2937"/>
          <w:sz w:val="21"/>
          <w:szCs w:val="21"/>
        </w:rPr>
        <w:t xml:space="preserve">These neighbour chunks did not earn their position through search, and must not be allowed to displace chunks that did. Each is therefore assigned a synthetic fusion score derived from its seed chunk, reduced by an indirect-match penalty and rescaled onto the fusion scale. The value is tuned to land just below a first-place finish in a single list. Neighbours accompany the results as context; they can never outrank a genuine match.</w:t>
      </w:r>
    </w:p>
    <w:p>
      <w:pPr>
        <w:pStyle w:val="Heading2"/>
        <w:spacing w:after="130" w:before="280"/>
      </w:pPr>
      <w:r>
        <w:rPr>
          <w:rFonts w:ascii="Calibri" w:cs="Calibri" w:eastAsia="Calibri" w:hAnsi="Calibri"/>
          <w:b/>
          <w:bCs/>
          <w:color w:val="1F2937"/>
          <w:sz w:val="25"/>
          <w:szCs w:val="25"/>
        </w:rPr>
        <w:t xml:space="preserve">5.5 Cross-encoder reranking</w:t>
      </w:r>
    </w:p>
    <w:p>
      <w:pPr>
        <w:spacing w:after="140" w:line="276"/>
      </w:pPr>
      <w:r>
        <w:rPr>
          <w:rFonts w:ascii="Calibri" w:cs="Calibri" w:eastAsia="Calibri" w:hAnsi="Calibri"/>
          <w:color w:val="1F2937"/>
          <w:sz w:val="21"/>
          <w:szCs w:val="21"/>
        </w:rPr>
        <w:t xml:space="preserve">Every stage so far has compared the query and each chunk separately — embedding each independently and measuring distance. A cross-encoder instead reads the query and a candidate chunk together as a pair and scores how well that specific chunk answers that specific query. It is markedly more accurate and markedly slower, so it is applied only to the finalists selected by the preceding stages.</w:t>
      </w:r>
    </w:p>
    <w:p>
      <w:pPr>
        <w:spacing w:after="140" w:line="276"/>
      </w:pPr>
      <w:r>
        <w:rPr>
          <w:rFonts w:ascii="Calibri" w:cs="Calibri" w:eastAsia="Calibri" w:hAnsi="Calibri"/>
          <w:color w:val="1F2937"/>
          <w:sz w:val="21"/>
          <w:szCs w:val="21"/>
        </w:rPr>
        <w:t xml:space="preserve">The analogy is a hiring funnel: the fast searches screen a large pool down to a shortlist, and the cross-encoder conducts the interviews. Note the consequence — the fusion ranking does not determine the final order. It determines only which candidates reach the reranker, which then imposes its own ordering.</w:t>
      </w:r>
    </w:p>
    <w:p>
      <w:pPr>
        <w:pStyle w:val="Heading2"/>
        <w:spacing w:after="130" w:before="280"/>
      </w:pPr>
      <w:r>
        <w:rPr>
          <w:rFonts w:ascii="Calibri" w:cs="Calibri" w:eastAsia="Calibri" w:hAnsi="Calibri"/>
          <w:b/>
          <w:bCs/>
          <w:color w:val="1F2937"/>
          <w:sz w:val="25"/>
          <w:szCs w:val="25"/>
        </w:rPr>
        <w:t xml:space="preserve">5.6 The prose bias, and two corrective measures</w:t>
      </w:r>
    </w:p>
    <w:p>
      <w:pPr>
        <w:spacing w:after="140" w:line="276"/>
      </w:pPr>
      <w:r>
        <w:rPr>
          <w:rFonts w:ascii="Calibri" w:cs="Calibri" w:eastAsia="Calibri" w:hAnsi="Calibri"/>
          <w:color w:val="1F2937"/>
          <w:sz w:val="21"/>
          <w:szCs w:val="21"/>
        </w:rPr>
        <w:t xml:space="preserve">Allowing the cross-encoder to decide alone was implemented, tested, and found to fail. The model is trained on web-search data and therefore prefers fluent written prose to source code. On a question about a user-interface component's behaviour, it ranked a two-line README file above the component that implements the behaviour, and the result set contained no code files at all.</w:t>
      </w:r>
    </w:p>
    <w:p>
      <w:pPr>
        <w:spacing w:after="140" w:line="276"/>
      </w:pPr>
      <w:r>
        <w:rPr>
          <w:rFonts w:ascii="Calibri" w:cs="Calibri" w:eastAsia="Calibri" w:hAnsi="Calibri"/>
          <w:color w:val="1F2937"/>
          <w:sz w:val="21"/>
          <w:szCs w:val="21"/>
        </w:rPr>
        <w:t xml:space="preserve">Two measures were introduced, both verified by re-running the failing query:</w:t>
      </w:r>
    </w:p>
    <w:p>
      <w:pPr>
        <w:pStyle w:val="ListParagraph"/>
        <w:numPr>
          <w:ilvl w:val="0"/>
          <w:numId w:val="3"/>
        </w:numPr>
        <w:spacing w:after="90" w:line="276"/>
      </w:pPr>
      <w:r>
        <w:rPr>
          <w:rFonts w:ascii="Calibri" w:cs="Calibri" w:eastAsia="Calibri" w:hAnsi="Calibri"/>
          <w:color w:val="1F2937"/>
          <w:sz w:val="21"/>
          <w:szCs w:val="21"/>
        </w:rPr>
        <w:t xml:space="preserve">Blended reranking. The cross-encoder score is normalized and averaged with the incoming search score rather than replacing it, at a configurable weight defaulting to an even split.</w:t>
      </w:r>
    </w:p>
    <w:p>
      <w:pPr>
        <w:pStyle w:val="ListParagraph"/>
        <w:numPr>
          <w:ilvl w:val="0"/>
          <w:numId w:val="3"/>
        </w:numPr>
        <w:spacing w:after="90" w:line="276"/>
      </w:pPr>
      <w:r>
        <w:rPr>
          <w:rFonts w:ascii="Calibri" w:cs="Calibri" w:eastAsia="Calibri" w:hAnsi="Calibri"/>
          <w:color w:val="1F2937"/>
          <w:sz w:val="21"/>
          <w:szCs w:val="21"/>
        </w:rPr>
        <w:t xml:space="preserve">Documentation quota. Markdown and text chunks are capped at two slots per result set. This is a cap rather than an exclusion, because for a question such as "how do I set this project up" the README genuinely is the correct answer.</w:t>
      </w:r>
    </w:p>
    <w:p>
      <w:pPr>
        <w:spacing w:after="140" w:line="276"/>
      </w:pPr>
      <w:r>
        <w:rPr>
          <w:rFonts w:ascii="Calibri" w:cs="Calibri" w:eastAsia="Calibri" w:hAnsi="Calibri"/>
          <w:color w:val="1F2937"/>
          <w:sz w:val="21"/>
          <w:szCs w:val="21"/>
        </w:rPr>
        <w:t xml:space="preserve">On the failing query, the number of component files returned rose from zero to five, and a data-modelling file that had ranked first fell to fourth.</w:t>
      </w:r>
    </w:p>
    <w:p>
      <w:pPr>
        <w:pStyle w:val="Heading2"/>
        <w:spacing w:after="130" w:before="280"/>
      </w:pPr>
      <w:r>
        <w:rPr>
          <w:rFonts w:ascii="Calibri" w:cs="Calibri" w:eastAsia="Calibri" w:hAnsi="Calibri"/>
          <w:b/>
          <w:bCs/>
          <w:color w:val="1F2937"/>
          <w:sz w:val="25"/>
          <w:szCs w:val="25"/>
        </w:rPr>
        <w:t xml:space="preserve">5.7 A reverted experiment, and a residual failure</w:t>
      </w:r>
    </w:p>
    <w:p>
      <w:pPr>
        <w:spacing w:after="140" w:line="276"/>
      </w:pPr>
      <w:r>
        <w:rPr>
          <w:rFonts w:ascii="Calibri" w:cs="Calibri" w:eastAsia="Calibri" w:hAnsi="Calibri"/>
          <w:color w:val="1F2937"/>
          <w:sz w:val="21"/>
          <w:szCs w:val="21"/>
        </w:rPr>
        <w:t xml:space="preserve">A per-file chunk quota was also implemented and subsequently reverted. It recovered no additional components on its target query while reducing another query's component count from five to three by stripping legitimate second chunks from relevant files. It is recorded here so that it is not reintroduced without new evidence.</w:t>
      </w:r>
    </w:p>
    <w:p>
      <w:pPr>
        <w:spacing w:after="140" w:line="276"/>
      </w:pPr>
      <w:r>
        <w:rPr>
          <w:rFonts w:ascii="Calibri" w:cs="Calibri" w:eastAsia="Calibri" w:hAnsi="Calibri"/>
          <w:color w:val="1F2937"/>
          <w:sz w:val="21"/>
          <w:szCs w:val="21"/>
        </w:rPr>
        <w:t xml:space="preserve">One measured failure remains open. A query that repeats a domain term can still allow the file named for that term to outrank the component implementing the behaviour. Quotas cannot address this, because filtering only reorders what has already ranked. The root cause is representational: for large repositories, a file-level prefilter summarises each file by its first chunk, which for a component file is typically imports and boilerplate rather than substance.</w:t>
      </w:r>
    </w:p>
    <w:p>
      <w:pPr>
        <w:pStyle w:val="Heading2"/>
        <w:spacing w:after="130" w:before="280"/>
      </w:pPr>
      <w:r>
        <w:rPr>
          <w:rFonts w:ascii="Calibri" w:cs="Calibri" w:eastAsia="Calibri" w:hAnsi="Calibri"/>
          <w:b/>
          <w:bCs/>
          <w:color w:val="1F2937"/>
          <w:sz w:val="25"/>
          <w:szCs w:val="25"/>
        </w:rPr>
        <w:t xml:space="preserve">5.8 Contributor guidance</w:t>
      </w:r>
    </w:p>
    <w:p>
      <w:pPr>
        <w:pStyle w:val="ListParagraph"/>
        <w:numPr>
          <w:ilvl w:val="0"/>
          <w:numId w:val="2"/>
        </w:numPr>
        <w:spacing w:after="90" w:line="276"/>
      </w:pPr>
      <w:r>
        <w:rPr>
          <w:rFonts w:ascii="Calibri" w:cs="Calibri" w:eastAsia="Calibri" w:hAnsi="Calibri"/>
          <w:b/>
          <w:bCs/>
          <w:color w:val="1F2937"/>
          <w:sz w:val="21"/>
          <w:szCs w:val="21"/>
        </w:rPr>
        <w:t xml:space="preserve">Any new chunk source must contribute a fusion-scale entry. </w:t>
      </w:r>
      <w:r>
        <w:rPr>
          <w:rFonts w:ascii="Calibri" w:cs="Calibri" w:eastAsia="Calibri" w:hAnsi="Calibri"/>
          <w:color w:val="1F2937"/>
          <w:sz w:val="21"/>
          <w:szCs w:val="21"/>
        </w:rPr>
        <w:t xml:space="preserve">The final sort falls back to the raw similarity score when a fusion entry is absent. A new source that omits one will compare a similarity value of roughly 0.8 against fusion values of roughly 0.016, and its chunks will always rank first.</w:t>
      </w:r>
    </w:p>
    <w:p>
      <w:pPr>
        <w:pStyle w:val="ListParagraph"/>
        <w:numPr>
          <w:ilvl w:val="0"/>
          <w:numId w:val="2"/>
        </w:numPr>
        <w:spacing w:after="90" w:line="276"/>
      </w:pPr>
      <w:r>
        <w:rPr>
          <w:rFonts w:ascii="Calibri" w:cs="Calibri" w:eastAsia="Calibri" w:hAnsi="Calibri"/>
          <w:b/>
          <w:bCs/>
          <w:color w:val="1F2937"/>
          <w:sz w:val="21"/>
          <w:szCs w:val="21"/>
        </w:rPr>
        <w:t xml:space="preserve">The displayed score is not the ranking key. </w:t>
      </w:r>
      <w:r>
        <w:rPr>
          <w:rFonts w:ascii="Calibri" w:cs="Calibri" w:eastAsia="Calibri" w:hAnsi="Calibri"/>
          <w:color w:val="1F2937"/>
          <w:sz w:val="21"/>
          <w:szCs w:val="21"/>
        </w:rPr>
        <w:t xml:space="preserve">A chunk shown at 0.91 may legitimately rank below one shown at 0.74.</w:t>
      </w:r>
    </w:p>
    <w:p>
      <w:pPr>
        <w:pStyle w:val="ListParagraph"/>
        <w:numPr>
          <w:ilvl w:val="0"/>
          <w:numId w:val="2"/>
        </w:numPr>
        <w:spacing w:after="90" w:line="276"/>
      </w:pPr>
      <w:r>
        <w:rPr>
          <w:rFonts w:ascii="Calibri" w:cs="Calibri" w:eastAsia="Calibri" w:hAnsi="Calibri"/>
          <w:b/>
          <w:bCs/>
          <w:color w:val="1F2937"/>
          <w:sz w:val="21"/>
          <w:szCs w:val="21"/>
        </w:rPr>
        <w:t xml:space="preserve">Feedback votes influence ranking only indirectly. </w:t>
      </w:r>
      <w:r>
        <w:rPr>
          <w:rFonts w:ascii="Calibri" w:cs="Calibri" w:eastAsia="Calibri" w:hAnsi="Calibri"/>
          <w:color w:val="1F2937"/>
          <w:sz w:val="21"/>
          <w:szCs w:val="21"/>
        </w:rPr>
        <w:t xml:space="preserve">A thumbs-up adjusts a chunk's score within its own list before fusion; it cannot introduce a chunk into a list it never matched.</w:t>
      </w:r>
    </w:p>
    <w:p>
      <w:pPr>
        <w:pStyle w:val="Heading1"/>
        <w:spacing w:after="180" w:before="380"/>
      </w:pPr>
      <w:r>
        <w:rPr>
          <w:rFonts w:ascii="Calibri" w:cs="Calibri" w:eastAsia="Calibri" w:hAnsi="Calibri"/>
          <w:b/>
          <w:bCs/>
          <w:color w:val="B45309"/>
          <w:sz w:val="32"/>
          <w:szCs w:val="32"/>
        </w:rPr>
        <w:t xml:space="preserve">6. Output Modes and the Review Gate</w:t>
      </w:r>
    </w:p>
    <w:p>
      <w:pPr>
        <w:spacing w:after="140" w:line="276"/>
      </w:pPr>
      <w:r>
        <w:rPr>
          <w:rFonts w:ascii="Calibri" w:cs="Calibri" w:eastAsia="Calibri" w:hAnsi="Calibri"/>
          <w:color w:val="1F2937"/>
          <w:sz w:val="21"/>
          <w:szCs w:val="21"/>
        </w:rPr>
        <w:t xml:space="preserve">Two output modes share one pipeline. They are not separate systems: the retrieval, the evidence and the budget are identical, and only the final instruction to the generating model differs.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1900"/>
        <w:gridCol w:w="2600"/>
        <w:gridCol w:w="4860"/>
      </w:tblGrid>
      <w:tr>
        <w:trPr>
          <w:tblHeader/>
        </w:trPr>
        <w:tc>
          <w:tcPr>
            <w:tcW w:type="dxa" w:w="19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Mode</w:t>
            </w:r>
          </w:p>
        </w:tc>
        <w:tc>
          <w:tcPr>
            <w:tcW w:type="dxa" w:w="26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Trigger</w:t>
            </w:r>
          </w:p>
        </w:tc>
        <w:tc>
          <w:tcPr>
            <w:tcW w:type="dxa" w:w="48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Behaviour</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Answer</w:t>
            </w:r>
          </w:p>
        </w:tc>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Question detected, or explicitly forced</w:t>
            </w:r>
          </w:p>
        </w:tc>
        <w:tc>
          <w:tcPr>
            <w:tcW w:type="dxa" w:w="48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Answers the question directly from the retrieved code, streamed to the chat panel with file and line citations.</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Optimized prompt</w:t>
            </w:r>
          </w:p>
        </w:tc>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Task detected, or explicitly forced</w:t>
            </w:r>
          </w:p>
        </w:tc>
        <w:tc>
          <w:tcPr>
            <w:tcW w:type="dxa" w:w="48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Assembles a structured prompt for an external coding agent using a fixed template. Never attempts the task itself.</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Automatic</w:t>
            </w:r>
          </w:p>
        </w:tc>
        <w:tc>
          <w:tcPr>
            <w:tcW w:type="dxa" w:w="2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Default for a plain message</w:t>
            </w:r>
          </w:p>
        </w:tc>
        <w:tc>
          <w:tcPr>
            <w:tcW w:type="dxa" w:w="48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request-type classifier selects between the two. This is the normal path; the user does not choose a mode.</w:t>
            </w:r>
          </w:p>
        </w:tc>
      </w:tr>
    </w:tbl>
    <w:p>
      <w:pPr>
        <w:pStyle w:val="Heading2"/>
        <w:spacing w:after="130" w:before="280"/>
      </w:pPr>
      <w:r>
        <w:rPr>
          <w:rFonts w:ascii="Calibri" w:cs="Calibri" w:eastAsia="Calibri" w:hAnsi="Calibri"/>
          <w:b/>
          <w:bCs/>
          <w:color w:val="1F2937"/>
          <w:sz w:val="25"/>
          <w:szCs w:val="25"/>
        </w:rPr>
        <w:t xml:space="preserve">6.1 Grounding rules in generated prompts</w:t>
      </w:r>
    </w:p>
    <w:p>
      <w:pPr>
        <w:spacing w:after="140" w:line="276"/>
      </w:pPr>
      <w:r>
        <w:rPr>
          <w:rFonts w:ascii="Calibri" w:cs="Calibri" w:eastAsia="Calibri" w:hAnsi="Calibri"/>
          <w:color w:val="1F2937"/>
          <w:sz w:val="21"/>
          <w:szCs w:val="21"/>
        </w:rPr>
        <w:t xml:space="preserve">A confidently incorrect prompt is worse than no prompt: the developer trusts it, and the external agent acts on it at the developer's expense. Three rules are therefore carried redundantly across the system prompt, the template header and the template footer, on the principle that the last text a model reads carries disproportionate weight.</w:t>
      </w:r>
    </w:p>
    <w:p>
      <w:pPr>
        <w:pStyle w:val="ListParagraph"/>
        <w:numPr>
          <w:ilvl w:val="0"/>
          <w:numId w:val="3"/>
        </w:numPr>
        <w:spacing w:after="90" w:line="276"/>
      </w:pPr>
      <w:r>
        <w:rPr>
          <w:rFonts w:ascii="Calibri" w:cs="Calibri" w:eastAsia="Calibri" w:hAnsi="Calibri"/>
          <w:color w:val="1F2937"/>
          <w:sz w:val="21"/>
          <w:szCs w:val="21"/>
        </w:rPr>
        <w:t xml:space="preserve">State the symptom, never assert a cause. If the user reported a problem without identifying its cause, the generated prompt states the symptom and requests investigation.</w:t>
      </w:r>
    </w:p>
    <w:p>
      <w:pPr>
        <w:pStyle w:val="ListParagraph"/>
        <w:numPr>
          <w:ilvl w:val="0"/>
          <w:numId w:val="3"/>
        </w:numPr>
        <w:spacing w:after="90" w:line="276"/>
      </w:pPr>
      <w:r>
        <w:rPr>
          <w:rFonts w:ascii="Calibri" w:cs="Calibri" w:eastAsia="Calibri" w:hAnsi="Calibri"/>
          <w:color w:val="1F2937"/>
          <w:sz w:val="21"/>
          <w:szCs w:val="21"/>
        </w:rPr>
        <w:t xml:space="preserve">Traceable or absent. Technology, constraint and exclusion sections must trace to the user's message or to retrieved context; otherwise they read "None specified."</w:t>
      </w:r>
    </w:p>
    <w:p>
      <w:pPr>
        <w:pStyle w:val="ListParagraph"/>
        <w:numPr>
          <w:ilvl w:val="0"/>
          <w:numId w:val="3"/>
        </w:numPr>
        <w:spacing w:after="90" w:line="276"/>
      </w:pPr>
      <w:r>
        <w:rPr>
          <w:rFonts w:ascii="Calibri" w:cs="Calibri" w:eastAsia="Calibri" w:hAnsi="Calibri"/>
          <w:color w:val="1F2937"/>
          <w:sz w:val="21"/>
          <w:szCs w:val="21"/>
        </w:rPr>
        <w:t xml:space="preserve">Never name a technology that is not literally present. An abstract instruction to "only state what you can point to" proved measurably insufficient — the model still inferred a state-management library from the presence of a framework that commonly accompanies it. Naming the specific failure mode corrected the behaviour.</w:t>
      </w:r>
    </w:p>
    <w:p>
      <w:pPr>
        <w:pBdr>
          <w:left w:val="single" w:color="B45309" w:sz="18" w:space="10"/>
        </w:pBdr>
        <w:shd w:fill="FDF3E7" w:val="clear"/>
        <w:spacing w:after="180" w:before="140" w:line="276"/>
        <w:ind w:left="180" w:right="180"/>
      </w:pPr>
      <w:r>
        <w:rPr>
          <w:rFonts w:ascii="Calibri" w:cs="Calibri" w:eastAsia="Calibri" w:hAnsi="Calibri"/>
          <w:b/>
          <w:bCs/>
          <w:color w:val="B45309"/>
          <w:sz w:val="20"/>
          <w:szCs w:val="20"/>
        </w:rPr>
        <w:t xml:space="preserve">Design lesson  </w:t>
      </w:r>
      <w:r>
        <w:rPr>
          <w:rFonts w:ascii="Calibri" w:cs="Calibri" w:eastAsia="Calibri" w:hAnsi="Calibri"/>
          <w:color w:val="1F2937"/>
          <w:sz w:val="20"/>
          <w:szCs w:val="20"/>
        </w:rPr>
        <w:t xml:space="preserve">Vague instructions to a language model produce vague compliance. Naming the specific mistake to avoid is substantially more effective than describing the desired virtue.</w:t>
      </w:r>
    </w:p>
    <w:p>
      <w:pPr>
        <w:pStyle w:val="Heading2"/>
        <w:spacing w:after="130" w:before="280"/>
      </w:pPr>
      <w:r>
        <w:rPr>
          <w:rFonts w:ascii="Calibri" w:cs="Calibri" w:eastAsia="Calibri" w:hAnsi="Calibri"/>
          <w:b/>
          <w:bCs/>
          <w:color w:val="1F2937"/>
          <w:sz w:val="25"/>
          <w:szCs w:val="25"/>
        </w:rPr>
        <w:t xml:space="preserve">6.2 Reference, do not copy</w:t>
      </w:r>
    </w:p>
    <w:p>
      <w:pPr>
        <w:spacing w:after="140" w:line="276"/>
      </w:pPr>
      <w:r>
        <w:rPr>
          <w:rFonts w:ascii="Calibri" w:cs="Calibri" w:eastAsia="Calibri" w:hAnsi="Calibri"/>
          <w:color w:val="1F2937"/>
          <w:sz w:val="21"/>
          <w:szCs w:val="21"/>
        </w:rPr>
        <w:t xml:space="preserve">The generated prompt identifies relevant files by path and line range with a short descriptive note, and is explicitly forbidden from pasting source code into itself. Two reasons: the receiving agent already has the repository open, so copied code is redundant token expenditure; and a copied snippet can become stale, actively contradicting the current file.</w:t>
      </w:r>
    </w:p>
    <w:p>
      <w:pPr>
        <w:spacing w:after="140" w:line="276"/>
      </w:pPr>
      <w:r>
        <w:rPr>
          <w:rFonts w:ascii="Calibri" w:cs="Calibri" w:eastAsia="Calibri" w:hAnsi="Calibri"/>
          <w:color w:val="1F2937"/>
          <w:sz w:val="21"/>
          <w:szCs w:val="21"/>
        </w:rPr>
        <w:t xml:space="preserve">This applies only to the model's written output. Retrieved chunk bodies are still supplied to the local model as the evidence against which the grounding rules are evaluated.</w:t>
      </w:r>
    </w:p>
    <w:p>
      <w:pPr>
        <w:pStyle w:val="Heading2"/>
        <w:spacing w:after="130" w:before="280"/>
      </w:pPr>
      <w:r>
        <w:rPr>
          <w:rFonts w:ascii="Calibri" w:cs="Calibri" w:eastAsia="Calibri" w:hAnsi="Calibri"/>
          <w:b/>
          <w:bCs/>
          <w:color w:val="1F2937"/>
          <w:sz w:val="25"/>
          <w:szCs w:val="25"/>
        </w:rPr>
        <w:t xml:space="preserve">6.3 The review gate</w:t>
      </w:r>
    </w:p>
    <w:p>
      <w:pPr>
        <w:spacing w:after="140" w:line="276"/>
      </w:pPr>
      <w:r>
        <w:rPr>
          <w:rFonts w:ascii="Calibri" w:cs="Calibri" w:eastAsia="Calibri" w:hAnsi="Calibri"/>
          <w:color w:val="1F2937"/>
          <w:sz w:val="21"/>
          <w:szCs w:val="21"/>
        </w:rPr>
        <w:t xml:space="preserve">Each completed uncached run registers a turn record containing the retrieved chunks, the frozen task text from which the prompt was constructed, and the generated output. Records are keyed by a generated turn identifier rather than by session, because a single chat transcript may hold several pending prompts simultaneously.</w:t>
      </w:r>
    </w:p>
    <w:p>
      <w:pPr>
        <w:pStyle w:val="ListParagraph"/>
        <w:numPr>
          <w:ilvl w:val="0"/>
          <w:numId w:val="2"/>
        </w:numPr>
        <w:spacing w:after="90" w:line="276"/>
      </w:pPr>
      <w:r>
        <w:rPr>
          <w:rFonts w:ascii="Calibri" w:cs="Calibri" w:eastAsia="Calibri" w:hAnsi="Calibri"/>
          <w:color w:val="1F2937"/>
          <w:sz w:val="21"/>
          <w:szCs w:val="21"/>
        </w:rPr>
        <w:t xml:space="preserve">Records expire after two hours, are capped at two hundred entries, and are mirrored to disk on every write so that a backend restart does not invalidate on-screen approval controls.</w:t>
      </w:r>
    </w:p>
    <w:p>
      <w:pPr>
        <w:pStyle w:val="ListParagraph"/>
        <w:numPr>
          <w:ilvl w:val="0"/>
          <w:numId w:val="2"/>
        </w:numPr>
        <w:spacing w:after="90" w:line="276"/>
      </w:pPr>
      <w:r>
        <w:rPr>
          <w:rFonts w:ascii="Calibri" w:cs="Calibri" w:eastAsia="Calibri" w:hAnsi="Calibri"/>
          <w:color w:val="1F2937"/>
          <w:sz w:val="21"/>
          <w:szCs w:val="21"/>
        </w:rPr>
        <w:t xml:space="preserve">Refine, "just explain it" and "make a prompt" all regenerate from the stored record. Retrieval never re-runs — this is an invariant, not an optimization. The evidence was adequate; only the presentation required another pass.</w:t>
      </w:r>
    </w:p>
    <w:p>
      <w:pPr>
        <w:pStyle w:val="ListParagraph"/>
        <w:numPr>
          <w:ilvl w:val="0"/>
          <w:numId w:val="2"/>
        </w:numPr>
        <w:spacing w:after="90" w:line="276"/>
      </w:pPr>
      <w:r>
        <w:rPr>
          <w:rFonts w:ascii="Calibri" w:cs="Calibri" w:eastAsia="Calibri" w:hAnsi="Calibri"/>
          <w:color w:val="1F2937"/>
          <w:sz w:val="21"/>
          <w:szCs w:val="21"/>
        </w:rPr>
        <w:t xml:space="preserve">Regenerated results are deliberately excluded from the cache and from conversation history, because they are pre-approval drafts rather than completed outputs.</w:t>
      </w:r>
    </w:p>
    <w:p>
      <w:pPr>
        <w:pStyle w:val="ListParagraph"/>
        <w:numPr>
          <w:ilvl w:val="0"/>
          <w:numId w:val="2"/>
        </w:numPr>
        <w:spacing w:after="90" w:line="276"/>
      </w:pPr>
      <w:r>
        <w:rPr>
          <w:rFonts w:ascii="Calibri" w:cs="Calibri" w:eastAsia="Calibri" w:hAnsi="Calibri"/>
          <w:color w:val="1F2937"/>
          <w:sz w:val="21"/>
          <w:szCs w:val="21"/>
        </w:rPr>
        <w:t xml:space="preserve">Cached results remain refinable: the cache stores the originating chunks alongside the answer, so a cache hit can reconstruct a full turn record. Without this, asking the same question twice would silently remove the refine control on the second attempt.</w:t>
      </w:r>
    </w:p>
    <w:p>
      <w:pPr>
        <w:pStyle w:val="Heading1"/>
        <w:spacing w:after="180" w:before="380"/>
      </w:pPr>
      <w:r>
        <w:rPr>
          <w:rFonts w:ascii="Calibri" w:cs="Calibri" w:eastAsia="Calibri" w:hAnsi="Calibri"/>
          <w:b/>
          <w:bCs/>
          <w:color w:val="B45309"/>
          <w:sz w:val="32"/>
          <w:szCs w:val="32"/>
        </w:rPr>
        <w:t xml:space="preserve">7. Installation and Setup</w:t>
      </w:r>
    </w:p>
    <w:p>
      <w:pPr>
        <w:pStyle w:val="Heading2"/>
        <w:spacing w:after="130" w:before="280"/>
      </w:pPr>
      <w:r>
        <w:rPr>
          <w:rFonts w:ascii="Calibri" w:cs="Calibri" w:eastAsia="Calibri" w:hAnsi="Calibri"/>
          <w:b/>
          <w:bCs/>
          <w:color w:val="1F2937"/>
          <w:sz w:val="25"/>
          <w:szCs w:val="25"/>
        </w:rPr>
        <w:t xml:space="preserve">7.1 Prerequisites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400"/>
        <w:gridCol w:w="2200"/>
        <w:gridCol w:w="4760"/>
      </w:tblGrid>
      <w:tr>
        <w:trPr>
          <w:tblHeader/>
        </w:trPr>
        <w:tc>
          <w:tcPr>
            <w:tcW w:type="dxa" w:w="24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Requirement</w:t>
            </w:r>
          </w:p>
        </w:tc>
        <w:tc>
          <w:tcPr>
            <w:tcW w:type="dxa" w:w="22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Version</w:t>
            </w:r>
          </w:p>
        </w:tc>
        <w:tc>
          <w:tcPr>
            <w:tcW w:type="dxa" w:w="47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Purpose</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Python</w:t>
            </w:r>
          </w:p>
        </w:tc>
        <w:tc>
          <w:tcPr>
            <w:tcW w:type="dxa" w:w="2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3.11 or later</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Backend runtime</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Node.js</w:t>
            </w:r>
          </w:p>
        </w:tc>
        <w:tc>
          <w:tcPr>
            <w:tcW w:type="dxa" w:w="2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20 or later</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Building the VS Code extension</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VS Code</w:t>
            </w:r>
          </w:p>
        </w:tc>
        <w:tc>
          <w:tcPr>
            <w:tcW w:type="dxa" w:w="2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1.95 or later</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Chat participant API</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Ollama</w:t>
            </w:r>
          </w:p>
        </w:tc>
        <w:tc>
          <w:tcPr>
            <w:tcW w:type="dxa" w:w="2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Current release</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Local model runtime</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Disk space</w:t>
            </w:r>
          </w:p>
        </w:tc>
        <w:tc>
          <w:tcPr>
            <w:tcW w:type="dxa" w:w="2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~15 GB</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Model weights plus vector store</w:t>
            </w:r>
          </w:p>
        </w:tc>
      </w:tr>
    </w:tbl>
    <w:p>
      <w:pPr>
        <w:pStyle w:val="Heading2"/>
        <w:spacing w:after="130" w:before="280"/>
      </w:pPr>
      <w:r>
        <w:rPr>
          <w:rFonts w:ascii="Calibri" w:cs="Calibri" w:eastAsia="Calibri" w:hAnsi="Calibri"/>
          <w:b/>
          <w:bCs/>
          <w:color w:val="1F2937"/>
          <w:sz w:val="25"/>
          <w:szCs w:val="25"/>
        </w:rPr>
        <w:t xml:space="preserve">7.2 Model acquisition</w:t>
      </w:r>
    </w:p>
    <w:p>
      <w:pPr>
        <w:spacing w:after="140" w:line="276"/>
      </w:pPr>
      <w:r>
        <w:rPr>
          <w:rFonts w:ascii="Calibri" w:cs="Calibri" w:eastAsia="Calibri" w:hAnsi="Calibri"/>
          <w:color w:val="1F2937"/>
          <w:sz w:val="21"/>
          <w:szCs w:val="21"/>
        </w:rPr>
        <w:t xml:space="preserve">Four models are pulled once. Total download is approximately thirteen gigabytes.</w:t>
      </w:r>
    </w:p>
    <w:p>
      <w:pPr>
        <w:pBdr>
          <w:left w:val="single" w:color="B45309" w:sz="12" w:space="8"/>
        </w:pBdr>
        <w:shd w:fill="F3F4F6" w:val="clear"/>
        <w:spacing w:after="160" w:before="100" w:line="240"/>
        <w:ind w:left="180" w:right="180"/>
      </w:pPr>
      <w:r>
        <w:rPr>
          <w:rFonts w:ascii="Consolas" w:cs="Consolas" w:eastAsia="Consolas" w:hAnsi="Consolas"/>
          <w:color w:val="1F2937"/>
          <w:sz w:val="17"/>
          <w:szCs w:val="17"/>
        </w:rPr>
        <w:t xml:space="preserve">ollama pull nomic-embed-text        # embeddings</w:t>
      </w:r>
      <w:r>
        <w:br/>
      </w:r>
      <w:r>
        <w:rPr>
          <w:rFonts w:ascii="Consolas" w:cs="Consolas" w:eastAsia="Consolas" w:hAnsi="Consolas"/>
          <w:color w:val="1F2937"/>
          <w:sz w:val="17"/>
          <w:szCs w:val="17"/>
        </w:rPr>
        <w:t xml:space="preserve">ollama pull llama3.2:3b             # small tier</w:t>
      </w:r>
      <w:r>
        <w:br/>
      </w:r>
      <w:r>
        <w:rPr>
          <w:rFonts w:ascii="Consolas" w:cs="Consolas" w:eastAsia="Consolas" w:hAnsi="Consolas"/>
          <w:color w:val="1F2937"/>
          <w:sz w:val="17"/>
          <w:szCs w:val="17"/>
        </w:rPr>
        <w:t xml:space="preserve">ollama pull qwen2.5-coder:7b        # intent guard</w:t>
      </w:r>
      <w:r>
        <w:br/>
      </w:r>
      <w:r>
        <w:rPr>
          <w:rFonts w:ascii="Consolas" w:cs="Consolas" w:eastAsia="Consolas" w:hAnsi="Consolas"/>
          <w:color w:val="1F2937"/>
          <w:sz w:val="17"/>
          <w:szCs w:val="17"/>
        </w:rPr>
        <w:t xml:space="preserve">ollama pull deepseek-coder-v2:16b   # large tier / generation</w:t>
      </w:r>
    </w:p>
    <w:p>
      <w:pPr>
        <w:pStyle w:val="Heading2"/>
        <w:spacing w:after="130" w:before="280"/>
      </w:pPr>
      <w:r>
        <w:rPr>
          <w:rFonts w:ascii="Calibri" w:cs="Calibri" w:eastAsia="Calibri" w:hAnsi="Calibri"/>
          <w:b/>
          <w:bCs/>
          <w:color w:val="1F2937"/>
          <w:sz w:val="25"/>
          <w:szCs w:val="25"/>
        </w:rPr>
        <w:t xml:space="preserve">7.3 Backend</w:t>
      </w:r>
    </w:p>
    <w:p>
      <w:pPr>
        <w:pBdr>
          <w:left w:val="single" w:color="B45309" w:sz="12" w:space="8"/>
        </w:pBdr>
        <w:shd w:fill="F3F4F6" w:val="clear"/>
        <w:spacing w:after="160" w:before="100" w:line="240"/>
        <w:ind w:left="180" w:right="180"/>
      </w:pPr>
      <w:r>
        <w:rPr>
          <w:rFonts w:ascii="Consolas" w:cs="Consolas" w:eastAsia="Consolas" w:hAnsi="Consolas"/>
          <w:color w:val="1F2937"/>
          <w:sz w:val="17"/>
          <w:szCs w:val="17"/>
        </w:rPr>
        <w:t xml:space="preserve">cd PromptForge/backend</w:t>
      </w:r>
      <w:r>
        <w:br/>
      </w:r>
      <w:r>
        <w:rPr>
          <w:rFonts w:ascii="Consolas" w:cs="Consolas" w:eastAsia="Consolas" w:hAnsi="Consolas"/>
          <w:color w:val="1F2937"/>
          <w:sz w:val="17"/>
          <w:szCs w:val="17"/>
        </w:rPr>
        <w:t xml:space="preserve">python -m venv .venv</w:t>
      </w:r>
      <w:r>
        <w:br/>
      </w:r>
      <w:r>
        <w:rPr>
          <w:rFonts w:ascii="Consolas" w:cs="Consolas" w:eastAsia="Consolas" w:hAnsi="Consolas"/>
          <w:color w:val="1F2937"/>
          <w:sz w:val="17"/>
          <w:szCs w:val="17"/>
        </w:rPr>
        <w:t xml:space="preserve">source .venv/bin/activate        # Windows: .venv\Scripts\activate</w:t>
      </w:r>
      <w:r>
        <w:br/>
      </w:r>
      <w:r>
        <w:rPr>
          <w:rFonts w:ascii="Consolas" w:cs="Consolas" w:eastAsia="Consolas" w:hAnsi="Consolas"/>
          <w:color w:val="1F2937"/>
          <w:sz w:val="17"/>
          <w:szCs w:val="17"/>
        </w:rPr>
        <w:t xml:space="preserve">pip install -r requirements.txt</w:t>
      </w:r>
      <w:r>
        <w:br/>
      </w:r>
      <w:r>
        <w:rPr>
          <w:rFonts w:ascii="Consolas" w:cs="Consolas" w:eastAsia="Consolas" w:hAnsi="Consolas"/>
          <w:color w:val="1F2937"/>
          <w:sz w:val="17"/>
          <w:szCs w:val="17"/>
        </w:rPr>
        <w:t xml:space="preserve">uvicorn app.main:app --port 8000</w:t>
      </w:r>
    </w:p>
    <w:p>
      <w:pPr>
        <w:pStyle w:val="Heading2"/>
        <w:spacing w:after="130" w:before="280"/>
      </w:pPr>
      <w:r>
        <w:rPr>
          <w:rFonts w:ascii="Calibri" w:cs="Calibri" w:eastAsia="Calibri" w:hAnsi="Calibri"/>
          <w:b/>
          <w:bCs/>
          <w:color w:val="1F2937"/>
          <w:sz w:val="25"/>
          <w:szCs w:val="25"/>
        </w:rPr>
        <w:t xml:space="preserve">7.4 Extension</w:t>
      </w:r>
    </w:p>
    <w:p>
      <w:pPr>
        <w:pBdr>
          <w:left w:val="single" w:color="B45309" w:sz="12" w:space="8"/>
        </w:pBdr>
        <w:shd w:fill="F3F4F6" w:val="clear"/>
        <w:spacing w:after="160" w:before="100" w:line="240"/>
        <w:ind w:left="180" w:right="180"/>
      </w:pPr>
      <w:r>
        <w:rPr>
          <w:rFonts w:ascii="Consolas" w:cs="Consolas" w:eastAsia="Consolas" w:hAnsi="Consolas"/>
          <w:color w:val="1F2937"/>
          <w:sz w:val="17"/>
          <w:szCs w:val="17"/>
        </w:rPr>
        <w:t xml:space="preserve">cd ../vscode-extension</w:t>
      </w:r>
      <w:r>
        <w:br/>
      </w:r>
      <w:r>
        <w:rPr>
          <w:rFonts w:ascii="Consolas" w:cs="Consolas" w:eastAsia="Consolas" w:hAnsi="Consolas"/>
          <w:color w:val="1F2937"/>
          <w:sz w:val="17"/>
          <w:szCs w:val="17"/>
        </w:rPr>
        <w:t xml:space="preserve">npm install</w:t>
      </w:r>
      <w:r>
        <w:br/>
      </w:r>
      <w:r>
        <w:rPr>
          <w:rFonts w:ascii="Consolas" w:cs="Consolas" w:eastAsia="Consolas" w:hAnsi="Consolas"/>
          <w:color w:val="1F2937"/>
          <w:sz w:val="17"/>
          <w:szCs w:val="17"/>
        </w:rPr>
        <w:t xml:space="preserve">npm run compile</w:t>
      </w:r>
      <w:r>
        <w:br/>
      </w:r>
      <w:r>
        <w:rPr>
          <w:rFonts w:ascii="Consolas" w:cs="Consolas" w:eastAsia="Consolas" w:hAnsi="Consolas"/>
          <w:color w:val="1F2937"/>
          <w:sz w:val="17"/>
          <w:szCs w:val="17"/>
        </w:rPr>
        <w:t xml:space="preserve"># Press F5 to launch an Extension Development Host</w:t>
      </w:r>
    </w:p>
    <w:p>
      <w:pPr>
        <w:spacing w:after="140" w:line="276"/>
      </w:pPr>
      <w:r>
        <w:rPr>
          <w:rFonts w:ascii="Calibri" w:cs="Calibri" w:eastAsia="Calibri" w:hAnsi="Calibri"/>
          <w:color w:val="1F2937"/>
          <w:sz w:val="21"/>
          <w:szCs w:val="21"/>
        </w:rPr>
        <w:t xml:space="preserve">Opening a workspace in the development host completes setup. The extension health-checks the backend, launches it if it is not already running, and begins indexing automatically. No further configuration is required for local single-user operation.</w:t>
      </w:r>
    </w:p>
    <w:p>
      <w:pPr>
        <w:pStyle w:val="Heading2"/>
        <w:spacing w:after="130" w:before="280"/>
      </w:pPr>
      <w:r>
        <w:rPr>
          <w:rFonts w:ascii="Calibri" w:cs="Calibri" w:eastAsia="Calibri" w:hAnsi="Calibri"/>
          <w:b/>
          <w:bCs/>
          <w:color w:val="1F2937"/>
          <w:sz w:val="25"/>
          <w:szCs w:val="25"/>
        </w:rPr>
        <w:t xml:space="preserve">7.5 Constrained hardware</w:t>
      </w:r>
    </w:p>
    <w:p>
      <w:pPr>
        <w:spacing w:after="140" w:line="276"/>
      </w:pPr>
      <w:r>
        <w:rPr>
          <w:rFonts w:ascii="Calibri" w:cs="Calibri" w:eastAsia="Calibri" w:hAnsi="Calibri"/>
          <w:color w:val="1F2937"/>
          <w:sz w:val="21"/>
          <w:szCs w:val="21"/>
        </w:rPr>
        <w:t xml:space="preserve">Generation dominates end-to-end latency. On a host without GPU acceleration, the sixteen-billion-parameter generation model can take minutes per response where a seven-billion-parameter model completes in well under one. Both generation roles can be redirected to the smaller model through environment variables, trading some answer quality for a large latency improvement.</w:t>
      </w:r>
    </w:p>
    <w:p>
      <w:pPr>
        <w:pStyle w:val="Heading2"/>
        <w:spacing w:after="130" w:before="280"/>
      </w:pPr>
      <w:r>
        <w:rPr>
          <w:rFonts w:ascii="Calibri" w:cs="Calibri" w:eastAsia="Calibri" w:hAnsi="Calibri"/>
          <w:b/>
          <w:bCs/>
          <w:color w:val="1F2937"/>
          <w:sz w:val="25"/>
          <w:szCs w:val="25"/>
        </w:rPr>
        <w:t xml:space="preserve">7.6 Chat commands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900"/>
        <w:gridCol w:w="6460"/>
      </w:tblGrid>
      <w:tr>
        <w:trPr>
          <w:tblHeader/>
        </w:trPr>
        <w:tc>
          <w:tcPr>
            <w:tcW w:type="dxa" w:w="29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Command</w:t>
            </w:r>
          </w:p>
        </w:tc>
        <w:tc>
          <w:tcPr>
            <w:tcW w:type="dxa" w:w="64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Effect</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@promptforge &lt;message&gt;</w:t>
            </w:r>
          </w:p>
        </w:tc>
        <w:tc>
          <w:tcPr>
            <w:tcW w:type="dxa" w:w="6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Normal path. The router selects answer or optimized prompt.</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/query</w:t>
            </w:r>
          </w:p>
        </w:tc>
        <w:tc>
          <w:tcPr>
            <w:tcW w:type="dxa" w:w="6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Force answer mode, bypassing the request-type classifier</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/forge</w:t>
            </w:r>
          </w:p>
        </w:tc>
        <w:tc>
          <w:tcPr>
            <w:tcW w:type="dxa" w:w="6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Force optimized-prompt mode</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/history</w:t>
            </w:r>
          </w:p>
        </w:tc>
        <w:tc>
          <w:tcPr>
            <w:tcW w:type="dxa" w:w="6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List previous queries</w:t>
            </w:r>
          </w:p>
        </w:tc>
      </w:tr>
      <w:tr>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/model</w:t>
            </w:r>
          </w:p>
        </w:tc>
        <w:tc>
          <w:tcPr>
            <w:tcW w:type="dxa" w:w="6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Select the generation model interactively</w:t>
            </w:r>
          </w:p>
        </w:tc>
      </w:tr>
    </w:tbl>
    <w:p>
      <w:pPr>
        <w:pStyle w:val="Heading1"/>
        <w:spacing w:after="180" w:before="380"/>
      </w:pPr>
      <w:r>
        <w:rPr>
          <w:rFonts w:ascii="Calibri" w:cs="Calibri" w:eastAsia="Calibri" w:hAnsi="Calibri"/>
          <w:b/>
          <w:bCs/>
          <w:color w:val="B45309"/>
          <w:sz w:val="32"/>
          <w:szCs w:val="32"/>
        </w:rPr>
        <w:t xml:space="preserve">8. Configuration Reference</w:t>
      </w:r>
    </w:p>
    <w:p>
      <w:pPr>
        <w:spacing w:after="140" w:line="276"/>
      </w:pPr>
      <w:r>
        <w:rPr>
          <w:rFonts w:ascii="Calibri" w:cs="Calibri" w:eastAsia="Calibri" w:hAnsi="Calibri"/>
          <w:color w:val="1F2937"/>
          <w:sz w:val="21"/>
          <w:szCs w:val="21"/>
        </w:rPr>
        <w:t xml:space="preserve">Every tunable is an environment variable with a sensible local default, and all may additionally be modified at runtime through the configuration endpoint. See Section 11.3 for a concurrency caveat regarding runtime modification.</w:t>
      </w:r>
    </w:p>
    <w:p>
      <w:pPr>
        <w:pStyle w:val="Heading2"/>
        <w:spacing w:after="130" w:before="280"/>
      </w:pPr>
      <w:r>
        <w:rPr>
          <w:rFonts w:ascii="Calibri" w:cs="Calibri" w:eastAsia="Calibri" w:hAnsi="Calibri"/>
          <w:b/>
          <w:bCs/>
          <w:color w:val="1F2937"/>
          <w:sz w:val="25"/>
          <w:szCs w:val="25"/>
        </w:rPr>
        <w:t xml:space="preserve">8.1 Models and providers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500"/>
        <w:gridCol w:w="2900"/>
        <w:gridCol w:w="3960"/>
      </w:tblGrid>
      <w:tr>
        <w:trPr>
          <w:tblHeader/>
        </w:trPr>
        <w:tc>
          <w:tcPr>
            <w:tcW w:type="dxa" w:w="25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Variable</w:t>
            </w:r>
          </w:p>
        </w:tc>
        <w:tc>
          <w:tcPr>
            <w:tcW w:type="dxa" w:w="29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Default</w:t>
            </w:r>
          </w:p>
        </w:tc>
        <w:tc>
          <w:tcPr>
            <w:tcW w:type="dxa" w:w="39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Description</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CF_PROVIDER</w:t>
            </w:r>
          </w:p>
        </w:tc>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ollama</w:t>
            </w:r>
          </w:p>
        </w:tc>
        <w:tc>
          <w:tcPr>
            <w:tcW w:type="dxa" w:w="3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Inference provider: ollama or groq</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CF_EMBED_MODEL</w:t>
            </w:r>
          </w:p>
        </w:tc>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nomic-embed-text</w:t>
            </w:r>
          </w:p>
        </w:tc>
        <w:tc>
          <w:tcPr>
            <w:tcW w:type="dxa" w:w="3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Embedding model</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CF_SMALL_MODEL</w:t>
            </w:r>
          </w:p>
        </w:tc>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llama3.2:3b</w:t>
            </w:r>
          </w:p>
        </w:tc>
        <w:tc>
          <w:tcPr>
            <w:tcW w:type="dxa" w:w="3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Complexity and request-type classifiers, query optimization</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CF_GUARD_MODEL</w:t>
            </w:r>
          </w:p>
        </w:tc>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qwen2.5-coder:7b</w:t>
            </w:r>
          </w:p>
        </w:tc>
        <w:tc>
          <w:tcPr>
            <w:tcW w:type="dxa" w:w="3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Intent guard only; larger by design</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CF_LARGE_MODEL</w:t>
            </w:r>
          </w:p>
        </w:tc>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deepseek-coder-v2:16b</w:t>
            </w:r>
          </w:p>
        </w:tc>
        <w:tc>
          <w:tcPr>
            <w:tcW w:type="dxa" w:w="3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Generation for complex queries</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CF_GEN_MODEL</w:t>
            </w:r>
          </w:p>
        </w:tc>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deepseek-coder-v2:16b</w:t>
            </w:r>
          </w:p>
        </w:tc>
        <w:tc>
          <w:tcPr>
            <w:tcW w:type="dxa" w:w="3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Default generation model</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CF_GROQ_MODEL</w:t>
            </w:r>
          </w:p>
        </w:tc>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qwen/qwen3-32b</w:t>
            </w:r>
          </w:p>
        </w:tc>
        <w:tc>
          <w:tcPr>
            <w:tcW w:type="dxa" w:w="3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Cloud model when the provider is groq</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GROQ_API_KEY</w:t>
            </w:r>
          </w:p>
        </w:tc>
        <w:tc>
          <w:tcPr>
            <w:tcW w:type="dxa" w:w="2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w:t>
            </w:r>
          </w:p>
        </w:tc>
        <w:tc>
          <w:tcPr>
            <w:tcW w:type="dxa" w:w="3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Read from the environment only; never committed</w:t>
            </w:r>
          </w:p>
        </w:tc>
      </w:tr>
    </w:tbl>
    <w:p>
      <w:pPr>
        <w:pStyle w:val="Heading2"/>
        <w:spacing w:after="130" w:before="280"/>
      </w:pPr>
      <w:r>
        <w:rPr>
          <w:rFonts w:ascii="Calibri" w:cs="Calibri" w:eastAsia="Calibri" w:hAnsi="Calibri"/>
          <w:b/>
          <w:bCs/>
          <w:color w:val="1F2937"/>
          <w:sz w:val="25"/>
          <w:szCs w:val="25"/>
        </w:rPr>
        <w:t xml:space="preserve">8.2 Retrieval and prompt assembly</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500"/>
        <w:gridCol w:w="1500"/>
        <w:gridCol w:w="5360"/>
      </w:tblGrid>
      <w:tr>
        <w:trPr>
          <w:tblHeader/>
        </w:trPr>
        <w:tc>
          <w:tcPr>
            <w:tcW w:type="dxa" w:w="25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Variable</w:t>
            </w:r>
          </w:p>
        </w:tc>
        <w:tc>
          <w:tcPr>
            <w:tcW w:type="dxa" w:w="15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Default</w:t>
            </w:r>
          </w:p>
        </w:tc>
        <w:tc>
          <w:tcPr>
            <w:tcW w:type="dxa" w:w="53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Description</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CF_TOP_K</w:t>
            </w:r>
          </w:p>
        </w:tc>
        <w:tc>
          <w:tcPr>
            <w:tcW w:type="dxa" w:w="1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8</w:t>
            </w:r>
          </w:p>
        </w:tc>
        <w:tc>
          <w:tcPr>
            <w:tcW w:type="dxa" w:w="5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Chunks retrieved; the primary lever on how much code reaches the model</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CF_TOKEN_BUDGET</w:t>
            </w:r>
          </w:p>
        </w:tc>
        <w:tc>
          <w:tcPr>
            <w:tcW w:type="dxa" w:w="1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12000</w:t>
            </w:r>
          </w:p>
        </w:tc>
        <w:tc>
          <w:tcPr>
            <w:tcW w:type="dxa" w:w="5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Maximum assembled prompt size</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CF_NUM_CTX</w:t>
            </w:r>
          </w:p>
        </w:tc>
        <w:tc>
          <w:tcPr>
            <w:tcW w:type="dxa" w:w="1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16384</w:t>
            </w:r>
          </w:p>
        </w:tc>
        <w:tc>
          <w:tcPr>
            <w:tcW w:type="dxa" w:w="5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Context requested from Ollama. Must exceed the token budget with headroom for the reply; Ollama defaults to 4096 regardless of model capability and rejects larger prompts with an unhelpful error</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CF_RERANK_WEIGHT</w:t>
            </w:r>
          </w:p>
        </w:tc>
        <w:tc>
          <w:tcPr>
            <w:tcW w:type="dxa" w:w="1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0.5</w:t>
            </w:r>
          </w:p>
        </w:tc>
        <w:tc>
          <w:tcPr>
            <w:tcW w:type="dxa" w:w="5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Cross-encoder share of the final ranking; 1.0 restores override behaviour</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CF_MAX_DOC_CHUNKS</w:t>
            </w:r>
          </w:p>
        </w:tc>
        <w:tc>
          <w:tcPr>
            <w:tcW w:type="dxa" w:w="1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2</w:t>
            </w:r>
          </w:p>
        </w:tc>
        <w:tc>
          <w:tcPr>
            <w:tcW w:type="dxa" w:w="5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Documentation chunk cap per result set</w:t>
            </w:r>
          </w:p>
        </w:tc>
      </w:tr>
      <w:tr>
        <w:tc>
          <w:tcPr>
            <w:tcW w:type="dxa" w:w="2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CF_USE_EXPANSION</w:t>
            </w:r>
          </w:p>
        </w:tc>
        <w:tc>
          <w:tcPr>
            <w:tcW w:type="dxa" w:w="15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true</w:t>
            </w:r>
          </w:p>
        </w:tc>
        <w:tc>
          <w:tcPr>
            <w:tcW w:type="dxa" w:w="53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Enable multi-query expansion</w:t>
            </w:r>
          </w:p>
        </w:tc>
      </w:tr>
    </w:tbl>
    <w:p>
      <w:pPr>
        <w:pStyle w:val="Heading2"/>
        <w:spacing w:after="130" w:before="280"/>
      </w:pPr>
      <w:r>
        <w:rPr>
          <w:rFonts w:ascii="Calibri" w:cs="Calibri" w:eastAsia="Calibri" w:hAnsi="Calibri"/>
          <w:b/>
          <w:bCs/>
          <w:color w:val="1F2937"/>
          <w:sz w:val="25"/>
          <w:szCs w:val="25"/>
        </w:rPr>
        <w:t xml:space="preserve">8.3 Indexing and storage</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700"/>
        <w:gridCol w:w="1900"/>
        <w:gridCol w:w="4760"/>
      </w:tblGrid>
      <w:tr>
        <w:trPr>
          <w:tblHeader/>
        </w:trPr>
        <w:tc>
          <w:tcPr>
            <w:tcW w:type="dxa" w:w="27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Variable</w:t>
            </w:r>
          </w:p>
        </w:tc>
        <w:tc>
          <w:tcPr>
            <w:tcW w:type="dxa" w:w="19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Default</w:t>
            </w:r>
          </w:p>
        </w:tc>
        <w:tc>
          <w:tcPr>
            <w:tcW w:type="dxa" w:w="47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Description</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CF_CHUNK_SIZE</w:t>
            </w:r>
          </w:p>
        </w:tc>
        <w:tc>
          <w:tcPr>
            <w:tcW w:type="dxa" w:w="1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800</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Target tokens per chunk</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CF_CHUNK_OVERLAP</w:t>
            </w:r>
          </w:p>
        </w:tc>
        <w:tc>
          <w:tcPr>
            <w:tcW w:type="dxa" w:w="1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120</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Overlap between adjacent chunks</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CF_EMBED_CONCURRENCY</w:t>
            </w:r>
          </w:p>
        </w:tc>
        <w:tc>
          <w:tcPr>
            <w:tcW w:type="dxa" w:w="1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4</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Simultaneous embedding requests. Ollama serialises per model, so oversubscribing merely deepens its queue until requests time out; keep at or below physical core count</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CF_EMBED_TIMEOUT</w:t>
            </w:r>
          </w:p>
        </w:tc>
        <w:tc>
          <w:tcPr>
            <w:tcW w:type="dxa" w:w="1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300</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Per-request embedding timeout in seconds</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CF_CHROMA_DIR</w:t>
            </w:r>
          </w:p>
        </w:tc>
        <w:tc>
          <w:tcPr>
            <w:tcW w:type="dxa" w:w="1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./.chroma</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Vector store location</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OLLAMA_URL</w:t>
            </w:r>
          </w:p>
        </w:tc>
        <w:tc>
          <w:tcPr>
            <w:tcW w:type="dxa" w:w="1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localhost:11434</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Ollama base URL</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CF_PRICE_PER_MTOK</w:t>
            </w:r>
          </w:p>
        </w:tc>
        <w:tc>
          <w:tcPr>
            <w:tcW w:type="dxa" w:w="1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3.00</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Rate used for the dashboard cost estimate</w:t>
            </w:r>
          </w:p>
        </w:tc>
      </w:tr>
      <w:tr>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CF_PRICE_BASIS</w:t>
            </w:r>
          </w:p>
        </w:tc>
        <w:tc>
          <w:tcPr>
            <w:tcW w:type="dxa" w:w="19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(label)</w:t>
            </w:r>
          </w:p>
        </w:tc>
        <w:tc>
          <w:tcPr>
            <w:tcW w:type="dxa" w:w="47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Displayed beside the estimate so the figure remains checkable</w:t>
            </w:r>
          </w:p>
        </w:tc>
      </w:tr>
    </w:tbl>
    <w:p>
      <w:pPr>
        <w:pStyle w:val="Heading1"/>
        <w:spacing w:after="180" w:before="380"/>
      </w:pPr>
      <w:r>
        <w:rPr>
          <w:rFonts w:ascii="Calibri" w:cs="Calibri" w:eastAsia="Calibri" w:hAnsi="Calibri"/>
          <w:b/>
          <w:bCs/>
          <w:color w:val="B45309"/>
          <w:sz w:val="32"/>
          <w:szCs w:val="32"/>
        </w:rPr>
        <w:t xml:space="preserve">9. API Reference</w:t>
      </w:r>
    </w:p>
    <w:p>
      <w:pPr>
        <w:spacing w:after="140" w:line="276"/>
      </w:pPr>
      <w:r>
        <w:rPr>
          <w:rFonts w:ascii="Calibri" w:cs="Calibri" w:eastAsia="Calibri" w:hAnsi="Calibri"/>
          <w:color w:val="1F2937"/>
          <w:sz w:val="21"/>
          <w:szCs w:val="21"/>
        </w:rPr>
        <w:t xml:space="preserve">All request and response bodies use camelCase field names on the wire, converted to snake_case internally by Pydantic aliases. The client's TypeScript interfaces and the backend schema definitions are maintained in lockstep.</w:t>
      </w:r>
    </w:p>
    <w:p>
      <w:pPr>
        <w:pStyle w:val="Heading2"/>
        <w:spacing w:after="130" w:before="280"/>
      </w:pPr>
      <w:r>
        <w:rPr>
          <w:rFonts w:ascii="Calibri" w:cs="Calibri" w:eastAsia="Calibri" w:hAnsi="Calibri"/>
          <w:b/>
          <w:bCs/>
          <w:color w:val="1F2937"/>
          <w:sz w:val="25"/>
          <w:szCs w:val="25"/>
        </w:rPr>
        <w:t xml:space="preserve">9.1 Core endpoints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1200"/>
        <w:gridCol w:w="2700"/>
        <w:gridCol w:w="5460"/>
      </w:tblGrid>
      <w:tr>
        <w:trPr>
          <w:tblHeader/>
        </w:trPr>
        <w:tc>
          <w:tcPr>
            <w:tcW w:type="dxa" w:w="12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Method</w:t>
            </w:r>
          </w:p>
        </w:tc>
        <w:tc>
          <w:tcPr>
            <w:tcW w:type="dxa" w:w="27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Path</w:t>
            </w:r>
          </w:p>
        </w:tc>
        <w:tc>
          <w:tcPr>
            <w:tcW w:type="dxa" w:w="54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Purpose</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/health</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Service health, indexed chunk count, currently indexed repository</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/config</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Runtime configuration for the client</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PATCH</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/config</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Update runtime settings in memory</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/repo/tree</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Browse the local file system</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/index</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Index a directory; starts the file watcher</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/watcher/status</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Background watcher state</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/cache/clear</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Clear the semantic cache</w:t>
            </w:r>
          </w:p>
        </w:tc>
      </w:tr>
    </w:tbl>
    <w:p>
      <w:pPr>
        <w:pStyle w:val="Heading2"/>
        <w:spacing w:after="130" w:before="280"/>
      </w:pPr>
      <w:r>
        <w:rPr>
          <w:rFonts w:ascii="Calibri" w:cs="Calibri" w:eastAsia="Calibri" w:hAnsi="Calibri"/>
          <w:b/>
          <w:bCs/>
          <w:color w:val="1F2937"/>
          <w:sz w:val="25"/>
          <w:szCs w:val="25"/>
        </w:rPr>
        <w:t xml:space="preserve">9.2 Query endpoints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1200"/>
        <w:gridCol w:w="2700"/>
        <w:gridCol w:w="5460"/>
      </w:tblGrid>
      <w:tr>
        <w:trPr>
          <w:tblHeader/>
        </w:trPr>
        <w:tc>
          <w:tcPr>
            <w:tcW w:type="dxa" w:w="12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Method</w:t>
            </w:r>
          </w:p>
        </w:tc>
        <w:tc>
          <w:tcPr>
            <w:tcW w:type="dxa" w:w="27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Path</w:t>
            </w:r>
          </w:p>
        </w:tc>
        <w:tc>
          <w:tcPr>
            <w:tcW w:type="dxa" w:w="54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Purpose</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/query</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Full pipeline, blocking. Drains the pipeline generator</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/query/stream</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Full pipeline, streamed as Server-Sent Events</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/query/review</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Review-gate regeneration: refine, convert to answer, convert to prompt. Never re-retrieves</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/feedback</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Record relevance feedback on retrieved chunks</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/history</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Previous queries, backed by the cache collection</w:t>
            </w:r>
          </w:p>
        </w:tc>
      </w:tr>
    </w:tbl>
    <w:p>
      <w:pPr>
        <w:spacing w:after="140" w:line="276"/>
      </w:pPr>
      <w:r>
        <w:rPr>
          <w:rFonts w:ascii="Calibri" w:cs="Calibri" w:eastAsia="Calibri" w:hAnsi="Calibri"/>
          <w:color w:val="1F2937"/>
          <w:sz w:val="21"/>
          <w:szCs w:val="21"/>
        </w:rPr>
        <w:t xml:space="preserve">Stream frames follow the standard Server-Sent Events format. Event names are stage, token, done and error; stage values are routing, optimizing, retrieving, assembling and generating. The client issues a POST and reads the stream manually, since the browser EventSource API cannot issue POST requests.</w:t>
      </w:r>
    </w:p>
    <w:p>
      <w:pPr>
        <w:pStyle w:val="Heading2"/>
        <w:spacing w:after="130" w:before="280"/>
      </w:pPr>
      <w:r>
        <w:rPr>
          <w:rFonts w:ascii="Calibri" w:cs="Calibri" w:eastAsia="Calibri" w:hAnsi="Calibri"/>
          <w:b/>
          <w:bCs/>
          <w:color w:val="1F2937"/>
          <w:sz w:val="25"/>
          <w:szCs w:val="25"/>
        </w:rPr>
        <w:t xml:space="preserve">9.3 Savings and integration endpoints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1200"/>
        <w:gridCol w:w="2700"/>
        <w:gridCol w:w="5460"/>
      </w:tblGrid>
      <w:tr>
        <w:trPr>
          <w:tblHeader/>
        </w:trPr>
        <w:tc>
          <w:tcPr>
            <w:tcW w:type="dxa" w:w="12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Method</w:t>
            </w:r>
          </w:p>
        </w:tc>
        <w:tc>
          <w:tcPr>
            <w:tcW w:type="dxa" w:w="27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Path</w:t>
            </w:r>
          </w:p>
        </w:tc>
        <w:tc>
          <w:tcPr>
            <w:tcW w:type="dxa" w:w="54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Purpose</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/dashboard</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Self-contained HTML savings dashboard, no external assets</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/savings</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Cumulative turns that never became a paid request, by project, day and chat</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/savings/reset</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Reset the counters</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GET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/github/status</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Authentication and connected-repository state</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/github/connect</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Clone a repository at a branch and index it</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/github/sync</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Pull the latest commit and re-index</w:t>
            </w:r>
          </w:p>
        </w:tc>
      </w:tr>
      <w:tr>
        <w:tc>
          <w:tcPr>
            <w:tcW w:type="dxa" w:w="1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POST</w:t>
            </w:r>
          </w:p>
        </w:tc>
        <w:tc>
          <w:tcPr>
            <w:tcW w:type="dxa" w:w="2700"/>
            <w:tcMar>
              <w:top w:type="dxa" w:w="90"/>
              <w:left w:type="dxa" w:w="130"/>
              <w:bottom w:type="dxa" w:w="90"/>
              <w:right w:type="dxa" w:w="130"/>
            </w:tcMar>
          </w:tcPr>
          <w:p>
            <w:pPr>
              <w:spacing w:after="0" w:line="250"/>
            </w:pPr>
            <w:r>
              <w:rPr>
                <w:rFonts w:ascii="Consolas" w:cs="Consolas" w:eastAsia="Consolas" w:hAnsi="Consolas"/>
                <w:color w:val="4B5563"/>
                <w:sz w:val="19"/>
                <w:szCs w:val="19"/>
              </w:rPr>
              <w:t xml:space="preserve">/github/webhook</w:t>
            </w:r>
          </w:p>
        </w:tc>
        <w:tc>
          <w:tcPr>
            <w:tcW w:type="dxa" w:w="5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Push webhook triggering re-index; HMAC-verified and fails closed</w:t>
            </w:r>
          </w:p>
        </w:tc>
      </w:tr>
    </w:tbl>
    <w:p>
      <w:pPr>
        <w:pStyle w:val="Heading1"/>
        <w:spacing w:after="180" w:before="380"/>
      </w:pPr>
      <w:r>
        <w:rPr>
          <w:rFonts w:ascii="Calibri" w:cs="Calibri" w:eastAsia="Calibri" w:hAnsi="Calibri"/>
          <w:b/>
          <w:bCs/>
          <w:color w:val="B45309"/>
          <w:sz w:val="32"/>
          <w:szCs w:val="32"/>
        </w:rPr>
        <w:t xml:space="preserve">10. Key Design Decisions</w:t>
      </w:r>
    </w:p>
    <w:p>
      <w:pPr>
        <w:spacing w:after="140" w:line="276"/>
      </w:pPr>
      <w:r>
        <w:rPr>
          <w:rFonts w:ascii="Calibri" w:cs="Calibri" w:eastAsia="Calibri" w:hAnsi="Calibri"/>
          <w:color w:val="1F2937"/>
          <w:sz w:val="21"/>
          <w:szCs w:val="21"/>
        </w:rPr>
        <w:t xml:space="preserve">Each decision below is presented with its rationale and its accepted trade-off. Several appear counter-intuitive in isolation; the trade-off column is the reason they survive review.</w:t>
      </w:r>
    </w:p>
    <w:p>
      <w:pPr>
        <w:pStyle w:val="Heading2"/>
        <w:spacing w:after="130" w:before="280"/>
      </w:pPr>
      <w:r>
        <w:rPr>
          <w:rFonts w:ascii="Calibri" w:cs="Calibri" w:eastAsia="Calibri" w:hAnsi="Calibri"/>
          <w:b/>
          <w:bCs/>
          <w:color w:val="1F2937"/>
          <w:sz w:val="25"/>
          <w:szCs w:val="25"/>
        </w:rPr>
        <w:t xml:space="preserve">10.1 One pipeline, implemented once</w:t>
      </w:r>
    </w:p>
    <w:p>
      <w:pPr>
        <w:spacing w:after="140" w:line="276"/>
      </w:pPr>
      <w:r>
        <w:rPr>
          <w:rFonts w:ascii="Calibri" w:cs="Calibri" w:eastAsia="Calibri" w:hAnsi="Calibri"/>
          <w:color w:val="1F2937"/>
          <w:sz w:val="21"/>
          <w:szCs w:val="21"/>
        </w:rPr>
        <w:t xml:space="preserve">The query flow must exist in two forms: blocking and streaming. The original implementation wrote it twice — in fact three times, once more inside the since-removed agent runner — and the copies drifted. A fix applied to one path would be omitted from another, and the streaming path had begun reaching into private functions of a partially-extracted router.</w:t>
      </w:r>
    </w:p>
    <w:p>
      <w:pPr>
        <w:spacing w:after="140" w:line="276"/>
      </w:pPr>
      <w:r>
        <w:rPr>
          <w:rFonts w:ascii="Calibri" w:cs="Calibri" w:eastAsia="Calibri" w:hAnsi="Calibri"/>
          <w:color w:val="1F2937"/>
          <w:sz w:val="21"/>
          <w:szCs w:val="21"/>
        </w:rPr>
        <w:t xml:space="preserve">The redesign collapsed all copies into a single generator that yields typed events. The blocking endpoint drains it; the streaming endpoint forwards it. Roughly one hundred and fifty lines were deleted, and the two paths became incapable of disagreeing because they are the same code.</w:t>
      </w:r>
    </w:p>
    <w:p>
      <w:pPr>
        <w:pBdr>
          <w:left w:val="single" w:color="B45309" w:sz="18" w:space="10"/>
        </w:pBdr>
        <w:shd w:fill="FDF3E7" w:val="clear"/>
        <w:spacing w:after="180" w:before="140" w:line="276"/>
        <w:ind w:left="180" w:right="180"/>
      </w:pPr>
      <w:r>
        <w:rPr>
          <w:rFonts w:ascii="Calibri" w:cs="Calibri" w:eastAsia="Calibri" w:hAnsi="Calibri"/>
          <w:b/>
          <w:bCs/>
          <w:color w:val="B45309"/>
          <w:sz w:val="20"/>
          <w:szCs w:val="20"/>
        </w:rPr>
        <w:t xml:space="preserve">General lesson  </w:t>
      </w:r>
      <w:r>
        <w:rPr>
          <w:rFonts w:ascii="Calibri" w:cs="Calibri" w:eastAsia="Calibri" w:hAnsi="Calibri"/>
          <w:color w:val="1F2937"/>
          <w:sz w:val="20"/>
          <w:szCs w:val="20"/>
        </w:rPr>
        <w:t xml:space="preserve">Duplicated logic does not merely cost effort; it drifts. The cost is paid later, silently, by whoever assumes the two paths behave identically.</w:t>
      </w:r>
    </w:p>
    <w:p>
      <w:pPr>
        <w:pStyle w:val="Heading2"/>
        <w:spacing w:after="130" w:before="280"/>
      </w:pPr>
      <w:r>
        <w:rPr>
          <w:rFonts w:ascii="Calibri" w:cs="Calibri" w:eastAsia="Calibri" w:hAnsi="Calibri"/>
          <w:b/>
          <w:bCs/>
          <w:color w:val="1F2937"/>
          <w:sz w:val="25"/>
          <w:szCs w:val="25"/>
        </w:rPr>
        <w:t xml:space="preserve">10.2 Decision summary</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300"/>
        <w:gridCol w:w="3600"/>
        <w:gridCol w:w="3460"/>
      </w:tblGrid>
      <w:tr>
        <w:trPr>
          <w:tblHeader/>
        </w:trPr>
        <w:tc>
          <w:tcPr>
            <w:tcW w:type="dxa" w:w="23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Decision</w:t>
            </w:r>
          </w:p>
        </w:tc>
        <w:tc>
          <w:tcPr>
            <w:tcW w:type="dxa" w:w="36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Rationale</w:t>
            </w:r>
          </w:p>
        </w:tc>
        <w:tc>
          <w:tcPr>
            <w:tcW w:type="dxa" w:w="34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Accepted trade-off</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Local-first inference</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Zero marginal cost per query; source code never leaves the machine; no rate limits or outages</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Local models are less capable than frontier cloud models; mitigated by supplying tightly focused context</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AST-aware chunking</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Chunks are complete functions and classes rather than fragments</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Parser dependency per language; unsupported languages fall back to line windows</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Hybrid dense plus sparse retrieval</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Semantic search misses exact identifiers; keyword search misses paraphrase</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Two indexes to build and maintain</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Reciprocal Rank Fusion</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Merges incomparable scoring systems using rank alone; rewards consensus</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Absolute confidence information is discarded</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Import-graph expansion</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Supplies dependency context that similarity search cannot surface</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Graph construction uses substring matching and can grow combinatorially on large repositories</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Blended cross-encoder reranking</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Corrects a measured bias toward prose over code</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An additional tunable; a pure reranker would be simpler</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Documentation quota</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Prevents documentation from crowding out implementation</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hard cap can occasionally exclude a genuinely relevant document</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Model tiering by error cost</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Spends capability where mistakes are visible and blocking</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Four models to download and keep resident</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Concurrent classifiers</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Three independent calls executed in parallel remove seconds of latency</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None; the calls have no interdependency</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Sequential rewrite then expand</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Sub-queries should diversify an enriched query, not a rough one</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One round trip that cannot be parallelized away</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Mode-scoped semantic cache</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Prevents a stored prompt being served for a question</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Slightly lower hit rate than an unscoped cache</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Human approval gate</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Guarantees no generated prompt is dispatched without review</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One additional click per task</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Reference files rather than paste code</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Avoids duplicate tokens and stale snippets contradicting the live file</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receiving agent must have repository access</w:t>
            </w:r>
          </w:p>
        </w:tc>
      </w:tr>
      <w:tr>
        <w:tc>
          <w:tcPr>
            <w:tcW w:type="dxa" w:w="2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Heuristic token counting</w:t>
            </w:r>
          </w:p>
        </w:tc>
        <w:tc>
          <w:tcPr>
            <w:tcW w:type="dxa" w:w="3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Avoids loading a vocabulary per model</w:t>
            </w:r>
          </w:p>
        </w:tc>
        <w:tc>
          <w:tcPr>
            <w:tcW w:type="dxa" w:w="34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Slight over-count, which is the safe direction for budget enforcement</w:t>
            </w:r>
          </w:p>
        </w:tc>
      </w:tr>
    </w:tbl>
    <w:p>
      <w:pPr>
        <w:pStyle w:val="Heading1"/>
        <w:spacing w:after="180" w:before="380"/>
      </w:pPr>
      <w:r>
        <w:rPr>
          <w:rFonts w:ascii="Calibri" w:cs="Calibri" w:eastAsia="Calibri" w:hAnsi="Calibri"/>
          <w:b/>
          <w:bCs/>
          <w:color w:val="B45309"/>
          <w:sz w:val="32"/>
          <w:szCs w:val="32"/>
        </w:rPr>
        <w:t xml:space="preserve">11. Known Limitations</w:t>
      </w:r>
    </w:p>
    <w:p>
      <w:pPr>
        <w:spacing w:after="140" w:line="276"/>
      </w:pPr>
      <w:r>
        <w:rPr>
          <w:rFonts w:ascii="Calibri" w:cs="Calibri" w:eastAsia="Calibri" w:hAnsi="Calibri"/>
          <w:color w:val="1F2937"/>
          <w:sz w:val="21"/>
          <w:szCs w:val="21"/>
        </w:rPr>
        <w:t xml:space="preserve">These are acknowledged and currently unfixed. They are documented at this level of specificity deliberately: a limitation that is understood can be planned around, whereas one that is discovered in production cannot.</w:t>
      </w:r>
    </w:p>
    <w:p>
      <w:pPr>
        <w:pStyle w:val="Heading2"/>
        <w:spacing w:after="130" w:before="280"/>
      </w:pPr>
      <w:r>
        <w:rPr>
          <w:rFonts w:ascii="Calibri" w:cs="Calibri" w:eastAsia="Calibri" w:hAnsi="Calibri"/>
          <w:b/>
          <w:bCs/>
          <w:color w:val="1F2937"/>
          <w:sz w:val="25"/>
          <w:szCs w:val="25"/>
        </w:rPr>
        <w:t xml:space="preserve">11.1 No trust boundary</w:t>
      </w:r>
    </w:p>
    <w:p>
      <w:pPr>
        <w:spacing w:after="140" w:line="276"/>
      </w:pPr>
      <w:r>
        <w:rPr>
          <w:rFonts w:ascii="Calibri" w:cs="Calibri" w:eastAsia="Calibri" w:hAnsi="Calibri"/>
          <w:b/>
          <w:bCs/>
          <w:color w:val="B91C1C"/>
          <w:sz w:val="21"/>
          <w:szCs w:val="21"/>
        </w:rPr>
        <w:t xml:space="preserve">Severity: blocking for any deployment beyond a single local user.</w:t>
      </w:r>
    </w:p>
    <w:p>
      <w:pPr>
        <w:spacing w:after="140" w:line="276"/>
      </w:pPr>
      <w:r>
        <w:rPr>
          <w:rFonts w:ascii="Calibri" w:cs="Calibri" w:eastAsia="Calibri" w:hAnsi="Calibri"/>
          <w:color w:val="1F2937"/>
          <w:sz w:val="21"/>
          <w:szCs w:val="21"/>
        </w:rPr>
        <w:t xml:space="preserve">No endpoint requires authentication, and the cross-origin policy combines a wildcard origin with credentials, a combination the framework resolves by echoing back whatever origin calls. Any web page the operator visits can therefore script this backend from their browser.</w:t>
      </w:r>
    </w:p>
    <w:p>
      <w:pPr>
        <w:pStyle w:val="ListParagraph"/>
        <w:numPr>
          <w:ilvl w:val="0"/>
          <w:numId w:val="2"/>
        </w:numPr>
        <w:spacing w:after="90" w:line="276"/>
      </w:pPr>
      <w:r>
        <w:rPr>
          <w:rFonts w:ascii="Calibri" w:cs="Calibri" w:eastAsia="Calibri" w:hAnsi="Calibri"/>
          <w:color w:val="1F2937"/>
          <w:sz w:val="21"/>
          <w:szCs w:val="21"/>
        </w:rPr>
        <w:t xml:space="preserve">The file-tree endpoint walks arbitrary absolute paths with no root confinement, only a cosmetic skip list.</w:t>
      </w:r>
    </w:p>
    <w:p>
      <w:pPr>
        <w:pStyle w:val="ListParagraph"/>
        <w:numPr>
          <w:ilvl w:val="0"/>
          <w:numId w:val="2"/>
        </w:numPr>
        <w:spacing w:after="90" w:line="276"/>
      </w:pPr>
      <w:r>
        <w:rPr>
          <w:rFonts w:ascii="Calibri" w:cs="Calibri" w:eastAsia="Calibri" w:hAnsi="Calibri"/>
          <w:color w:val="1F2937"/>
          <w:sz w:val="21"/>
          <w:szCs w:val="21"/>
        </w:rPr>
        <w:t xml:space="preserve">The index endpoint will embed any directory, and the query endpoint will then summarise its contents on demand — arbitrary file exfiltration with additional steps.</w:t>
      </w:r>
    </w:p>
    <w:p>
      <w:pPr>
        <w:pStyle w:val="ListParagraph"/>
        <w:numPr>
          <w:ilvl w:val="0"/>
          <w:numId w:val="2"/>
        </w:numPr>
        <w:spacing w:after="90" w:line="276"/>
      </w:pPr>
      <w:r>
        <w:rPr>
          <w:rFonts w:ascii="Calibri" w:cs="Calibri" w:eastAsia="Calibri" w:hAnsi="Calibri"/>
          <w:color w:val="1F2937"/>
          <w:sz w:val="21"/>
          <w:szCs w:val="21"/>
        </w:rPr>
        <w:t xml:space="preserve">The configuration endpoint permits redirecting the inference URL, so every subsequent embedding and generation call can be routed to an attacker-controlled server.</w:t>
      </w:r>
    </w:p>
    <w:p>
      <w:pPr>
        <w:spacing w:after="140" w:line="276"/>
      </w:pPr>
      <w:r>
        <w:rPr>
          <w:rFonts w:ascii="Calibri" w:cs="Calibri" w:eastAsia="Calibri" w:hAnsi="Calibri"/>
          <w:color w:val="1F2937"/>
          <w:sz w:val="21"/>
          <w:szCs w:val="21"/>
        </w:rPr>
        <w:t xml:space="preserve">On a loopback interface with a single user this is a contained risk. The moment the service is reachable over a network it is a breach. The remediation is approximately one day of work: pin the cross-origin policy to the client, require a bearer token via an application-level dependency so that no route can be added without it, and confine file access to an allow-listed workspace root. Making the token check a no-op when unconfigured preserves zero-configuration local use.</w:t>
      </w:r>
    </w:p>
    <w:p>
      <w:pPr>
        <w:pStyle w:val="Heading2"/>
        <w:spacing w:after="130" w:before="280"/>
      </w:pPr>
      <w:r>
        <w:rPr>
          <w:rFonts w:ascii="Calibri" w:cs="Calibri" w:eastAsia="Calibri" w:hAnsi="Calibri"/>
          <w:b/>
          <w:bCs/>
          <w:color w:val="1F2937"/>
          <w:sz w:val="25"/>
          <w:szCs w:val="25"/>
        </w:rPr>
        <w:t xml:space="preserve">11.2 Credential persistence in the Git integration</w:t>
      </w:r>
    </w:p>
    <w:p>
      <w:pPr>
        <w:spacing w:after="140" w:line="276"/>
      </w:pPr>
      <w:r>
        <w:rPr>
          <w:rFonts w:ascii="Calibri" w:cs="Calibri" w:eastAsia="Calibri" w:hAnsi="Calibri"/>
          <w:color w:val="1F2937"/>
          <w:sz w:val="21"/>
          <w:szCs w:val="21"/>
        </w:rPr>
        <w:t xml:space="preserve">The GitHub integration injects the access token into the clone URL and then persists that URL as the remote, writing the token in plaintext into the repository configuration where it survives restarts and backups. The token additionally appears in the argument list of every Git subprocess, visible to any process listing. With repository scope, that token grants read and write access to every private repository the user can reach.</w:t>
      </w:r>
    </w:p>
    <w:p>
      <w:pPr>
        <w:spacing w:after="140" w:line="276"/>
      </w:pPr>
      <w:r>
        <w:rPr>
          <w:rFonts w:ascii="Calibri" w:cs="Calibri" w:eastAsia="Calibri" w:hAnsi="Calibri"/>
          <w:color w:val="1F2937"/>
          <w:sz w:val="21"/>
          <w:szCs w:val="21"/>
        </w:rPr>
        <w:t xml:space="preserve">The remediation is to supply credentials per invocation through a credential helper or an HTTP header, and never to store them in the remote URL.</w:t>
      </w:r>
    </w:p>
    <w:p>
      <w:pPr>
        <w:pStyle w:val="Heading2"/>
        <w:spacing w:after="130" w:before="280"/>
      </w:pPr>
      <w:r>
        <w:rPr>
          <w:rFonts w:ascii="Calibri" w:cs="Calibri" w:eastAsia="Calibri" w:hAnsi="Calibri"/>
          <w:b/>
          <w:bCs/>
          <w:color w:val="1F2937"/>
          <w:sz w:val="25"/>
          <w:szCs w:val="25"/>
        </w:rPr>
        <w:t xml:space="preserve">11.3 Single-process state and synchronous handlers</w:t>
      </w:r>
    </w:p>
    <w:p>
      <w:pPr>
        <w:spacing w:after="140" w:line="276"/>
      </w:pPr>
      <w:r>
        <w:rPr>
          <w:rFonts w:ascii="Calibri" w:cs="Calibri" w:eastAsia="Calibri" w:hAnsi="Calibri"/>
          <w:color w:val="1F2937"/>
          <w:sz w:val="21"/>
          <w:szCs w:val="21"/>
        </w:rPr>
        <w:t xml:space="preserve">Three compounding issues share one root cause: a single-process, shared-everything design.</w:t>
      </w:r>
    </w:p>
    <w:p>
      <w:pPr>
        <w:pStyle w:val="ListParagraph"/>
        <w:numPr>
          <w:ilvl w:val="0"/>
          <w:numId w:val="2"/>
        </w:numPr>
        <w:spacing w:after="90" w:line="276"/>
      </w:pPr>
      <w:r>
        <w:rPr>
          <w:rFonts w:ascii="Calibri" w:cs="Calibri" w:eastAsia="Calibri" w:hAnsi="Calibri"/>
          <w:b/>
          <w:bCs/>
          <w:color w:val="1F2937"/>
          <w:sz w:val="21"/>
          <w:szCs w:val="21"/>
        </w:rPr>
        <w:t xml:space="preserve">Thread exhaustion. </w:t>
      </w:r>
      <w:r>
        <w:rPr>
          <w:rFonts w:ascii="Calibri" w:cs="Calibri" w:eastAsia="Calibri" w:hAnsi="Calibri"/>
          <w:color w:val="1F2937"/>
          <w:sz w:val="21"/>
          <w:szCs w:val="21"/>
        </w:rPr>
        <w:t xml:space="preserve">Every handler is synchronous and therefore runs on the framework's bounded worker pool, including streaming generators that occupy a thread for an entire multi-second generation. Under load the pool exhausts and even the health endpoint queues behind inference calls; the service browns out as a whole rather than degrading in one area.</w:t>
      </w:r>
    </w:p>
    <w:p>
      <w:pPr>
        <w:pStyle w:val="ListParagraph"/>
        <w:numPr>
          <w:ilvl w:val="0"/>
          <w:numId w:val="2"/>
        </w:numPr>
        <w:spacing w:after="90" w:line="276"/>
      </w:pPr>
      <w:r>
        <w:rPr>
          <w:rFonts w:ascii="Calibri" w:cs="Calibri" w:eastAsia="Calibri" w:hAnsi="Calibri"/>
          <w:b/>
          <w:bCs/>
          <w:color w:val="1F2937"/>
          <w:sz w:val="21"/>
          <w:szCs w:val="21"/>
        </w:rPr>
        <w:t xml:space="preserve">Live configuration mutation. </w:t>
      </w:r>
      <w:r>
        <w:rPr>
          <w:rFonts w:ascii="Calibri" w:cs="Calibri" w:eastAsia="Calibri" w:hAnsi="Calibri"/>
          <w:color w:val="1F2937"/>
          <w:sz w:val="21"/>
          <w:szCs w:val="21"/>
        </w:rPr>
        <w:t xml:space="preserve">Runtime configuration updates modify a singleton that in-flight requests are concurrently reading, so a request can begin against one provider and conclude against another. Across multiple worker processes the update reaches only one worker, making configuration non-deterministic per request.</w:t>
      </w:r>
    </w:p>
    <w:p>
      <w:pPr>
        <w:pStyle w:val="ListParagraph"/>
        <w:numPr>
          <w:ilvl w:val="0"/>
          <w:numId w:val="2"/>
        </w:numPr>
        <w:spacing w:after="90" w:line="276"/>
      </w:pPr>
      <w:r>
        <w:rPr>
          <w:rFonts w:ascii="Calibri" w:cs="Calibri" w:eastAsia="Calibri" w:hAnsi="Calibri"/>
          <w:b/>
          <w:bCs/>
          <w:color w:val="1F2937"/>
          <w:sz w:val="21"/>
          <w:szCs w:val="21"/>
        </w:rPr>
        <w:t xml:space="preserve">Unsynchronized persistence. </w:t>
      </w:r>
      <w:r>
        <w:rPr>
          <w:rFonts w:ascii="Calibri" w:cs="Calibri" w:eastAsia="Calibri" w:hAnsi="Calibri"/>
          <w:color w:val="1F2937"/>
          <w:sz w:val="21"/>
          <w:szCs w:val="21"/>
        </w:rPr>
        <w:t xml:space="preserve">Feedback recording performs an unlocked read-modify-write, and indexing can be triggered concurrently by the watcher, a webhook and a manual request, all rewriting the same hash store, keyword index and graph. Two concurrent index runs corrupt one another silently.</w:t>
      </w:r>
    </w:p>
    <w:p>
      <w:pPr>
        <w:pBdr>
          <w:left w:val="single" w:color="B45309" w:sz="18" w:space="10"/>
        </w:pBdr>
        <w:shd w:fill="FDF3E7" w:val="clear"/>
        <w:spacing w:after="180" w:before="140" w:line="276"/>
        <w:ind w:left="180" w:right="180"/>
      </w:pPr>
      <w:r>
        <w:rPr>
          <w:rFonts w:ascii="Calibri" w:cs="Calibri" w:eastAsia="Calibri" w:hAnsi="Calibri"/>
          <w:b/>
          <w:bCs/>
          <w:color w:val="B45309"/>
          <w:sz w:val="20"/>
          <w:szCs w:val="20"/>
        </w:rPr>
        <w:t xml:space="preserve">Operational constraint  </w:t>
      </w:r>
      <w:r>
        <w:rPr>
          <w:rFonts w:ascii="Calibri" w:cs="Calibri" w:eastAsia="Calibri" w:hAnsi="Calibri"/>
          <w:color w:val="1F2937"/>
          <w:sz w:val="20"/>
          <w:szCs w:val="20"/>
        </w:rPr>
        <w:t xml:space="preserve">Multiple worker processes are not safe. Run exactly one.</w:t>
      </w:r>
    </w:p>
    <w:p>
      <w:pPr>
        <w:pStyle w:val="Heading2"/>
        <w:spacing w:after="130" w:before="280"/>
      </w:pPr>
      <w:r>
        <w:rPr>
          <w:rFonts w:ascii="Calibri" w:cs="Calibri" w:eastAsia="Calibri" w:hAnsi="Calibri"/>
          <w:b/>
          <w:bCs/>
          <w:color w:val="1F2937"/>
          <w:sz w:val="25"/>
          <w:szCs w:val="25"/>
        </w:rPr>
        <w:t xml:space="preserve">11.4 Single global index</w:t>
      </w:r>
    </w:p>
    <w:p>
      <w:pPr>
        <w:spacing w:after="140" w:line="276"/>
      </w:pPr>
      <w:r>
        <w:rPr>
          <w:rFonts w:ascii="Calibri" w:cs="Calibri" w:eastAsia="Calibri" w:hAnsi="Calibri"/>
          <w:color w:val="1F2937"/>
          <w:sz w:val="21"/>
          <w:szCs w:val="21"/>
        </w:rPr>
        <w:t xml:space="preserve">As described in Section 3.5, the vector store, keyword corpus and import graph are all global, and indexing a second repository resets the first. Ancillary state compounds this: the file watcher tracks one path, the cache is scoped by output type but not by repository, and the large-repository prefilter counts chunks across all indexed content. Per-repository scoping is estimated at approximately two weeks of work and is the principal prerequisite for any team deployment.</w:t>
      </w:r>
    </w:p>
    <w:p>
      <w:pPr>
        <w:pStyle w:val="Heading2"/>
        <w:spacing w:after="130" w:before="280"/>
      </w:pPr>
      <w:r>
        <w:rPr>
          <w:rFonts w:ascii="Calibri" w:cs="Calibri" w:eastAsia="Calibri" w:hAnsi="Calibri"/>
          <w:b/>
          <w:bCs/>
          <w:color w:val="1F2937"/>
          <w:sz w:val="25"/>
          <w:szCs w:val="25"/>
        </w:rPr>
        <w:t xml:space="preserve">11.5 Performance debt</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3200"/>
        <w:gridCol w:w="6160"/>
      </w:tblGrid>
      <w:tr>
        <w:trPr>
          <w:tblHeader/>
        </w:trPr>
        <w:tc>
          <w:tcPr>
            <w:tcW w:type="dxa" w:w="32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Issue</w:t>
            </w:r>
          </w:p>
        </w:tc>
        <w:tc>
          <w:tcPr>
            <w:tcW w:type="dxa" w:w="61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Effect</w:t>
            </w:r>
          </w:p>
        </w:tc>
      </w:tr>
      <w:tr>
        <w:tc>
          <w:tcPr>
            <w:tcW w:type="dxa" w:w="3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Per-item vector store reads in retrieval</w:t>
            </w:r>
          </w:p>
        </w:tc>
        <w:tc>
          <w:tcPr>
            <w:tcW w:type="dxa" w:w="61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One round trip per keyword hit and per graph neighbour rather than a batched fetch</w:t>
            </w:r>
          </w:p>
        </w:tc>
      </w:tr>
      <w:tr>
        <w:tc>
          <w:tcPr>
            <w:tcW w:type="dxa" w:w="3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Full-collection scan on cache eviction</w:t>
            </w:r>
          </w:p>
        </w:tc>
        <w:tc>
          <w:tcPr>
            <w:tcW w:type="dxa" w:w="61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Eviction cost grows with cache size on every save</w:t>
            </w:r>
          </w:p>
        </w:tc>
      </w:tr>
      <w:tr>
        <w:tc>
          <w:tcPr>
            <w:tcW w:type="dxa" w:w="3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Full keyword model rebuild per update</w:t>
            </w:r>
          </w:p>
        </w:tc>
        <w:tc>
          <w:tcPr>
            <w:tcW w:type="dxa" w:w="61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incremental corpus map reduces tokenization but not model construction</w:t>
            </w:r>
          </w:p>
        </w:tc>
      </w:tr>
      <w:tr>
        <w:tc>
          <w:tcPr>
            <w:tcW w:type="dxa" w:w="32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Substring-based import matching</w:t>
            </w:r>
          </w:p>
        </w:tc>
        <w:tc>
          <w:tcPr>
            <w:tcW w:type="dxa" w:w="61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Produces complete bipartite edge sets per matched file pair, causing combinatorial graph growth and false neighbours on large repositories</w:t>
            </w:r>
          </w:p>
        </w:tc>
      </w:tr>
    </w:tbl>
    <w:p>
      <w:pPr>
        <w:pStyle w:val="Heading2"/>
        <w:spacing w:after="130" w:before="280"/>
      </w:pPr>
      <w:r>
        <w:rPr>
          <w:rFonts w:ascii="Calibri" w:cs="Calibri" w:eastAsia="Calibri" w:hAnsi="Calibri"/>
          <w:b/>
          <w:bCs/>
          <w:color w:val="1F2937"/>
          <w:sz w:val="25"/>
          <w:szCs w:val="25"/>
        </w:rPr>
        <w:t xml:space="preserve">11.6 Retrieval quality</w:t>
      </w:r>
    </w:p>
    <w:p>
      <w:pPr>
        <w:spacing w:after="140" w:line="276"/>
      </w:pPr>
      <w:r>
        <w:rPr>
          <w:rFonts w:ascii="Calibri" w:cs="Calibri" w:eastAsia="Calibri" w:hAnsi="Calibri"/>
          <w:color w:val="1F2937"/>
          <w:sz w:val="21"/>
          <w:szCs w:val="21"/>
        </w:rPr>
        <w:t xml:space="preserve">As documented in Section 5.7, one of two regression queries still fails. This is commercially load-bearing rather than merely technical: if developers receive poor answers they will bypass the tool, and every downstream value claim collapses with them.</w:t>
      </w:r>
    </w:p>
    <w:p>
      <w:pPr>
        <w:pStyle w:val="Heading1"/>
        <w:spacing w:after="180" w:before="380"/>
      </w:pPr>
      <w:r>
        <w:rPr>
          <w:rFonts w:ascii="Calibri" w:cs="Calibri" w:eastAsia="Calibri" w:hAnsi="Calibri"/>
          <w:b/>
          <w:bCs/>
          <w:color w:val="B45309"/>
          <w:sz w:val="32"/>
          <w:szCs w:val="32"/>
        </w:rPr>
        <w:t xml:space="preserve">12. Roadmap</w:t>
      </w:r>
    </w:p>
    <w:p>
      <w:pPr>
        <w:spacing w:after="140" w:line="276"/>
      </w:pPr>
      <w:r>
        <w:rPr>
          <w:rFonts w:ascii="Calibri" w:cs="Calibri" w:eastAsia="Calibri" w:hAnsi="Calibri"/>
          <w:color w:val="1F2937"/>
          <w:sz w:val="21"/>
          <w:szCs w:val="21"/>
        </w:rPr>
        <w:t xml:space="preserve">Ordered by dependency rather than by appeal. Item zero is complete and was the prerequisite for everything beneath it — no pipeline optimization could land exactly once while the pipeline existed in three hand-synchronized copies.</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600"/>
        <w:gridCol w:w="3400"/>
        <w:gridCol w:w="1300"/>
        <w:gridCol w:w="4060"/>
      </w:tblGrid>
      <w:tr>
        <w:trPr>
          <w:tblHeader/>
        </w:trPr>
        <w:tc>
          <w:tcPr>
            <w:tcW w:type="dxa" w:w="6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w:t>
            </w:r>
          </w:p>
        </w:tc>
        <w:tc>
          <w:tcPr>
            <w:tcW w:type="dxa" w:w="34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Item</w:t>
            </w:r>
          </w:p>
        </w:tc>
        <w:tc>
          <w:tcPr>
            <w:tcW w:type="dxa" w:w="13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Status</w:t>
            </w:r>
          </w:p>
        </w:tc>
        <w:tc>
          <w:tcPr>
            <w:tcW w:type="dxa" w:w="40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Notes</w:t>
            </w:r>
          </w:p>
        </w:tc>
      </w:tr>
      <w:tr>
        <w:tc>
          <w:tcPr>
            <w:tcW w:type="dxa" w:w="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0</w:t>
            </w:r>
          </w:p>
        </w:tc>
        <w:tc>
          <w:tcPr>
            <w:tcW w:type="dxa" w:w="3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Unify the pipeline into one generator</w:t>
            </w:r>
          </w:p>
        </w:tc>
        <w:tc>
          <w:tcPr>
            <w:tcW w:type="dxa" w:w="1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Complete</w:t>
            </w:r>
          </w:p>
        </w:tc>
        <w:tc>
          <w:tcPr>
            <w:tcW w:type="dxa" w:w="40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Classifiers now execute concurrently; roughly 150 lines deleted</w:t>
            </w:r>
          </w:p>
        </w:tc>
      </w:tr>
      <w:tr>
        <w:tc>
          <w:tcPr>
            <w:tcW w:type="dxa" w:w="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1</w:t>
            </w:r>
          </w:p>
        </w:tc>
        <w:tc>
          <w:tcPr>
            <w:tcW w:type="dxa" w:w="3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Trust boundary: pinned origins, bearer token, allow-listed root</w:t>
            </w:r>
          </w:p>
        </w:tc>
        <w:tc>
          <w:tcPr>
            <w:tcW w:type="dxa" w:w="1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Open</w:t>
            </w:r>
          </w:p>
        </w:tc>
        <w:tc>
          <w:tcPr>
            <w:tcW w:type="dxa" w:w="40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Approximately one day. Top blocker for any deployment</w:t>
            </w:r>
          </w:p>
        </w:tc>
      </w:tr>
      <w:tr>
        <w:tc>
          <w:tcPr>
            <w:tcW w:type="dxa" w:w="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2</w:t>
            </w:r>
          </w:p>
        </w:tc>
        <w:tc>
          <w:tcPr>
            <w:tcW w:type="dxa" w:w="3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Remove credentials from Git remote URLs</w:t>
            </w:r>
          </w:p>
        </w:tc>
        <w:tc>
          <w:tcPr>
            <w:tcW w:type="dxa" w:w="1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Open</w:t>
            </w:r>
          </w:p>
        </w:tc>
        <w:tc>
          <w:tcPr>
            <w:tcW w:type="dxa" w:w="40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Credential leak with repository scope</w:t>
            </w:r>
          </w:p>
        </w:tc>
      </w:tr>
      <w:tr>
        <w:tc>
          <w:tcPr>
            <w:tcW w:type="dxa" w:w="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3</w:t>
            </w:r>
          </w:p>
        </w:tc>
        <w:tc>
          <w:tcPr>
            <w:tcW w:type="dxa" w:w="3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Per-repository index scoping</w:t>
            </w:r>
          </w:p>
        </w:tc>
        <w:tc>
          <w:tcPr>
            <w:tcW w:type="dxa" w:w="1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Open</w:t>
            </w:r>
          </w:p>
        </w:tc>
        <w:tc>
          <w:tcPr>
            <w:tcW w:type="dxa" w:w="40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Approximately two weeks. Prerequisite for team use</w:t>
            </w:r>
          </w:p>
        </w:tc>
      </w:tr>
      <w:tr>
        <w:tc>
          <w:tcPr>
            <w:tcW w:type="dxa" w:w="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4</w:t>
            </w:r>
          </w:p>
        </w:tc>
        <w:tc>
          <w:tcPr>
            <w:tcW w:type="dxa" w:w="3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Retrieval quality: address the prefilter root cause</w:t>
            </w:r>
          </w:p>
        </w:tc>
        <w:tc>
          <w:tcPr>
            <w:tcW w:type="dxa" w:w="1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Open</w:t>
            </w:r>
          </w:p>
        </w:tc>
        <w:tc>
          <w:tcPr>
            <w:tcW w:type="dxa" w:w="40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Approximately 1.5 weeks</w:t>
            </w:r>
          </w:p>
        </w:tc>
      </w:tr>
      <w:tr>
        <w:tc>
          <w:tcPr>
            <w:tcW w:type="dxa" w:w="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5</w:t>
            </w:r>
          </w:p>
        </w:tc>
        <w:tc>
          <w:tcPr>
            <w:tcW w:type="dxa" w:w="3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User and team identity scoping</w:t>
            </w:r>
          </w:p>
        </w:tc>
        <w:tc>
          <w:tcPr>
            <w:tcW w:type="dxa" w:w="1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Open</w:t>
            </w:r>
          </w:p>
        </w:tc>
        <w:tc>
          <w:tcPr>
            <w:tcW w:type="dxa" w:w="40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Approximately one week. Prevents cache and history leakage between users</w:t>
            </w:r>
          </w:p>
        </w:tc>
      </w:tr>
      <w:tr>
        <w:tc>
          <w:tcPr>
            <w:tcW w:type="dxa" w:w="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6</w:t>
            </w:r>
          </w:p>
        </w:tc>
        <w:tc>
          <w:tcPr>
            <w:tcW w:type="dxa" w:w="3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Request queue and concurrency control</w:t>
            </w:r>
          </w:p>
        </w:tc>
        <w:tc>
          <w:tcPr>
            <w:tcW w:type="dxa" w:w="1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Open</w:t>
            </w:r>
          </w:p>
        </w:tc>
        <w:tc>
          <w:tcPr>
            <w:tcW w:type="dxa" w:w="40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Approximately one week. Inference is serialized per model</w:t>
            </w:r>
          </w:p>
        </w:tc>
      </w:tr>
      <w:tr>
        <w:tc>
          <w:tcPr>
            <w:tcW w:type="dxa" w:w="6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7</w:t>
            </w:r>
          </w:p>
        </w:tc>
        <w:tc>
          <w:tcPr>
            <w:tcW w:type="dxa" w:w="3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Distribution via a private extension registry</w:t>
            </w:r>
          </w:p>
        </w:tc>
        <w:tc>
          <w:tcPr>
            <w:tcW w:type="dxa" w:w="1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Open</w:t>
            </w:r>
          </w:p>
        </w:tc>
        <w:tc>
          <w:tcPr>
            <w:tcW w:type="dxa" w:w="40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Packaging metadata is in scope; provisioning the registry is organizational infrastructure</w:t>
            </w:r>
          </w:p>
        </w:tc>
      </w:tr>
    </w:tbl>
    <w:p>
      <w:pPr>
        <w:spacing w:after="140" w:line="276"/>
      </w:pPr>
      <w:r>
        <w:rPr>
          <w:rFonts w:ascii="Calibri" w:cs="Calibri" w:eastAsia="Calibri" w:hAnsi="Calibri"/>
          <w:color w:val="1F2937"/>
          <w:sz w:val="21"/>
          <w:szCs w:val="21"/>
        </w:rPr>
        <w:t xml:space="preserve">Aggregate estimate to a team-ready build: approximately six weeks of engineering effort.</w:t>
      </w:r>
    </w:p>
    <w:p>
      <w:pPr>
        <w:pStyle w:val="Heading2"/>
        <w:spacing w:after="130" w:before="280"/>
      </w:pPr>
      <w:r>
        <w:rPr>
          <w:rFonts w:ascii="Calibri" w:cs="Calibri" w:eastAsia="Calibri" w:hAnsi="Calibri"/>
          <w:b/>
          <w:bCs/>
          <w:color w:val="1F2937"/>
          <w:sz w:val="25"/>
          <w:szCs w:val="25"/>
        </w:rPr>
        <w:t xml:space="preserve">12.1 Recommended sequencing</w:t>
      </w:r>
    </w:p>
    <w:p>
      <w:pPr>
        <w:spacing w:after="140" w:line="276"/>
      </w:pPr>
      <w:r>
        <w:rPr>
          <w:rFonts w:ascii="Calibri" w:cs="Calibri" w:eastAsia="Calibri" w:hAnsi="Calibri"/>
          <w:color w:val="1F2937"/>
          <w:sz w:val="21"/>
          <w:szCs w:val="21"/>
        </w:rPr>
        <w:t xml:space="preserve">The full build-out should not be funded before the assumption underlying its value is measured. A small pilot on a single shared repository, over two weeks, establishes the diversion rate — the proportion of requests that never reach a paid agent — which is the single variable with the widest influence on the system's value. If developers route around the tool, discovering that with a handful of participants is dramatically cheaper than discovering it after a full rollout.</w:t>
      </w:r>
    </w:p>
    <w:p>
      <w:pPr>
        <w:pStyle w:val="Heading1"/>
        <w:spacing w:after="180" w:before="380"/>
      </w:pPr>
      <w:r>
        <w:rPr>
          <w:rFonts w:ascii="Calibri" w:cs="Calibri" w:eastAsia="Calibri" w:hAnsi="Calibri"/>
          <w:b/>
          <w:bCs/>
          <w:color w:val="B45309"/>
          <w:sz w:val="32"/>
          <w:szCs w:val="32"/>
        </w:rPr>
        <w:t xml:space="preserve">13. Savings Accounting Methodology</w:t>
      </w:r>
    </w:p>
    <w:p>
      <w:pPr>
        <w:spacing w:after="140" w:line="276"/>
      </w:pPr>
      <w:r>
        <w:rPr>
          <w:rFonts w:ascii="Calibri" w:cs="Calibri" w:eastAsia="Calibri" w:hAnsi="Calibri"/>
          <w:color w:val="1F2937"/>
          <w:sz w:val="21"/>
          <w:szCs w:val="21"/>
        </w:rPr>
        <w:t xml:space="preserve">This section is included at length because the metric was previously computed in a way that flattered the system, and the correction is the strongest honesty guarantee in the codebase.</w:t>
      </w:r>
    </w:p>
    <w:p>
      <w:pPr>
        <w:pBdr>
          <w:left w:val="single" w:color="B45309" w:sz="12" w:space="8"/>
        </w:pBdr>
        <w:shd w:fill="F3F4F6" w:val="clear"/>
        <w:spacing w:after="160" w:before="100" w:line="240"/>
        <w:ind w:left="180" w:right="180"/>
      </w:pPr>
      <w:r>
        <w:rPr>
          <w:rFonts w:ascii="Consolas" w:cs="Consolas" w:eastAsia="Consolas" w:hAnsi="Consolas"/>
          <w:color w:val="1F2937"/>
          <w:sz w:val="17"/>
          <w:szCs w:val="17"/>
        </w:rPr>
        <w:t xml:space="preserve">saved  =  naive_baseline  −  optimized</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1900"/>
        <w:gridCol w:w="3300"/>
        <w:gridCol w:w="4160"/>
      </w:tblGrid>
      <w:tr>
        <w:trPr>
          <w:tblHeader/>
        </w:trPr>
        <w:tc>
          <w:tcPr>
            <w:tcW w:type="dxa" w:w="19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Term</w:t>
            </w:r>
          </w:p>
        </w:tc>
        <w:tc>
          <w:tcPr>
            <w:tcW w:type="dxa" w:w="33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Definition</w:t>
            </w:r>
          </w:p>
        </w:tc>
        <w:tc>
          <w:tcPr>
            <w:tcW w:type="dxa" w:w="41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Rationale</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optimized</w:t>
            </w:r>
          </w:p>
        </w:tc>
        <w:tc>
          <w:tcPr>
            <w:tcW w:type="dxa" w:w="3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token count of the delivered text only — the answer or prompt the developer receives</w:t>
            </w:r>
          </w:p>
        </w:tc>
        <w:tc>
          <w:tcPr>
            <w:tcW w:type="dxa" w:w="41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assembled local prompt is local compute and carries no marginal cost; charging it against the saving understated the benefit</w:t>
            </w:r>
          </w:p>
        </w:tc>
      </w:tr>
      <w:tr>
        <w:tc>
          <w:tcPr>
            <w:tcW w:type="dxa" w:w="19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naive_baseline</w:t>
            </w:r>
          </w:p>
        </w:tc>
        <w:tc>
          <w:tcPr>
            <w:tcW w:type="dxa" w:w="33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measured token count of every indexed chunk belonging to the files retrieval selected</w:t>
            </w:r>
          </w:p>
        </w:tc>
        <w:tc>
          <w:tcPr>
            <w:tcW w:type="dxa" w:w="41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fair proxy for what would otherwise have reached a paid agent for this specific task</w:t>
            </w:r>
          </w:p>
        </w:tc>
      </w:tr>
    </w:tbl>
    <w:p>
      <w:pPr>
        <w:spacing w:after="140" w:line="276"/>
      </w:pPr>
      <w:r>
        <w:rPr>
          <w:rFonts w:ascii="Calibri" w:cs="Calibri" w:eastAsia="Calibri" w:hAnsi="Calibri"/>
          <w:color w:val="1F2937"/>
          <w:sz w:val="21"/>
          <w:szCs w:val="21"/>
        </w:rPr>
        <w:t xml:space="preserve">The superseded baseline summed every chunk in the repository. That compared against an action no developer would ever take, and inflated the claimed saving by approximately fifteen times. Any figure derived from the whole-repository baseline should be treated as non-credible and must not be quoted.</w:t>
      </w:r>
    </w:p>
    <w:p>
      <w:pPr>
        <w:spacing w:after="140" w:line="276"/>
      </w:pPr>
      <w:r>
        <w:rPr>
          <w:rFonts w:ascii="Calibri" w:cs="Calibri" w:eastAsia="Calibri" w:hAnsi="Calibri"/>
          <w:color w:val="1F2937"/>
          <w:sz w:val="21"/>
          <w:szCs w:val="21"/>
        </w:rPr>
        <w:t xml:space="preserve">The client always states the comparison explicitly rather than presenting a bare number, because an unqualified figure is precisely the failure mode of the superseded metric: impressive and unverifiable. Two guards operate at the edges — a cache hit reports that it was served from cache rather than re-claiming a saving it did not newly earn, and an absent baseline renders nothing rather than reporting zero.</w:t>
      </w:r>
    </w:p>
    <w:p>
      <w:pPr>
        <w:spacing w:after="140" w:line="276"/>
      </w:pPr>
      <w:r>
        <w:rPr>
          <w:rFonts w:ascii="Calibri" w:cs="Calibri" w:eastAsia="Calibri" w:hAnsi="Calibri"/>
          <w:color w:val="1F2937"/>
          <w:sz w:val="21"/>
          <w:szCs w:val="21"/>
        </w:rPr>
        <w:t xml:space="preserve">Token counting itself is a calibrated characters-per-token heuristic rather than a true tokenizer, chosen to avoid loading a vocabulary for each model. It over-counts slightly on the fallback path, which is the safe direction for budget enforcement.</w:t>
      </w:r>
    </w:p>
    <w:p>
      <w:pPr>
        <w:pStyle w:val="Heading1"/>
        <w:spacing w:after="180" w:before="380"/>
      </w:pPr>
      <w:r>
        <w:rPr>
          <w:rFonts w:ascii="Calibri" w:cs="Calibri" w:eastAsia="Calibri" w:hAnsi="Calibri"/>
          <w:b/>
          <w:bCs/>
          <w:color w:val="B45309"/>
          <w:sz w:val="32"/>
          <w:szCs w:val="32"/>
        </w:rPr>
        <w:t xml:space="preserve">14. Glossary</w:t>
      </w:r>
    </w:p>
    <w:tbl>
      <w:tblPr>
        <w:tblW w:type="dxa" w:w="9360"/>
        <w:tblBorders>
          <w:top w:val="single" w:color="D1D5DB" w:sz="4"/>
          <w:left w:val="single" w:color="D1D5DB" w:sz="4"/>
          <w:bottom w:val="single" w:color="D1D5DB" w:sz="4"/>
          <w:right w:val="single" w:color="D1D5DB" w:sz="4"/>
          <w:insideH w:val="single" w:color="E5E7EB" w:sz="2"/>
          <w:insideV w:val="single" w:color="E5E7EB" w:sz="2"/>
        </w:tblBorders>
      </w:tblPr>
      <w:tblGrid>
        <w:gridCol w:w="2400"/>
        <w:gridCol w:w="6960"/>
      </w:tblGrid>
      <w:tr>
        <w:trPr>
          <w:tblHeader/>
        </w:trPr>
        <w:tc>
          <w:tcPr>
            <w:tcW w:type="dxa" w:w="240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Term</w:t>
            </w:r>
          </w:p>
        </w:tc>
        <w:tc>
          <w:tcPr>
            <w:tcW w:type="dxa" w:w="6960"/>
            <w:shd w:fill="FDF3E7" w:val="clear"/>
            <w:tcMar>
              <w:top w:type="dxa" w:w="90"/>
              <w:left w:type="dxa" w:w="130"/>
              <w:bottom w:type="dxa" w:w="90"/>
              <w:right w:type="dxa" w:w="130"/>
            </w:tcMar>
          </w:tcPr>
          <w:p>
            <w:pPr>
              <w:spacing w:after="0" w:line="250"/>
            </w:pPr>
            <w:r>
              <w:rPr>
                <w:rFonts w:ascii="Calibri" w:cs="Calibri" w:eastAsia="Calibri" w:hAnsi="Calibri"/>
                <w:b/>
                <w:bCs/>
                <w:color w:val="1F2937"/>
                <w:sz w:val="19"/>
                <w:szCs w:val="19"/>
              </w:rPr>
              <w:t xml:space="preserve">Definition</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AST</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Abstract Syntax Tree; the structural representation of source code, used here to cut chunks at declaration boundaries</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BM25</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classical keyword ranking function; precise on exact terms where embeddings are approximate</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Chunk</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bite-sized unit of a file, approximately 800 tokens, that is embedded, searched and retrieved</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Context window</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maximum quantity of text a model can consider in a single request</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Cosine similarity</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bounded measure of how close two vectors are in meaning</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Cross-encoder</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model that scores a query and a candidate together as a pair; more accurate and slower than independent embedding</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Embedding</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vector of numbers representing a piece of text, arranged so that similar meanings produce similar vectors</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Hallucination</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model stating fabricated information with apparent confidence</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Hybrid search</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Running semantic and keyword search together so each covers the other's blind spot</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Import graph</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directed graph of which files import which others, used to supply dependency context</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RAG</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Retrieval-Augmented Generation; retrieving relevant material and requiring the model to answer from it</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Reciprocal Rank Fusion</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method that merges ranked lists using positions rather than scores, rewarding consensus across lists</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Semantic cache</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A cache that matches previous requests by meaning rather than by exact text</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SSE</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Server-Sent Events; a one-way streaming channel from server to client</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Token</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unit a model reads and is billed in; roughly three-quarters of an English word</w:t>
            </w:r>
          </w:p>
        </w:tc>
      </w:tr>
      <w:tr>
        <w:tc>
          <w:tcPr>
            <w:tcW w:type="dxa" w:w="240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Token budget</w:t>
            </w:r>
          </w:p>
        </w:tc>
        <w:tc>
          <w:tcPr>
            <w:tcW w:type="dxa" w:w="6960"/>
            <w:tcMar>
              <w:top w:type="dxa" w:w="90"/>
              <w:left w:type="dxa" w:w="130"/>
              <w:bottom w:type="dxa" w:w="90"/>
              <w:right w:type="dxa" w:w="130"/>
            </w:tcMar>
          </w:tcPr>
          <w:p>
            <w:pPr>
              <w:spacing w:after="0" w:line="250"/>
            </w:pPr>
            <w:r>
              <w:rPr>
                <w:rFonts w:ascii="Calibri" w:cs="Calibri" w:eastAsia="Calibri" w:hAnsi="Calibri"/>
                <w:b w:val="false"/>
                <w:bCs w:val="false"/>
                <w:color w:val="4B5563"/>
                <w:sz w:val="19"/>
                <w:szCs w:val="19"/>
              </w:rPr>
              <w:t xml:space="preserve">The hard cap on assembled prompt size; the system's cost-control valve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PromptForge Technical Documentation</dc:title>
  <dc:creator>PromptForge</dc:creator>
  <dc:description>Expanded technical documentation for the PromptForge local-first RAG code assistant</dc:description>
  <cp:lastModifiedBy>Un-named</cp:lastModifiedBy>
  <cp:revision>1</cp:revision>
  <dcterms:created xsi:type="dcterms:W3CDTF">2026-08-05T02:04:19.500Z</dcterms:created>
  <dcterms:modified xsi:type="dcterms:W3CDTF">2026-08-05T02:04:19.517Z</dcterms:modified>
</cp:coreProperties>
</file>

<file path=docProps/custom.xml><?xml version="1.0" encoding="utf-8"?>
<Properties xmlns="http://schemas.openxmlformats.org/officeDocument/2006/custom-properties" xmlns:vt="http://schemas.openxmlformats.org/officeDocument/2006/docPropsVTypes"/>
</file>