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7FB" w:rsidRDefault="007925BC">
      <w:r>
        <w:t>End term examination will contain some short answer questions, some long answer questions (limited to 1 page answer) and analysis of a given case. The coverage will be based on the sessions handled by the faculty, case and seminar presentations by the groups.  You may work out the questions at the end of each chapter in the reading materials from the text book.</w:t>
      </w:r>
    </w:p>
    <w:sectPr w:rsidR="002B27FB" w:rsidSect="002B2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925BC"/>
    <w:rsid w:val="002B27FB"/>
    <w:rsid w:val="007925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7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Staff</cp:lastModifiedBy>
  <cp:revision>1</cp:revision>
  <dcterms:created xsi:type="dcterms:W3CDTF">2013-12-09T06:25:00Z</dcterms:created>
  <dcterms:modified xsi:type="dcterms:W3CDTF">2013-12-09T06:26:00Z</dcterms:modified>
</cp:coreProperties>
</file>