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E940E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310D0C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Tempat</w:t>
      </w:r>
    </w:p>
    <w:p w14:paraId="557E09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Online / Zoom </w:t>
      </w:r>
    </w:p>
    <w:p w14:paraId="598059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Penyelenggara: Departemen Kepala dan Leher RS Kanker Dharmais, bekerja sama dengan Tim Kerja Pendidikan dan Pelatihan &amp; Tim Kerja Humas. </w:t>
      </w:r>
    </w:p>
    <w:p w14:paraId="14443A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Waktu</w:t>
      </w:r>
    </w:p>
    <w:p w14:paraId="112BDA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Sabtu, 19 September 2026 </w:t>
      </w:r>
    </w:p>
    <w:p w14:paraId="3EC11D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Jam 09.00–11.00 WIB </w:t>
      </w:r>
    </w:p>
    <w:p w14:paraId="070A0F6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Peserta</w:t>
      </w:r>
    </w:p>
    <w:p w14:paraId="6FEFD9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Target peserta: 1.000 dokter </w:t>
      </w:r>
    </w:p>
    <w:p w14:paraId="7AE397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Peserta utamanya dokter Spesialis Bedah Subspesialis Onkologi </w:t>
      </w:r>
    </w:p>
    <w:p w14:paraId="6E51A5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Peserta lainnya: Spesialis Bedah, Bedah Anak, THT, Penyakit Dalam, Penyakit Dalam Sub Metabolik Endokrin, Kedokteran Nuklir, Patologi Anatomi, Radiologi, Onkologi Radiasi, dan Dokter Umum/PPDS. </w:t>
      </w:r>
    </w:p>
    <w:p w14:paraId="7D3C0C4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Narasumber &amp; Moderator</w:t>
      </w:r>
    </w:p>
    <w:p w14:paraId="681765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Dr. dr. Bob Andinata, SpB., Subsp. Onk(K) </w:t>
      </w:r>
    </w:p>
    <w:p w14:paraId="1282E5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dr. Achmad Fachri, SpRad.(K) </w:t>
      </w:r>
    </w:p>
    <w:p w14:paraId="27A7E7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dr. Vinesia L. Riddi, SpPA., MPH </w:t>
      </w:r>
    </w:p>
    <w:p w14:paraId="684C44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Moderator: dr. Adlina, SpB. </w:t>
      </w:r>
    </w:p>
    <w:p w14:paraId="0E5EC4C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Schedule / Pembahasan</w:t>
      </w:r>
    </w:p>
    <w:p w14:paraId="173FC210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09.00–09.40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Current Diagnostic Approach and Therapy Selection for Thyroid Nodules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Dr. dr. Bob Andinata, SpB., Subsp. Onk(K)</w:t>
      </w:r>
    </w:p>
    <w:p w14:paraId="7D437963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09.40–10.20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Ultrasound Image and TIRADS Classification in Thyroid Nodules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dr. Achmad Fachri, SpRad.(K)</w:t>
      </w:r>
    </w:p>
    <w:p w14:paraId="15DE9505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10.20–11.00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BETHESDA Classification in Thyroid Nodules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dr. Vinesia L. Riddi, SpPA., MPH</w:t>
      </w:r>
    </w:p>
    <w:p w14:paraId="356A5111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6. Isi pembahasan secara umum</w:t>
      </w:r>
    </w:p>
    <w:p w14:paraId="1C5023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Evaluasi awal pasien dengan nodul tiroid </w:t>
      </w:r>
    </w:p>
    <w:p w14:paraId="127FC7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Interpretasi USG berdasarkan ACR TI-RADS </w:t>
      </w:r>
    </w:p>
    <w:p w14:paraId="76399D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Kapan perlu dilakukan FNAB </w:t>
      </w:r>
    </w:p>
    <w:p w14:paraId="7C9CD0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Interpretasi Bethesda System </w:t>
      </w:r>
    </w:p>
    <w:p w14:paraId="7085D0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Kapan perlu dilakukan operasi </w:t>
      </w:r>
    </w:p>
    <w:p w14:paraId="7D45B2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Pemilihan pasien yang bisa dilakukan active surveillance </w:t>
      </w:r>
    </w:p>
    <w:p w14:paraId="3B4EAC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Indikasi radioiodine </w:t>
      </w:r>
    </w:p>
    <w:p w14:paraId="643E2E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Targeted therapy untuk advanced thyroid cancer </w:t>
      </w:r>
    </w:p>
    <w:p w14:paraId="5F6A29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Penerapan guideline ATA, NCCN, dan ETA dalam praktik sehari-hari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77D02"/>
    <w:multiLevelType w:val="multilevel"/>
    <w:tmpl w:val="B3F77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FE9170"/>
    <w:multiLevelType w:val="multilevel"/>
    <w:tmpl w:val="DEFE91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BEB14D"/>
    <w:multiLevelType w:val="multilevel"/>
    <w:tmpl w:val="DFBEB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6B89A76"/>
    <w:multiLevelType w:val="multilevel"/>
    <w:tmpl w:val="F6B89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EBCB55A"/>
    <w:multiLevelType w:val="singleLevel"/>
    <w:tmpl w:val="7EBCB55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F8F44D7"/>
    <w:multiLevelType w:val="multilevel"/>
    <w:tmpl w:val="7F8F4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CF9541"/>
    <w:rsid w:val="6E7705F7"/>
    <w:rsid w:val="EBCF9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Office_12.1.2.24819_F1E327BC-269C-435d-A152-05C5408002CA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2026-08-15T22:23:00Z</dcterms:created>
  <dc:creator>hsl</dc:creator>
  <cp:lastModifiedBy>hsl</cp:lastModifiedBy>
  <dcterms:modified xsi:type="dcterms:W3CDTF">2026-08-15T22:41:17Z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1033-12.1.2.24819</vt:lpwstr>
  </property>
  <property fmtid="{D5CDD505-2E9C-101B-9397-08002B2CF9AE}" pid="3" name="ICV">
    <vt:lpwstr>8E85E0A5A90B7D9F5076806AF12D0C89_41</vt:lpwstr>
  </property>
</Properties>
</file>