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rFonts w:ascii="Arial" w:cs="Arial" w:eastAsia="Arial" w:hAnsi="Arial"/>
          <w:color w:val="666666"/>
          <w:sz w:val="18"/>
          <w:szCs w:val="18"/>
        </w:rPr>
        <w:t xml:space="preserve">March 17, 2026</w:t>
      </w:r>
    </w:p>
    <w:p>
      <w:pPr>
        <w:pStyle w:val="Heading1"/>
      </w:pPr>
      <w:r>
        <w:rPr>
          <w:rFonts w:ascii="Arial" w:cs="Arial" w:eastAsia="Arial" w:hAnsi="Arial"/>
          <w:b/>
          <w:bCs/>
          <w:color w:val="2E75B6"/>
          <w:sz w:val="36"/>
          <w:szCs w:val="36"/>
        </w:rPr>
        <w:t xml:space="preserve">Promotion Candidates Report</w:t>
      </w:r>
    </w:p>
    <w:p>
      <w:pPr>
        <w:pBdr>
          <w:bottom w:val="single" w:color="2E75B6" w:sz="8" w:space="1"/>
        </w:pBdr>
        <w:spacing w:after="240"/>
      </w:pPr>
    </w:p>
    <w:p>
      <w:pPr>
        <w:pStyle w:val="Heading2"/>
      </w:pPr>
      <w:r>
        <w:rPr>
          <w:rFonts w:ascii="Arial" w:cs="Arial" w:eastAsia="Arial" w:hAnsi="Arial"/>
          <w:b/>
          <w:bCs/>
          <w:color w:val="1F4E79"/>
          <w:sz w:val="26"/>
          <w:szCs w:val="26"/>
        </w:rPr>
        <w:t xml:space="preserve">Executive Summary</w:t>
      </w:r>
    </w:p>
    <w:p>
      <w:pPr>
        <w:spacing w:after="320" w:line="360"/>
      </w:pPr>
      <w:r>
        <w:rPr>
          <w:rFonts w:ascii="Arial" w:cs="Arial" w:eastAsia="Arial" w:hAnsi="Arial"/>
          <w:sz w:val="22"/>
          <w:szCs w:val="22"/>
        </w:rPr>
        <w:t xml:space="preserve">As of March 17, 2026, a comprehensive review of employee tenure and performance data has identified 5 employees as promotion candidates. These individuals have been with the organization for more than five years and have demonstrated consistently high performance, each scoring 4 or above (out of 5) on the company's performance evaluation scale. The Sales department leads all departments with the highest average performance score (3.6), underscoring its sustained excellence. Average salaries by department are as follows: Engineering: $96,823.80, Finance: $93,899.80, HR: $82,937.60, Marketing: $91,248.40, Sales: $108,418.00. It is recommended that Human Resources initiate formal promotion review discussions with each identified candidate during the next performance cycle to recognize their contributions and support long-term retention.</w:t>
      </w:r>
    </w:p>
    <w:p>
      <w:pPr>
        <w:pStyle w:val="Heading2"/>
      </w:pPr>
      <w:r>
        <w:rPr>
          <w:rFonts w:ascii="Arial" w:cs="Arial" w:eastAsia="Arial" w:hAnsi="Arial"/>
          <w:b/>
          <w:bCs/>
          <w:color w:val="1F4E79"/>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Top Performance Department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(avg score: 3.6)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Promotion Candidates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Tenure &gt; 5 years AND Performance Score &gt;= 4</w:t>
            </w:r>
          </w:p>
        </w:tc>
      </w:tr>
    </w:tbl>
    <w:p>
      <w:pPr>
        <w:spacing w:after="240"/>
      </w:pPr>
    </w:p>
    <w:p>
      <w:pPr>
        <w:pStyle w:val="Heading2"/>
      </w:pPr>
      <w:r>
        <w:rPr>
          <w:rFonts w:ascii="Arial" w:cs="Arial" w:eastAsia="Arial" w:hAnsi="Arial"/>
          <w:b/>
          <w:bCs/>
          <w:color w:val="1F4E79"/>
          <w:sz w:val="26"/>
          <w:szCs w:val="26"/>
        </w:rPr>
        <w:t xml:space="preserve">Promotion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Department</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Salary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Performance Score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Eve Davis</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jc w:val="right"/>
            </w:pPr>
            <w:r>
              <w:rPr>
                <w:rFonts w:ascii="Arial" w:cs="Arial" w:eastAsia="Arial" w:hAnsi="Arial"/>
                <w:sz w:val="20"/>
                <w:szCs w:val="20"/>
              </w:rPr>
              <w:t xml:space="preserve">$80,495</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jc w:val="center"/>
            </w:pPr>
            <w:r>
              <w:rPr>
                <w:rFonts w:ascii="Arial" w:cs="Arial" w:eastAsia="Arial" w:hAnsi="Arial"/>
                <w:b/>
                <w:bCs/>
                <w:sz w:val="20"/>
                <w:szCs w:val="20"/>
              </w:rPr>
              <w:t xml:space="preserve">5 /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Frank Miller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$123,563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 / 5</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Grace Wilson</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Marketing</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jc w:val="right"/>
            </w:pPr>
            <w:r>
              <w:rPr>
                <w:rFonts w:ascii="Arial" w:cs="Arial" w:eastAsia="Arial" w:hAnsi="Arial"/>
                <w:sz w:val="20"/>
                <w:szCs w:val="20"/>
              </w:rPr>
              <w:t xml:space="preserve">$78,893</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jc w:val="center"/>
            </w:pPr>
            <w:r>
              <w:rPr>
                <w:rFonts w:ascii="Arial" w:cs="Arial" w:eastAsia="Arial" w:hAnsi="Arial"/>
                <w:b/>
                <w:bCs/>
                <w:sz w:val="20"/>
                <w:szCs w:val="20"/>
              </w:rPr>
              <w:t xml:space="preserve">5 /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Henry Moore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$50,851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 / 5</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Jack Anderson</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jc w:val="right"/>
            </w:pPr>
            <w:r>
              <w:rPr>
                <w:rFonts w:ascii="Arial" w:cs="Arial" w:eastAsia="Arial" w:hAnsi="Arial"/>
                <w:sz w:val="20"/>
                <w:szCs w:val="20"/>
              </w:rPr>
              <w:t xml:space="preserve">$63,396</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pPr>
              <w:jc w:val="center"/>
            </w:pPr>
            <w:r>
              <w:rPr>
                <w:rFonts w:ascii="Arial" w:cs="Arial" w:eastAsia="Arial" w:hAnsi="Arial"/>
                <w:b/>
                <w:bCs/>
                <w:sz w:val="20"/>
                <w:szCs w:val="20"/>
              </w:rPr>
              <w:t xml:space="preserve">4 / 5</w:t>
            </w:r>
          </w:p>
        </w:tc>
      </w:tr>
    </w:tbl>
    <w:p>
      <w:pPr>
        <w:spacing w:after="240"/>
      </w:pPr>
    </w:p>
    <w:p>
      <w:pPr>
        <w:pBdr>
          <w:top w:val="single" w:color="CCCCCC" w:sz="4" w:space="1"/>
        </w:pBdr>
        <w:spacing w:before="200"/>
      </w:pPr>
      <w:r>
        <w:rPr>
          <w:rFonts w:ascii="Arial" w:cs="Arial" w:eastAsia="Arial" w:hAnsi="Arial"/>
          <w:i/>
          <w:iCs/>
          <w:color w:val="888888"/>
          <w:sz w:val="16"/>
          <w:szCs w:val="16"/>
        </w:rPr>
        <w:t xml:space="preserve">Confidential — For internal HR use only. Generated automatically from employee performance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2026-03-17T10:06:48.175Z</dcterms:created>
  <dcterms:modified xsi:type="dcterms:W3CDTF">2026-03-17T10:06:48.175Z</dcterms:modified>
</cp:coreProperties>
</file>

<file path=docProps/custom.xml><?xml version="1.0" encoding="utf-8"?>
<Properties xmlns="http://schemas.openxmlformats.org/officeDocument/2006/custom-properties" xmlns:vt="http://schemas.openxmlformats.org/officeDocument/2006/docPropsVTypes"/>
</file>