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Promotion Candidates Report</w:t>
      </w:r>
    </w:p>
    <w:p>
      <w:r>
        <w:t xml:space="preserve">This report identifies employees eligible for promotion based on their performance and tenure. The following individuals have demonstrated exceptional performance with a score of 4 or higher and have been part of the organization for over five years, showing sustained commitment and excellence.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Salary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PerformanceScore
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 Davis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80495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
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Frank Miller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123563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
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Grace Wilson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78893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
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Henry Moore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50851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
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Jack Anderson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63396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2026-03-17T10:47:53.842Z</dcterms:created>
  <dcterms:modified xsi:type="dcterms:W3CDTF">2026-03-17T10:47:53.842Z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