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Promotion Candidates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PerformanceScore</w:t>
            </w:r>
          </w:p>
        </w:tc>
      </w:tr>
      <w:tr>
        <w:tc>
          <w:tcPr>
            <w:tcW w:type="dxa" w:w="2160"/>
          </w:tcPr>
          <w:p>
            <w:r>
              <w:t>Eve Davis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80495.00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Frank Miller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123563.00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Grace Wilson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78893.00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Henry Moore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50851.00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Jack Anderson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63396.00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t>As of 2026-03-17, 5 employees meet the promotion-candidate criteria (more than five years of tenure and a performance score of at least 4). The department with the highest average performance score is Sales. Average salary analysis by department shows Sales has the highest average salary at 108,418.00.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