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Promotion Candidates Report</w:t>
      </w:r>
    </w:p>
    <w:p>
      <w:r>
        <w:t>This report identifies 5 employees who are candidates for promotion based on their performance and tenure. Each individual has been with the company for more than 5 years and has maintained a high performance score of 4 or higher. These employees represent key talent across various departments and are recommended for further advancement.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2160"/>
          </w:tcPr>
          <w:p>
            <w:r>
              <w:t>Salary</w:t>
            </w:r>
          </w:p>
        </w:tc>
        <w:tc>
          <w:tcPr>
            <w:tcW w:type="dxa" w:w="2160"/>
          </w:tcPr>
          <w:p>
            <w:r>
              <w:t>PerformanceScore</w:t>
            </w:r>
          </w:p>
        </w:tc>
      </w:tr>
      <w:tr>
        <w:tc>
          <w:tcPr>
            <w:tcW w:type="dxa" w:w="2160"/>
          </w:tcPr>
          <w:p>
            <w:r>
              <w:t>Eve Davis</w:t>
            </w:r>
          </w:p>
        </w:tc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>
            <w:r>
              <w:t>$80,495.00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Frank Miller</w:t>
            </w:r>
          </w:p>
        </w:tc>
        <w:tc>
          <w:tcPr>
            <w:tcW w:type="dxa" w:w="2160"/>
          </w:tcPr>
          <w:p>
            <w:r>
              <w:t>Sales</w:t>
            </w:r>
          </w:p>
        </w:tc>
        <w:tc>
          <w:tcPr>
            <w:tcW w:type="dxa" w:w="2160"/>
          </w:tcPr>
          <w:p>
            <w:r>
              <w:t>$123,563.00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Grace Wilson</w:t>
            </w:r>
          </w:p>
        </w:tc>
        <w:tc>
          <w:tcPr>
            <w:tcW w:type="dxa" w:w="2160"/>
          </w:tcPr>
          <w:p>
            <w:r>
              <w:t>Marketing</w:t>
            </w:r>
          </w:p>
        </w:tc>
        <w:tc>
          <w:tcPr>
            <w:tcW w:type="dxa" w:w="2160"/>
          </w:tcPr>
          <w:p>
            <w:r>
              <w:t>$78,893.00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Henry Moore</w:t>
            </w:r>
          </w:p>
        </w:tc>
        <w:tc>
          <w:tcPr>
            <w:tcW w:type="dxa" w:w="2160"/>
          </w:tcPr>
          <w:p>
            <w:r>
              <w:t>HR</w:t>
            </w:r>
          </w:p>
        </w:tc>
        <w:tc>
          <w:tcPr>
            <w:tcW w:type="dxa" w:w="2160"/>
          </w:tcPr>
          <w:p>
            <w:r>
              <w:t>$50,851.00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Jack Anderson</w:t>
            </w:r>
          </w:p>
        </w:tc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>
            <w:r>
              <w:t>$63,396.00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