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Promotion Candidates Report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Department</w:t>
            </w:r>
          </w:p>
        </w:tc>
        <w:tc>
          <w:tcPr>
            <w:tcW w:type="dxa" w:w="2160"/>
          </w:tcPr>
          <w:p>
            <w:r>
              <w:t>Salary</w:t>
            </w:r>
          </w:p>
        </w:tc>
        <w:tc>
          <w:tcPr>
            <w:tcW w:type="dxa" w:w="2160"/>
          </w:tcPr>
          <w:p>
            <w:r>
              <w:t>PerformanceScore</w:t>
            </w:r>
          </w:p>
        </w:tc>
      </w:tr>
      <w:tr>
        <w:tc>
          <w:tcPr>
            <w:tcW w:type="dxa" w:w="2160"/>
          </w:tcPr>
          <w:p>
            <w:r>
              <w:t>Eve Davis</w:t>
            </w:r>
          </w:p>
        </w:tc>
        <w:tc>
          <w:tcPr>
            <w:tcW w:type="dxa" w:w="2160"/>
          </w:tcPr>
          <w:p>
            <w:r>
              <w:t>Engineering</w:t>
            </w:r>
          </w:p>
        </w:tc>
        <w:tc>
          <w:tcPr>
            <w:tcW w:type="dxa" w:w="2160"/>
          </w:tcPr>
          <w:p>
            <w:r>
              <w:t>80495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  <w:tr>
        <w:tc>
          <w:tcPr>
            <w:tcW w:type="dxa" w:w="2160"/>
          </w:tcPr>
          <w:p>
            <w:r>
              <w:t>Frank Miller</w:t>
            </w:r>
          </w:p>
        </w:tc>
        <w:tc>
          <w:tcPr>
            <w:tcW w:type="dxa" w:w="2160"/>
          </w:tcPr>
          <w:p>
            <w:r>
              <w:t>Sales</w:t>
            </w:r>
          </w:p>
        </w:tc>
        <w:tc>
          <w:tcPr>
            <w:tcW w:type="dxa" w:w="2160"/>
          </w:tcPr>
          <w:p>
            <w:r>
              <w:t>123563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  <w:tr>
        <w:tc>
          <w:tcPr>
            <w:tcW w:type="dxa" w:w="2160"/>
          </w:tcPr>
          <w:p>
            <w:r>
              <w:t>Grace Wilson</w:t>
            </w:r>
          </w:p>
        </w:tc>
        <w:tc>
          <w:tcPr>
            <w:tcW w:type="dxa" w:w="2160"/>
          </w:tcPr>
          <w:p>
            <w:r>
              <w:t>Marketing</w:t>
            </w:r>
          </w:p>
        </w:tc>
        <w:tc>
          <w:tcPr>
            <w:tcW w:type="dxa" w:w="2160"/>
          </w:tcPr>
          <w:p>
            <w:r>
              <w:t>78893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  <w:tr>
        <w:tc>
          <w:tcPr>
            <w:tcW w:type="dxa" w:w="2160"/>
          </w:tcPr>
          <w:p>
            <w:r>
              <w:t>Henry Moore</w:t>
            </w:r>
          </w:p>
        </w:tc>
        <w:tc>
          <w:tcPr>
            <w:tcW w:type="dxa" w:w="2160"/>
          </w:tcPr>
          <w:p>
            <w:r>
              <w:t>HR</w:t>
            </w:r>
          </w:p>
        </w:tc>
        <w:tc>
          <w:tcPr>
            <w:tcW w:type="dxa" w:w="2160"/>
          </w:tcPr>
          <w:p>
            <w:r>
              <w:t>50851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  <w:tr>
        <w:tc>
          <w:tcPr>
            <w:tcW w:type="dxa" w:w="2160"/>
          </w:tcPr>
          <w:p>
            <w:r>
              <w:t>Jack Anderson</w:t>
            </w:r>
          </w:p>
        </w:tc>
        <w:tc>
          <w:tcPr>
            <w:tcW w:type="dxa" w:w="2160"/>
          </w:tcPr>
          <w:p>
            <w:r>
              <w:t>Engineering</w:t>
            </w:r>
          </w:p>
        </w:tc>
        <w:tc>
          <w:tcPr>
            <w:tcW w:type="dxa" w:w="2160"/>
          </w:tcPr>
          <w:p>
            <w:r>
              <w:t>63396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</w:tbl>
    <w:p/>
    <w:p>
      <w:pPr>
        <w:pStyle w:val="Heading1"/>
      </w:pPr>
      <w:r>
        <w:t>Executive Summary</w:t>
      </w:r>
    </w:p>
    <w:p>
      <w:r>
        <w:t>This report identifies 5 employees who are eligible for promotion based on their tenure (more than 5 years) and performance score (4 or above). These high-performing, long-tenured employees represent a valuable asset to the organization and should be considered for advancement opportunities. The candidates span across Engineering, Sales, Marketing, and HR departments, with salaries ranging from 50851 to 123563.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