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7161A"/>
          <w:sz w:val="56"/>
          <w:szCs w:val="56"/>
        </w:rPr>
        <w:t xml:space="preserve">Carbon Debt Computing</w:t>
      </w:r>
    </w:p>
    <w:p>
      <w:pPr>
        <w:spacing w:after="400"/>
        <w:jc w:val="center"/>
      </w:pPr>
      <w:r>
        <w:rPr>
          <w:color w:val="5B4BD6"/>
          <w:sz w:val="32"/>
          <w:szCs w:val="32"/>
        </w:rPr>
        <w:t xml:space="preserve">A Deadline-Aware Carbon Debt Controller</w:t>
      </w:r>
    </w:p>
    <w:p>
      <w:pPr>
        <w:spacing w:after="120"/>
        <w:jc w:val="center"/>
      </w:pPr>
      <w:r>
        <w:rPr>
          <w:sz w:val="26"/>
          <w:szCs w:val="26"/>
        </w:rPr>
        <w:t xml:space="preserve">Project Proposal and Architecture Document</w:t>
      </w:r>
    </w:p>
    <w:p>
      <w:pPr>
        <w:spacing w:after="1200"/>
        <w:jc w:val="center"/>
      </w:pPr>
      <w:r>
        <w:rPr>
          <w:sz w:val="24"/>
          <w:szCs w:val="24"/>
        </w:rPr>
        <w:t xml:space="preserve">Challenge 9: Carbon Debt Computing (individual challenge)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[STUDENT NAME]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Registration number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[REGISTRATION_NO]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Programme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[PROGRAMME]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Course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[COURSE CODE / NAME]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[FACULTY NAME]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 submission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 October 2026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t xml:space="preserve">Right-click the contents list and choose Update Field if page numbers are missing.</w:t>
      </w:r>
    </w:p>
    <w:p>
      <w:pPr>
        <w:pStyle w:val="Heading1"/>
        <w:pageBreakBefore/>
      </w:pPr>
      <w:r>
        <w:t xml:space="preserve">1. Problem statement and objectives</w:t>
      </w:r>
    </w:p>
    <w:p>
      <w:pPr>
        <w:spacing w:after="120" w:line="288"/>
      </w:pPr>
      <w:r>
        <w:t xml:space="preserve">Cloud platforms increasingly shift flexible workloads to times when the electricity grid is cleaner. Emergency workloads, such as a hospital triage-model failover, a flood-alert ensemble recomputation or a fraud-detection retrain, cannot wait. They must run immediately, even when the grid is fossil-heavy. Existing carbon-aware schedulers handle these as exceptions and then forget them: the excess emissions are never recorded against the system, and nothing changes afterwards to compensate.</w:t>
      </w:r>
    </w:p>
    <w:p>
      <w:pPr>
        <w:spacing w:after="120" w:line="288"/>
      </w:pPr>
      <w:r>
        <w:t xml:space="preserve">This project treats those excess emissions as </w:t>
      </w:r>
      <w:r>
        <w:rPr>
          <w:b/>
          <w:bCs/>
        </w:rPr>
        <w:t xml:space="preserve">carbon debt</w:t>
      </w:r>
      <w:r>
        <w:t xml:space="preserve">. Debt is recorded in an auditable ledger, and the scheduler is obliged to repay it by moving future flexible work into green (low-carbon) periods. While the debt is outstanding, non-critical workloads are progressively throttled, and no job is ever pushed past its deadline.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O1 — Debt ledger.</w:t>
      </w:r>
      <w:r>
        <w:t xml:space="preserve"> Record policy-defined excess emissions of high-carbon execution in an append-only, hash-chained ledger.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O2 — Priority inversion.</w:t>
      </w:r>
      <w:r>
        <w:t xml:space="preserve"> While debt is outstanding, direct eligible flexible capacity into strictly green time slots until the balance returns to zero.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O3 — Throttling.</w:t>
      </w:r>
      <w:r>
        <w:t xml:space="preserve"> Automatically throttle or defer non-critical workloads when debt crosses configured thresholds, without ever throttling emergencies.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O4 — Verified repayment.</w:t>
      </w:r>
      <w:r>
        <w:t xml:space="preserve"> Grant repayment credit only for deliberate, deadline-meeting deferrals against a counterfactual baseline recorded in advance.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O5 — Deadline safety and prediction.</w:t>
      </w:r>
      <w:r>
        <w:t xml:space="preserve"> Never defer work past its deadline, and project the debt path over a forecast horizon.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O6 — Measurable outcomes.</w:t>
      </w:r>
      <w:r>
        <w:t xml:space="preserve"> Demonstrate live operation and compare against baselines with reproducible quantitative experiments.</w:t>
      </w:r>
    </w:p>
    <w:p>
      <w:pPr>
        <w:pStyle w:val="Heading1"/>
        <w:pageBreakBefore/>
      </w:pPr>
      <w:r>
        <w:t xml:space="preserve">2. Proposed novelty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Debt with memory.</w:t>
      </w:r>
      <w:r>
        <w:t xml:space="preserve"> Unavoidable emergency emissions persist as a debt that changes later scheduling decisions. In typical carbon-aware schedulers, decisions depend only on the current or forecast intensity.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Verified counterfactual credits.</w:t>
      </w:r>
      <w:r>
        <w:t xml:space="preserve"> The baseline intensity is fixed in a hash-chained DEFERRAL_RECORDED event when the controller defers a job. The credit is max(0, E·I_baseline − actual emissions), granted once, only if the deadline is met and no operator override occurred. Surplus credit is not banked, so green work cannot pre-pay future emergencies.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Repayment-value priority inversion.</w:t>
      </w:r>
      <w:r>
        <w:t xml:space="preserve"> During repayment, waiting jobs are ranked by the debt they can repay (energy × intensity drop) instead of nominal priority.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Deadline-safe progressive throttling.</w:t>
      </w:r>
      <w:r>
        <w:t xml:space="preserve"> Debt bands map to 100/50/20%/paused capacity for normal and background work. A level is applied only if the job still finishes two slots before its deadline, and throttling's energy penalty (static power) is modelled honestly.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Predictive debt controller.</w:t>
      </w:r>
      <w:r>
        <w:t xml:space="preserve"> An earliest-deadline-first capacity reservation over the forecast, a green-only window restriction while in debt, a feasibility repair pass, and a debt projection that triggers proactive throttling.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One deterministic engine for live operation and experiments.</w:t>
      </w:r>
      <w:r>
        <w:t xml:space="preserve"> The dashboard and the policy comparison are produced by the same Decimal-exact code, so experimental results are exactly what the system does.</w:t>
      </w:r>
    </w:p>
    <w:p>
      <w:pPr>
        <w:pStyle w:val="Heading1"/>
        <w:pageBreakBefore/>
      </w:pPr>
      <w:r>
        <w:t xml:space="preserve">3. System architecture</w:t>
      </w:r>
    </w:p>
    <w:p>
      <w:pPr>
        <w:spacing w:after="120" w:line="288"/>
      </w:pPr>
      <w:r>
        <w:t xml:space="preserve">The system is a simulated cloud scheduler that runs locally by default, with an optional real cloud deployment of the controller and dashboard. All logic runs in the backend; the browser only displays persisted data.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Block diagram of the system.</w:t>
      </w:r>
    </w:p>
    <w:p>
      <w:pPr>
        <w:pStyle w:val="Heading2"/>
      </w:pPr>
      <w:r>
        <w:t xml:space="preserve">Component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React, TypeScript, Vite, Tailwind, Recharts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Overview, Workloads, Carbon controller, Debt ledger, Experiments, Telemetry &amp; settings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FastAPI, Pydantic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Validated endpoints, OpenAPI docs, admin token, CORS, structured logs, health check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SimulationService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Python, SQLAlchemy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15-minute tick: rebuild engine from DB, step, persist all new records in one transaction; autoplay; scenario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 and policies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Pure Python, Decimal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state machine, capacity and emergency reserve, energy/emissions/debt, FIFO/threshold/debt/predictive policies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Predictive planner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Pure Python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EDF reservation, green-only windows under debt, repair pass, debt projection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Accounting and ledger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SHA-256, canonical JSON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Debt and credit rules, idempotency, balance ≥ 0, verification and tamper detection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 runner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Pure Python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Identical seeded traces and curves per policy; metrics; parameter sweeps; CSV/JSON export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mode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httpx, psutil, PDH (ctypes)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India Energy Atlas grid feed, Windows process monitor, measured CPU-package energy, bounded CPU workers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/ PostgreSQL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Jobs, decisions, execution attempts, ledger, readings, timeline, experiments</w:t>
            </w:r>
          </w:p>
        </w:tc>
      </w:tr>
    </w:tbl>
    <w:p>
      <w:pPr>
        <w:pStyle w:val="Heading1"/>
        <w:pageBreakBefore/>
      </w:pPr>
      <w:r>
        <w:t xml:space="preserve">4. Flowchart and scheduling sequence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Processing of one scheduling slot by the predictive debt controller.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Emergency-to-green repayment scenario (demonstration).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Job state machine; any other transition is rejected.</w:t>
      </w:r>
    </w:p>
    <w:p>
      <w:pPr>
        <w:pStyle w:val="Heading1"/>
        <w:pageBreakBefore/>
      </w:pPr>
      <w:r>
        <w:t xml:space="preserve">5. Hardware and software requirements</w:t>
      </w:r>
    </w:p>
    <w:p>
      <w:pPr>
        <w:pStyle w:val="Heading2"/>
      </w:pPr>
      <w:r>
        <w:t xml:space="preserve">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Used for development / demo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Laptop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 11, Intel Core i5-13500H, battery-powered laptop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machine with Python 3.11 and Node 20 works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telemetry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 Energy Meter counter (Intel RAPL, CPU package)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Measured package energy; no admin rights needed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Linux host with Intel RAPL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package power; needs read permission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(optional)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small VM (e.g. Azure B2ats_v2 / B1ms)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Compose + Caddy HTTPS</w:t>
            </w:r>
          </w:p>
        </w:tc>
      </w:tr>
    </w:tbl>
    <w:p>
      <w:pPr>
        <w:pStyle w:val="Heading2"/>
      </w:pPr>
      <w:r>
        <w:t xml:space="preserve">Software, APIs and frameworks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Software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3.11, FastAPI 0.115, Pydantic 2.10, SQLAlchemy 2.0, Uvicorn, httpx, psutil, pytest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18, TypeScript 5.6, Vite 5, Tailwind CSS 3.4, Recharts 2.13, lucide-react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(default), PostgreSQL via psycopg 3 (cloud option)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Carbon-intensity API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India Energy Atlas (api.energymap.in, X-API-Key; free Sandbox/Student plans, all-India)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Telemetry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psutil (processes, CPU, memory); Windows Energy Meter via PDH; Linux powercap RAPL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Docker, Docker Compose, nginx, Caddy (Let's Encrypt TLS), optional Render blueprint</w:t>
            </w:r>
          </w:p>
        </w:tc>
      </w:tr>
    </w:tbl>
    <w:p>
      <w:pPr>
        <w:pStyle w:val="Heading1"/>
        <w:pageBreakBefore/>
      </w:pPr>
      <w:r>
        <w:t xml:space="preserve">6. Algorithms and formulas</w:t>
      </w:r>
    </w:p>
    <w:p>
      <w:pPr>
        <w:spacing w:after="120" w:line="288"/>
      </w:pPr>
      <w:r>
        <w:t xml:space="preserve">Time advances in 15-minute slots. Units: kWh, gCO₂e/kWh, gCO₂e, W. Accounting uses Decimal arithmetic, quantised per slot.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P(c)            = P_declared × (s + (1 − s)·c)            s = 0.30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energy_slot     = P(c) × minutes / 60 / 1000             [kWh]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gross_emissions = Σ energy_slot × I_slot                 [gCO₂e]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debt            = Σ energy_slot × max(0, I_slot − I_thr)  I_thr = 350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est_savings     = E × max(0, I_now − I_candidate)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credit          = max(0, E_full × I_baseline − gross_emissions)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credit_applied  = min(credit, outstanding);  outstanding = Σdebt − Σcredit_applied ≥ 0</w:t>
      </w:r>
    </w:p>
    <w:p>
      <w:pPr>
        <w:spacing w:before="60" w:after="60"/>
        <w:ind w:left="400"/>
      </w:pPr>
      <w:r>
        <w:rPr>
          <w:sz w:val="19"/>
          <w:szCs w:val="19"/>
          <w:rFonts w:ascii="Consolas" w:cs="Consolas" w:eastAsia="Consolas" w:hAnsi="Consolas"/>
        </w:rPr>
        <w:t xml:space="preserve">hash_n          = SHA-256(canonical_json(record_n fields ‖ prev_hash))</w:t>
      </w:r>
    </w:p>
    <w:p>
      <w:pPr>
        <w:pStyle w:val="Heading2"/>
      </w:pPr>
      <w:r>
        <w:t xml:space="preserve">Policies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Emergency precedence (all policies).</w:t>
      </w:r>
      <w:r>
        <w:t xml:space="preserve"> Start immediately at 100%; one worker is reserved; never throttled.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Threshold.</w:t>
      </w:r>
      <w:r>
        <w:t xml:space="preserve"> Run if I ≤ I_thr, otherwise defer one slot while start + runtime ≤ deadline remains true.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Debt controller.</w:t>
      </w:r>
      <w:r>
        <w:t xml:space="preserve"> If debt &gt; 0, flexible jobs start only in green slots (I ≤ 200), ranked by repayment value; otherwise the threshold rule applies.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Predictive controller.</w:t>
      </w:r>
      <w:r>
        <w:t xml:space="preserve"> Every slot, reserve capacity earliest-deadline-first and choose the lowest-carbon feasible window (only fully green windows while in debt, if any fit), with a 2-slot deadline margin and a repair pass. Delay only for a saving of at least 5 g. Project the debt path and raise the throttle band early if debt cannot be repaid within the horizon.</w:t>
      </w:r>
    </w:p>
    <w:p>
      <w:pPr>
        <w:pStyle w:val="Heading2"/>
      </w:pPr>
      <w:r>
        <w:t xml:space="preserve">Progressive throttling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13"/>
        <w:gridCol w:w="2113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Effective debt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– 100 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Repaying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– 400 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throttle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– 800 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 throttle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800 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Paused</w:t>
            </w:r>
          </w:p>
        </w:tc>
      </w:tr>
    </w:tbl>
    <w:p>
      <w:pPr>
        <w:spacing w:after="120" w:line="288"/>
      </w:pPr>
      <w:r>
        <w:t xml:space="preserve">Throttling applies only outside green windows, never to emergencies, and only when the job still finishes two slots before its deadline.</w:t>
      </w:r>
    </w:p>
    <w:p>
      <w:pPr>
        <w:pStyle w:val="Heading1"/>
        <w:pageBreakBefore/>
      </w:pPr>
      <w:r>
        <w:t xml:space="preserve">7. Measurement methodology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Labels.</w:t>
      </w:r>
      <w:r>
        <w:t xml:space="preserve"> Every value is SIMULATED, MANUAL_OVERRIDE, LIVE_ACTUAL / LIVE_FORECAST, ESTIMATED, MEASURED or UNAVAILABLE. A simulated value is never shown as live.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Energy (ESTIMATED).</w:t>
      </w:r>
      <w:r>
        <w:t xml:space="preserve"> Declared job power × runtime with a static/dynamic throttle model. A real SHA-256 proxy kernel runs for each job-slot and its CPU time is recorded as execution evidence, not as job energy.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Grid intensity.</w:t>
      </w:r>
      <w:r>
        <w:t xml:space="preserve"> Simulation mode: a deterministic, seeded simulated curve (solar-midday profile, 3% noise). Live mode: the all-India reading from India Energy Atlas (polled every 20 minutes within the free 100-calls/day quota), with provider, region, timestamp and freshness displayed; the provider models the fuel mix (±3%).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Live energy (MEASURED, attributed).</w:t>
      </w:r>
      <w:r>
        <w:t xml:space="preserve"> CPU-package energy from the Windows Energy Meter counter (Intel RAPL), shared to each managed job by its share of busy CPU time; processes, CPU and memory from psutil. Ordinary Windows programs are only observed.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Uncertainty.</w:t>
      </w:r>
      <w:r>
        <w:t xml:space="preserve"> Declared power may differ from reality by tens of percent; provider intensities are averages, not marginal factors; forecast uncertainty is not modelled. Comparisons between policies are fair because they share identical inputs.</w:t>
      </w:r>
    </w:p>
    <w:p>
      <w:pPr>
        <w:pStyle w:val="Heading1"/>
        <w:pageBreakBefore/>
      </w:pPr>
      <w:r>
        <w:t xml:space="preserve">8. Experimental design and results</w:t>
      </w:r>
    </w:p>
    <w:p>
      <w:pPr>
        <w:spacing w:after="120" w:line="288"/>
      </w:pPr>
      <w:r>
        <w:rPr>
          <w:b/>
          <w:bCs/>
        </w:rPr>
        <w:t xml:space="preserve">All results in this section come from deterministic simulation (SIMULATED energy and grid). They were produced by the implemented system with tools/generate_results.py and are not hardware measurements.</w:t>
      </w:r>
    </w:p>
    <w:p>
      <w:pPr>
        <w:pStyle w:val="Heading2"/>
      </w:pPr>
      <w:r>
        <w:t xml:space="preserve">Design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Four policies on identical inputs: FIFO/priority, threshold deferral, the debt controller without forecast, and the predictive debt controller.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10 seeds. Each trace has 36 jobs (4 emergency, 18 normal, 14 background); 4 workers with 1 reserved; solar-midday grid; I_thr = 350, green ≤ 200 gCO₂e/kWh.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Metrics: gross emissions, debt incurred, credits, final and peak debt, deadline misses, delay, energy, throttle actions and decision time.</w:t>
      </w:r>
    </w:p>
    <w:p>
      <w:pPr>
        <w:pStyle w:val="Heading2"/>
      </w:pPr>
      <w:r>
        <w:t xml:space="preserve">Policy comparison (mean over seeds)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50"/>
        <w:gridCol w:w="900"/>
        <w:gridCol w:w="1300"/>
        <w:gridCol w:w="1150"/>
        <w:gridCol w:w="1000"/>
        <w:gridCol w:w="12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Policy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Emissions (g)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vs FIFO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Debt incurred (g)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Final debt (g)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Misses/run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Delay (min)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FIFO / priority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20,637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5,385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5,385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Threshold deferral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17,588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-14.8%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2,965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236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Debt controller (no forecast)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16,880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-18.2%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3,160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3.8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Predictive debt controller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17,197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-16.7%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2,880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408</w:t>
            </w:r>
          </w:p>
        </w:tc>
      </w:tr>
    </w:tbl>
    <w:p>
      <w:pPr>
        <w:spacing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Mean ± 1 standard deviation across seeds (SIMULATED).</w:t>
      </w:r>
    </w:p>
    <w:p>
      <w:pPr>
        <w:pStyle w:val="Heading2"/>
      </w:pPr>
      <w:r>
        <w:t xml:space="preserve">Demonstration scenario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500"/>
        <w:gridCol w:w="13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Policy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Gross emissions (g)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Debt incurred (g)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Final debt (g)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Deadline misses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FIFO / priority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4,742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1,980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1,980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Threshold deferral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3,444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1,047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Debt controller (no forecast)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3,187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1,064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Predictive debt controller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3,122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1,059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Demo scenario under the predictive controller: debt created in the morning peak and repaid in the green window.</w:t>
      </w:r>
    </w:p>
    <w:p>
      <w:pPr>
        <w:pStyle w:val="Heading2"/>
      </w:pPr>
      <w:r>
        <w:t xml:space="preserve">Findings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Against FIFO, the predictive controller changed gross emissions by -16.7% and debt incurred by -46.5%, with 1.3 deadline misses per run (threshold: 1.3).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Forecasting matters for deadlines: the debt controller without a forecast missed 3.8 per run, because jobs pile up at their last feasible slot. It reached slightly lower emissions (16,880 g) and final debt (72 g).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cost of carbon awareness is delay for flexible work (average completion delay 408 min vs 24 min for FIFO), plus 3.0% more energy from throttling.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 the demo, 1,059 g of debt was fully repaid by verified credits, with no missed deadlines; the hash chain verified (14 entries).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Sweep of the green threshold for the predictive controller.</w:t>
      </w:r>
    </w:p>
    <w:p>
      <w:pPr>
        <w:pStyle w:val="Heading1"/>
        <w:pageBreakBefore/>
      </w:pPr>
      <w:r>
        <w:t xml:space="preserve">9. Limitations and future scope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cluster is simulated locally; workloads are not dispatched to real cloud servers.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Job energy is estimated from declared power; no meter is attributed to simulated jobs.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default grid curve is illustrative, and forecast uncertainty is not modelled.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Debt is a policy-defined quantity; credits record avoided future emissions and do not erase past emissions.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hash chain is tamper-evident only relative to an externally kept head hash.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Throttling is scheduler-level (capacity share), with a linear power model.</w:t>
      </w:r>
    </w:p>
    <w:p>
      <w:pPr>
        <w:pStyle w:val="Heading2"/>
      </w:pPr>
      <w:r>
        <w:t xml:space="preserve">Future scope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Dispatch decisions to Kubernetes Jobs or a cloud batch queue, using node power from IPMI/Redfish or provider APIs.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Probabilistic forecasts with a risk-aware planner, and marginal emission factors.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An OS-level cgroups v2 CPU-quota adapter on Linux hosts.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Periodic anchoring of the ledger head to an external append-only log.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Multi-tenant debt budgets per application or team.</w:t>
      </w:r>
    </w:p>
    <w:p>
      <w:pPr>
        <w:pStyle w:val="Heading1"/>
        <w:pageBreakBefore/>
      </w:pPr>
      <w:r>
        <w:t xml:space="preserve">10.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India Energy Atlas developer documentation, https://www.energymap.in/developer (carbon-intensity/latest, forecast/carbon-intensity, authentication, quotas).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psutil documentation, https://psutil.readthedocs.io/; Microsoft, Performance Data Helper (PDH) API and the Energy Meter counter set.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Linux kernel documentation, Power Capping Framework (powercap / Intel RAPL), https://docs.kernel.org/power/powercap/powercap.html.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FastAPI documentation, https://fastapi.tiangolo.com/; SQLAlchemy 2.0 documentation, https://docs.sqlalchemy.org/.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React, https://react.dev/; Recharts, https://recharts.org/; Vite, https://vitejs.dev/.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Caddy web server (automatic HTTPS), https://caddyserver.com/docs/; Microsoft Azure for Students, https://azure.microsoft.com/free/students/.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Carbon Debt Computing — Challenge 9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17161A"/>
      <w:sz w:val="32"/>
      <w:szCs w:val="32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5B4BD6"/>
      <w:sz w:val="25"/>
      <w:szCs w:val="25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83e4809c7c04217a04480227656081b89ff46311.png"/><Relationship Id="rId8" Type="http://schemas.openxmlformats.org/officeDocument/2006/relationships/image" Target="media/481ed3fd3705c644cef5e7cda871b504816ecb18.png"/><Relationship Id="rId9" Type="http://schemas.openxmlformats.org/officeDocument/2006/relationships/image" Target="media/e399469db249623d914dc555a7dfae236ce08d6b.png"/><Relationship Id="rId10" Type="http://schemas.openxmlformats.org/officeDocument/2006/relationships/image" Target="media/fe82313093192d0efd9887ab095bb2526c2f568a.png"/><Relationship Id="rId11" Type="http://schemas.openxmlformats.org/officeDocument/2006/relationships/image" Target="media/55e10cf87b515dbf5ad7036f96bc0377ae7e646e.png"/><Relationship Id="rId12" Type="http://schemas.openxmlformats.org/officeDocument/2006/relationships/image" Target="media/a45cc653fcd85a040b88726b85d13fa43f5f5176.png"/><Relationship Id="rId13" Type="http://schemas.openxmlformats.org/officeDocument/2006/relationships/image" Target="media/7c77c756e6227c9196a9fa45a12bf592a9266ab6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Debt Computing — Proposal and Architecture</dc:title>
  <dc:creator>[STUDENT NAME]</dc:creator>
  <dc:description>Challenge 9 project proposal</dc:description>
  <cp:lastModifiedBy>Un-named</cp:lastModifiedBy>
  <cp:revision>1</cp:revision>
  <dcterms:created xsi:type="dcterms:W3CDTF">2026-10-28T03:50:36.103Z</dcterms:created>
  <dcterms:modified xsi:type="dcterms:W3CDTF">2026-10-28T03:50:36.103Z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