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FINAL RESULTS : FACTORS OF IMPORTANCE </w:t>
      </w:r>
    </w:p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All the graphs shown below are in response to </w:t>
      </w:r>
      <w:r w:rsidDel="00000000" w:rsidR="00000000" w:rsidRPr="00000000">
        <w:rPr>
          <w:b w:val="1"/>
          <w:i w:val="1"/>
          <w:u w:val="single"/>
          <w:rtl w:val="0"/>
        </w:rPr>
        <w:t xml:space="preserve">‘result’</w:t>
      </w:r>
      <w:r w:rsidDel="00000000" w:rsidR="00000000" w:rsidRPr="00000000">
        <w:rPr>
          <w:rtl w:val="0"/>
        </w:rPr>
        <w:t xml:space="preserve">: True - adoption; False - no adoption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creation_time (year)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users have signed up in the year                                                 2013 than for the other years.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147638</wp:posOffset>
            </wp:positionV>
            <wp:extent cx="2857500" cy="2214563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the number of adopted users from the pool of new sign-ups for each year, the adoption rate for 2012 is 16%, followed by 15% for 2013 and just 8% for 2014.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practices followed in the year 2014 needs to be revised.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More number of users have signed up during May, March and April.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March (sign-up) has the most adoption rate.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creation_source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Org_invite is the most important factor for signing up users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2924175" cy="2219325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Signup_google_auth is the most effective way to retain users (17.2% adoption rate followed by 17% from guest_invite and then 14.5% through sign-ups and 13.5% through org_invites)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projects method of signing up are the least effectiv</w:t>
      </w: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no. of visits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2943225" cy="2224088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24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No. of visits is a variable I introduced from the user engagement file.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This factor is highly predictive of adoption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More the number of visits, more is the chance of adoption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opted_in_to_mailing_list/ enabled_for_marketing_drip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2876550" cy="18811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1325" cy="18335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14.3% of the users who sign up for any of these 2 methods turn into adopted users when both methods are considered independently. (both are equally not </w:t>
      </w:r>
      <w:r w:rsidDel="00000000" w:rsidR="00000000" w:rsidRPr="00000000">
        <w:rPr>
          <w:i w:val="1"/>
          <w:rtl w:val="0"/>
        </w:rPr>
        <w:t xml:space="preserve">that </w:t>
      </w:r>
      <w:r w:rsidDel="00000000" w:rsidR="00000000" w:rsidRPr="00000000">
        <w:rPr>
          <w:rtl w:val="0"/>
        </w:rPr>
        <w:t xml:space="preserve">effective)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22431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5125" cy="2243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Almost 50% of users who opt in for mailing list are also enabled for marketing drips. 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Users enabled for marketing drips are likely to opt in for mailing lists  </w:t>
      </w:r>
    </w:p>
    <w:p w:rsidR="00000000" w:rsidDel="00000000" w:rsidP="00000000" w:rsidRDefault="00000000" w:rsidRPr="00000000" w14:paraId="0000001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860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