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i/>
          <w:color w:val="969696"/>
          <w:sz w:val="18"/>
        </w:rPr>
        <w:t>AI Translation Hub — Documento Traducido</w:t>
      </w:r>
    </w:p>
    <w:p>
      <w:pPr>
        <w:shd w:fill="001F3F" w:val="clear"/>
      </w:pPr>
      <w:r>
        <w:rPr>
          <w:b/>
          <w:color w:val="FFFFFF"/>
          <w:sz w:val="22"/>
        </w:rPr>
        <w:t>TRADUCCION — English (Fuente) → Spanish (Destino)</w:t>
      </w:r>
    </w:p>
    <w:p>
      <w:r>
        <w:rPr>
          <w:b w:val="0"/>
          <w:sz w:val="22"/>
        </w:rPr>
        <w:t>Departamento de Desarrollo de la Fuerza Laboral del Estado de Wisconsin División de Rehabilitación Vocacional</w:t>
      </w:r>
    </w:p>
    <w:p>
      <w:r>
        <w:rPr>
          <w:b/>
          <w:color w:val="008299"/>
          <w:sz w:val="28"/>
        </w:rPr>
        <w:t>Análisis de Beneficios de Incentivos Laborales con Informe de Plan</w:t>
      </w:r>
    </w:p>
    <w:p>
      <w:r>
        <w:rPr>
          <w:b w:val="0"/>
          <w:sz w:val="22"/>
        </w:rPr>
        <w:t>La información personal que proporcione puede ser utilizada para propósitos secundarios [Ley de Privacidad, s. 15.04 (1)(m), Estatutos de Wisconsin].</w:t>
      </w:r>
    </w:p>
    <w:p>
      <w:r>
        <w:rPr>
          <w:b/>
          <w:sz w:val="22"/>
        </w:rPr>
        <w:t>El informe debe completarse completamente antes del pago y enviarse dentro de los 5 días posteriores al final del servicio o del mes anterior si el servicio continúa.</w:t>
      </w:r>
    </w:p>
    <w:p>
      <w:r>
        <w:rPr>
          <w:b w:val="0"/>
          <w:sz w:val="22"/>
        </w:rPr>
        <w:t>Mes del Informe 05 Mayo Año del Informe (AAAA) 2026 Número IRIS del Consumidor (9 Dígitos) 001728680 Nombre del Proveedor de Servicios (Abreviatura de 10 Caracteres) 0000019149 Nombre del Consumidor (Como aparece en la Orden de Compra) Jacob Rea-Mora Fecha de Autorización del Servicio (MM/DD/AAAA) 03/04/2026 Fecha del Informe 05/05/2026 Autor del Informe Danielle Maurer Número de Orden de Compra (PO) VR26053335</w:t>
      </w:r>
    </w:p>
    <w:p>
      <w:r>
        <w:rPr>
          <w:b/>
          <w:color w:val="A67C00"/>
          <w:sz w:val="24"/>
        </w:rPr>
        <w:t>Los servicios deben:</w:t>
      </w:r>
    </w:p>
    <w:p>
      <w:r>
        <w:rPr>
          <w:b w:val="0"/>
          <w:sz w:val="22"/>
        </w:rPr>
        <w:t>Realizarse directamente con el consumidor por teléfono, virtualmente o en reunión cara a cara Ser individualizados para satisfacer las necesidades del consumidor Realizarse mediante el método de comunicación preferido del consumidor Verificar la información de beneficios con las fuentes apropiadas</w:t>
      </w:r>
    </w:p>
    <w:p>
      <w:r>
        <w:rPr>
          <w:b/>
          <w:color w:val="A67C00"/>
          <w:sz w:val="24"/>
        </w:rPr>
        <w:t>El informe debe incluir:</w:t>
      </w:r>
    </w:p>
    <w:p>
      <w:r>
        <w:rPr>
          <w:b w:val="0"/>
          <w:sz w:val="22"/>
        </w:rPr>
        <w:t>Un estilo escrito, organizado, claro, conciso y legible, incluyendo definiciones de todas las siglas Información actual sobre el trabajo y/o el objetivo laboral en la medida en que se haya desarrollado el objetivo laboral o esta información esté disponible en el momento del análisis Estado demográfico del consumidor relevante para los programas de beneficios (arreglos de vivienda, estado civil, dependientes, edad, etc.), Un análisis escrito del impacto de los salarios (potenciales) en todos los beneficios públicos y privados, derechos y programas de asistencia económica, con una descripción de cada fuente de financiamiento, monto del beneficio y el impacto de los salarios/ingresos en el monto del beneficio recibido por el consumidor Una descripción de los incentivos laborales disponibles/aplicables Elegibilidad para Ticket to Work (descripción del programa, información de acceso y recursos, Redes de Empleo, sitio web de Maximus y otra información de contacto) Una explicación detallada de los requisitos de reporte de salarios para Ticket to Work, si aplica, y todos los demás derechos y fuentes de asistencia económica Lo que se requiere para que el consumidor de DVR logre la autosuficiencia económica con empleo Incentivos laborales específicamente disponibles para el consumidor, cómo funciona el incentivo laboral, el beneficio de usar el incentivo laboral y cómo acceder al incentivo laboral. (Compartir folletos si aplica.) Tarea específica y quién es responsable de completar la tarea si el consumidor busca acceder a un incentivo laboral específico. Proporcionar una fecha objetivo para la tarea y listar la fecha real en que se completaron las tareas.</w:t>
      </w:r>
    </w:p>
    <w:p>
      <w:r>
        <w:rPr>
          <w:b w:val="0"/>
          <w:sz w:val="22"/>
        </w:rPr>
        <w:t>Información de Ticket to Work si el consumidor trabajará a nivel de salario de prueba o más (descripción del programa, información de acceso y recursos, Redes de Empleo, sitio web de Maximus) Explicación del reporte de salarios para sus beneficios específicos. Listar cuándo, quién y cómo deben reportar sus salarios. Pasos de acción para que el consumidor logre su máximo nivel de independencia económica. Las áreas en estos pasos que deben cubrirse incluyen, pero no se limitan a:</w:t>
      </w:r>
    </w:p>
    <w:p>
      <w:pPr>
        <w:ind w:left="720"/>
      </w:pPr>
      <w:r>
        <w:rPr>
          <w:sz w:val="22"/>
        </w:rPr>
        <w:t>1. Utilización de Servicios y Apoyos de Empleo (DVR, Family Care, etc.)</w:t>
      </w:r>
    </w:p>
    <w:p>
      <w:pPr>
        <w:ind w:left="720"/>
      </w:pPr>
      <w:r>
        <w:rPr>
          <w:sz w:val="22"/>
        </w:rPr>
        <w:t>2. Resolución de Problemas de Beneficios Existentes (nivel SGA, sobrepagos y notificación, etc.)</w:t>
      </w:r>
    </w:p>
    <w:p>
      <w:pPr>
        <w:ind w:left="720"/>
      </w:pPr>
      <w:r>
        <w:rPr>
          <w:sz w:val="22"/>
        </w:rPr>
        <w:t>3. Gestión de programas de beneficios Federales, Estatales o Locales (coordinación con el beneficiario, etc.)</w:t>
      </w:r>
    </w:p>
    <w:p>
      <w:pPr>
        <w:ind w:left="720"/>
      </w:pPr>
      <w:r>
        <w:rPr>
          <w:sz w:val="22"/>
        </w:rPr>
        <w:t>4. Gestión de Beneficios de SSA e Incentivos Laborales (organizar la recopilación de talones de pago, educación sobre Gastos Relacionados con el Trabajo por Discapacidad aplicables, Exclusión de Ingresos Ganados por Estudiantes, etc.)</w:t>
      </w:r>
    </w:p>
    <w:p>
      <w:r>
        <w:rPr>
          <w:b w:val="0"/>
          <w:sz w:val="22"/>
        </w:rPr>
        <w:t>Por favor copie y pegue su informe debajo de esta línea. El informe debe cubrir como mínimo todos los requisitos de informe listados arriba antes del pago.</w:t>
      </w:r>
    </w:p>
    <w:p>
      <w:r>
        <w:rPr>
          <w:b/>
          <w:sz w:val="22"/>
        </w:rPr>
        <w:t>Plan de Incentivos Laborales</w:t>
      </w:r>
    </w:p>
    <w:p>
      <w:r>
        <w:rPr>
          <w:b/>
          <w:color w:val="008299"/>
          <w:sz w:val="40"/>
        </w:rPr>
        <w:t>Creado para: Jacob Rea-Mora</w:t>
      </w:r>
    </w:p>
    <w:p>
      <w:r>
        <w:rPr>
          <w:b/>
          <w:color w:val="008299"/>
          <w:sz w:val="28"/>
        </w:rPr>
        <w:t>Fecha de creación: Mayo 2026 Por: Employment Resources, Inc. (ERI) Enviado por: Danielle Maurer</w:t>
      </w:r>
    </w:p>
    <w:p>
      <w:r>
        <w:rPr>
          <w:b w:val="0"/>
          <w:sz w:val="22"/>
        </w:rPr>
        <w:t>Ejemplos de Trabajo</w:t>
      </w:r>
    </w:p>
    <w:p>
      <w:r>
        <w:rPr>
          <w:b/>
          <w:color w:val="008299"/>
          <w:sz w:val="28"/>
        </w:rPr>
        <w:t>Su ingreso mensual es de $1,086.16 cuando no está trabajando. Si es elegible para la Exclusión de Ingresos Ganados por Estudiantes (SEIE) y sus ingresos son inferiores a $2,410 por mes pero no más de un total de $9,730 anualmente (2026). Su pago de SSI no cambiará. Aquí hay algunos ejemplos que muestran estimaciones de lo que sería su ingreso mensual</w:t>
      </w:r>
    </w:p>
    <w:p>
      <w:r>
        <w:rPr>
          <w:b w:val="0"/>
          <w:sz w:val="22"/>
        </w:rPr>
        <w:t>en diferentes niveles de ingresos cuando no es estudiante o si ha ganado más de</w:t>
      </w:r>
    </w:p>
    <w:p>
      <w:r>
        <w:rPr>
          <w:b/>
          <w:color w:val="A67C00"/>
          <w:sz w:val="24"/>
        </w:rPr>
        <w:t>los límites de SEIE.</w:t>
      </w:r>
    </w:p>
    <w:p>
      <w:r>
        <w:rPr>
          <w:b/>
          <w:color w:val="A67C00"/>
          <w:sz w:val="24"/>
        </w:rPr>
        <w:t>Ingreso</w:t>
      </w:r>
    </w:p>
    <w:p>
      <w:r>
        <w:rPr>
          <w:b/>
          <w:color w:val="A67C00"/>
          <w:sz w:val="24"/>
        </w:rPr>
        <w:t>Ingresos Mensuales Brutos</w:t>
      </w:r>
    </w:p>
    <w:p>
      <w:r>
        <w:rPr>
          <w:b/>
          <w:color w:val="A67C00"/>
          <w:sz w:val="24"/>
        </w:rPr>
        <w:t>de $500</w:t>
      </w:r>
    </w:p>
    <w:p>
      <w:r>
        <w:rPr>
          <w:b/>
          <w:color w:val="A67C00"/>
          <w:sz w:val="24"/>
        </w:rPr>
        <w:t>Ingresos Mensuales Brutos</w:t>
      </w:r>
    </w:p>
    <w:p>
      <w:r>
        <w:rPr>
          <w:b/>
          <w:color w:val="A67C00"/>
          <w:sz w:val="24"/>
        </w:rPr>
        <w:t>de $800</w:t>
      </w:r>
    </w:p>
    <w:p>
      <w:r>
        <w:rPr>
          <w:b/>
          <w:color w:val="A67C00"/>
          <w:sz w:val="24"/>
        </w:rPr>
        <w:t>Ingresos Mensuales Brutos</w:t>
      </w:r>
    </w:p>
    <w:p>
      <w:r>
        <w:rPr>
          <w:b/>
          <w:color w:val="A67C00"/>
          <w:sz w:val="24"/>
        </w:rPr>
        <w:t>de $1,000</w:t>
      </w:r>
    </w:p>
    <w:p>
      <w:r>
        <w:rPr>
          <w:b/>
          <w:color w:val="A67C00"/>
          <w:sz w:val="24"/>
        </w:rPr>
        <w:t>Ingresos Brutos</w:t>
      </w:r>
    </w:p>
    <w:p>
      <w:r>
        <w:rPr>
          <w:b/>
          <w:color w:val="A67C00"/>
          <w:sz w:val="24"/>
        </w:rPr>
        <w:t>$500 $800 $1,000</w:t>
      </w:r>
    </w:p>
    <w:p>
      <w:r>
        <w:rPr>
          <w:b w:val="0"/>
          <w:sz w:val="22"/>
        </w:rPr>
        <w:t>Ingresos Netos*</w:t>
      </w:r>
    </w:p>
    <w:p>
      <w:r>
        <w:rPr>
          <w:b/>
          <w:color w:val="A67C00"/>
          <w:sz w:val="24"/>
        </w:rPr>
        <w:t>$461 $700 $870</w:t>
      </w:r>
    </w:p>
    <w:p>
      <w:r>
        <w:rPr>
          <w:b w:val="0"/>
          <w:sz w:val="22"/>
        </w:rPr>
        <w:t>SSI</w:t>
      </w:r>
    </w:p>
    <w:p>
      <w:r>
        <w:rPr>
          <w:b/>
          <w:color w:val="A67C00"/>
          <w:sz w:val="24"/>
        </w:rPr>
        <w:t>$786.50 $636.50 $536.50</w:t>
      </w:r>
    </w:p>
    <w:p>
      <w:r>
        <w:rPr>
          <w:b w:val="0"/>
          <w:sz w:val="22"/>
        </w:rPr>
        <w:t>Suplemento Estatal</w:t>
      </w:r>
    </w:p>
    <w:p>
      <w:r>
        <w:rPr>
          <w:b/>
          <w:color w:val="A67C00"/>
          <w:sz w:val="24"/>
        </w:rPr>
        <w:t>$92.16 $92.16 $92.16</w:t>
      </w:r>
    </w:p>
    <w:p>
      <w:r>
        <w:rPr>
          <w:b w:val="0"/>
          <w:sz w:val="22"/>
        </w:rPr>
        <w:t>Ingreso Mensual Neto</w:t>
      </w:r>
    </w:p>
    <w:p>
      <w:r>
        <w:rPr>
          <w:b/>
          <w:color w:val="A67C00"/>
          <w:sz w:val="24"/>
        </w:rPr>
        <w:t>$1,339.66</w:t>
      </w:r>
    </w:p>
    <w:p>
      <w:r>
        <w:rPr>
          <w:b/>
          <w:color w:val="A67C00"/>
          <w:sz w:val="24"/>
        </w:rPr>
        <w:t>$1,339.66</w:t>
      </w:r>
    </w:p>
    <w:p>
      <w:r>
        <w:rPr>
          <w:b/>
          <w:color w:val="A67C00"/>
          <w:sz w:val="24"/>
        </w:rPr>
        <w:t>$1,428.66</w:t>
      </w:r>
    </w:p>
    <w:p>
      <w:r>
        <w:rPr>
          <w:b/>
          <w:color w:val="A67C00"/>
          <w:sz w:val="24"/>
        </w:rPr>
        <w:t>$1,498.66</w:t>
      </w:r>
    </w:p>
    <w:p>
      <w:r>
        <w:rPr>
          <w:b w:val="0"/>
          <w:sz w:val="22"/>
        </w:rPr>
        <w:t>*http://www.payrollwisconsin.net se utiliza para estimar las ganancias netas después de impuestos.</w:t>
      </w:r>
    </w:p>
    <w:p>
      <w:r>
        <w:rPr>
          <w:b/>
          <w:color w:val="008299"/>
          <w:sz w:val="28"/>
        </w:rPr>
        <w:t>Reporte de Trabajo del Seguro Social</w:t>
      </w:r>
    </w:p>
    <w:p>
      <w:r>
        <w:rPr>
          <w:b w:val="0"/>
          <w:sz w:val="22"/>
        </w:rPr>
        <w:t>Usted es responsable de reportar sus salarios al Seguro Social cuando está trabajando. Cada vez que un trabajo comienza o termina, llame al Seguro Social e infórmeles de este</w:t>
      </w:r>
    </w:p>
    <w:p>
      <w:r>
        <w:rPr>
          <w:b w:val="0"/>
          <w:sz w:val="22"/>
        </w:rPr>
        <w:t>cambio. Al reportar el inicio de un trabajo, el Seguro Social necesitará saber quién es su empleador y su Número de Identificación del Empleador (EIN). Después de que el Seguro Social liste a su empleador en su registro, puede reportar los salarios de varias maneras. Los salarios pueden reportarse a través de su cuenta mySSA (recomendado), a través de la línea de reporte de salarios al 866-772-0953, la aplicación de reporte de salarios de SSI, o por correo o fax. Se espera que reporte sus salarios cada mes y mantenga copias de los talones de pago. Asegúrese de informar al Seguro Social cuando su estatus de estudiante termine. El Seguro Social también necesitará saber cuando termine un trabajo. Ellos estimarán las ganancias en el futuro hasta que descubran que su trabajo terminó.</w:t>
      </w:r>
    </w:p>
    <w:p>
      <w:r>
        <w:rPr>
          <w:b/>
          <w:color w:val="008299"/>
          <w:sz w:val="28"/>
        </w:rPr>
        <w:t>Próximos Pasos</w:t>
      </w:r>
    </w:p>
    <w:p>
      <w:r>
        <w:rPr>
          <w:b/>
          <w:color w:val="A67C00"/>
          <w:sz w:val="24"/>
        </w:rPr>
        <w:t>Actividad</w:t>
      </w:r>
    </w:p>
    <w:p>
      <w:r>
        <w:rPr>
          <w:b/>
          <w:color w:val="A67C00"/>
          <w:sz w:val="24"/>
        </w:rPr>
        <w:t>Quién está</w:t>
      </w:r>
    </w:p>
    <w:p>
      <w:r>
        <w:rPr>
          <w:b/>
          <w:color w:val="A67C00"/>
          <w:sz w:val="24"/>
        </w:rPr>
        <w:t>involucrado</w:t>
      </w:r>
    </w:p>
    <w:p>
      <w:r>
        <w:rPr>
          <w:b/>
          <w:color w:val="A67C00"/>
          <w:sz w:val="24"/>
        </w:rPr>
        <w:t>Cuándo</w:t>
      </w:r>
    </w:p>
    <w:p>
      <w:r>
        <w:rPr>
          <w:b/>
          <w:color w:val="A67C00"/>
          <w:sz w:val="24"/>
        </w:rPr>
        <w:t>Completado</w:t>
      </w:r>
    </w:p>
    <w:p>
      <w:r>
        <w:rPr>
          <w:b w:val="0"/>
          <w:sz w:val="22"/>
        </w:rPr>
        <w:t>Informe al Seguro Social cuando un trabajo comience o termine. Maria (madre), y Adrian Cuando ocurra el cambio Reporte ganancias mensuales al</w:t>
      </w:r>
    </w:p>
    <w:p>
      <w:r>
        <w:rPr>
          <w:b/>
          <w:color w:val="A67C00"/>
          <w:sz w:val="24"/>
        </w:rPr>
        <w:t>Seguro Social.</w:t>
      </w:r>
    </w:p>
    <w:p>
      <w:r>
        <w:rPr>
          <w:b w:val="0"/>
          <w:sz w:val="22"/>
        </w:rPr>
        <w:t>Maria (madre), y Adrian Antes del 6 de cada mes Envíe documentos al Seguro Social (como registro de estudiante), y solicite que se</w:t>
      </w:r>
    </w:p>
    <w:p>
      <w:r>
        <w:rPr>
          <w:b/>
          <w:color w:val="A67C00"/>
          <w:sz w:val="24"/>
        </w:rPr>
        <w:t>aplique el SEIE.</w:t>
      </w:r>
    </w:p>
    <w:p>
      <w:r>
        <w:rPr>
          <w:b w:val="0"/>
          <w:sz w:val="22"/>
        </w:rPr>
        <w:t>Maria (madre), Adrian, y Danielle si es necesario Cuando asista a la escuela y sea menor de 22 años Informe al Seguro Social cuando ya no sea estudiante. Maria (madre), y Adrian Cuando ocurra el cambio Responda rápidamente a cualquier solicitud de información del Seguro Social (como la redeterminación a los 18 años).</w:t>
      </w:r>
    </w:p>
    <w:p>
      <w:r>
        <w:rPr>
          <w:b/>
          <w:color w:val="A67C00"/>
          <w:sz w:val="24"/>
        </w:rPr>
        <w:t>Maria (madre), y Adrian Continuamente Mantenga todas las cartas y correspondencias del Seguro Social en una carpeta o archivador. Maria (madre), y Adrian Continuamente</w:t>
      </w:r>
    </w:p>
    <w:p>
      <w:r>
        <w:rPr>
          <w:b w:val="0"/>
          <w:sz w:val="22"/>
        </w:rPr>
        <w:t>Contacte a Danielle con cualquier pregunta. Maria (madre), y Adrian Según sea necesario</w:t>
      </w:r>
    </w:p>
    <w:p>
      <w:r>
        <w:rPr>
          <w:b w:val="0"/>
          <w:sz w:val="22"/>
        </w:rPr>
        <w:t>Información Adicional</w:t>
      </w:r>
    </w:p>
    <w:p>
      <w:r>
        <w:rPr>
          <w:b/>
          <w:color w:val="008299"/>
          <w:sz w:val="28"/>
        </w:rPr>
        <w:t>FoodShare</w:t>
      </w:r>
    </w:p>
    <w:p>
      <w:r>
        <w:rPr>
          <w:b/>
          <w:color w:val="A67C00"/>
          <w:sz w:val="24"/>
        </w:rPr>
        <w:t>FoodShare es un programa que ayuda a los hogares de bajos ingresos a comprar alimentos. Los beneficios mensuales de FoodShare se basan en los ingresos de su hogar, el tamaño del hogar y los gastos de vivienda. El límite de ingresos mensuales para un grupo de 4 personas es de $5,360 en 2026. Si está interesado en solicitar FoodShare, puede llamar al Bay Lake Consortium al 888-794-5747 y completar una solicitud por teléfono.</w:t>
      </w:r>
    </w:p>
    <w:p>
      <w:r>
        <w:rPr>
          <w:b w:val="0"/>
          <w:sz w:val="22"/>
        </w:rPr>
        <w:t>BadgerCare Plus (BC+)</w:t>
      </w:r>
    </w:p>
    <w:p>
      <w:r>
        <w:rPr>
          <w:b/>
          <w:color w:val="A67C00"/>
          <w:sz w:val="24"/>
        </w:rPr>
        <w:t>Si ya no tiene derecho a Medicaid relacionado con SSI, podría acceder a la cobertura de Medicaid a través de BadgerCare Plus. BC+ es Medicaid con beneficios completos. Para ser elegible para BC+ como adulto sin hijos, su ingreso mensual bruto debe ser inferior a $1,330 (2026). Este límite de ingresos cambia cada año. Contacte al Capital Consortium para solicitar BC+. Si supera el límite de ingresos para BC+, podría posiblemente acceder a la cobertura de salud a través del Marketplace. Visite https://www.healthcare.gov/ para obtener más información.</w:t>
      </w:r>
    </w:p>
    <w:p>
      <w:r>
        <w:rPr>
          <w:b w:val="0"/>
          <w:sz w:val="22"/>
        </w:rPr>
        <w:t>El Programa de Apoyo a Largo Plazo para Niños (CLTS)</w:t>
      </w:r>
    </w:p>
    <w:p>
      <w:r>
        <w:rPr>
          <w:b/>
          <w:color w:val="A67C00"/>
          <w:sz w:val="24"/>
        </w:rPr>
        <w:t>CLTS ayuda a los niños con discapacidades y sus familias a través de apoyo y servicios que ayudan a los niños a crecer y vivir sus mejores vidas. Es una exención de servicios basada en el hogar y la comunidad. Utiliza una exención de Medicaid para financiar servicios para niños con discapacidades. Este programa proporciona servicios y apoyo no médicos que normalmente no se ofrecen. Puede solicitar llamando al 920-448-7884. Visite este enlace para obtener más información sobre estos servicios https://www.dhs.wisconsin.gov/clts/index.htm# Puede cambiar el idioma a español en la esquina superior derecha de este sitio web.</w:t>
      </w:r>
    </w:p>
    <w:p>
      <w:r>
        <w:rPr>
          <w:b w:val="0"/>
          <w:sz w:val="22"/>
        </w:rPr>
        <w:t>Servicios de Cuidado a Largo Plazo para Adultos</w:t>
      </w:r>
    </w:p>
    <w:p>
      <w:r>
        <w:rPr>
          <w:b/>
          <w:color w:val="A67C00"/>
          <w:sz w:val="24"/>
        </w:rPr>
        <w:t>Los servicios de Cuidado a Largo Plazo proporcionan apoyo y servicios para ayudarle a seguir viviendo en su hogar. Hay dos opciones para los servicios de Cuidado a Largo Plazo. Family Care es la primera opción. Con Family Care, se le asignará un facilitador de cuidado para crear un plan sobre qué apoyo y servicios necesita. Puede obtener más información sobre Family Care en https://www.dhs.wisconsin.gov/familycare/index.htm Puede cambiar el idioma a español en la esquina inferior izquierda de la página web.</w:t>
      </w:r>
    </w:p>
    <w:p>
      <w:r>
        <w:rPr>
          <w:b w:val="0"/>
          <w:sz w:val="22"/>
        </w:rPr>
        <w:t>La otra opción es IRIS (Include, Respect, I Self-Direct). IRIS es un programa autodirigido. La autodirección significa que los participantes de IRIS o sus responsables legales son responsables de elegir el apoyo y los servicios que necesitan dentro de su presupuesto, ceñirse a su presupuesto, contratar y gestionar proveedores, y seguir las reglas del programa. Puede obtener más información sobre IRIS en https://www.dhs.wisconsin.gov/iris/index.htm Puede cambiar el idioma a español en la esquina inferior izquierda del sitio web.</w:t>
      </w:r>
    </w:p>
    <w:p>
      <w:r>
        <w:rPr>
          <w:b w:val="0"/>
          <w:sz w:val="22"/>
        </w:rPr>
        <w:t>Transición a la Adultez</w:t>
      </w:r>
    </w:p>
    <w:p>
      <w:r>
        <w:rPr>
          <w:b/>
          <w:color w:val="A67C00"/>
          <w:sz w:val="24"/>
        </w:rPr>
        <w:t>Completar la escuela secundaria es un momento muy importante para todos los estudiantes. Esto es especialmente cierto para los estudiantes con discapacidades a medida que hacen la transición a la vida adulta. Si desea asistencia con esta transición o para obtener más información sobre los apoyos disponibles, visite https://adrcofbrowncounty.org/youth-transition-from-high-school Puede cambiar el idioma a español en la esquina inferior izquierda de esta página web.</w:t>
      </w:r>
    </w:p>
    <w:p>
      <w:r>
        <w:rPr>
          <w:b w:val="0"/>
          <w:sz w:val="22"/>
        </w:rPr>
        <w:t>Seguro de Discapacidad del Seguro Social (SSDI)</w:t>
      </w:r>
    </w:p>
    <w:p>
      <w:r>
        <w:rPr>
          <w:b/>
          <w:color w:val="A67C00"/>
          <w:sz w:val="24"/>
        </w:rPr>
        <w:t>Debido a que trabaja y cotiza en el sistema del Seguro Social, puede ser elegible para un beneficio diferente del Seguro Social llamado Seguro de Discapacidad del Seguro Social (SSDI). Solo necesita 6 trimestres para estar asegurado antes de los 24 años. En 2026,</w:t>
      </w:r>
    </w:p>
    <w:p>
      <w:r>
        <w:rPr>
          <w:b w:val="0"/>
          <w:sz w:val="22"/>
        </w:rPr>
        <w:t>gana un crédito de trabajo del Seguro Social por cada $1,890 en ganancias cubiertas, hasta un</w:t>
      </w:r>
    </w:p>
    <w:p>
      <w:r>
        <w:rPr>
          <w:b/>
          <w:color w:val="A67C00"/>
          <w:sz w:val="24"/>
        </w:rPr>
        <w:t>máximo de cuatro créditos por año. Para ganar el máximo de cuatro créditos, debe</w:t>
      </w:r>
    </w:p>
    <w:p>
      <w:r>
        <w:rPr>
          <w:b w:val="0"/>
          <w:sz w:val="22"/>
        </w:rPr>
        <w:t>tener ingresos anuales totales de al menos $7,560 en 2026. El Seguro Social se pondrá en contacto</w:t>
      </w:r>
    </w:p>
    <w:p>
      <w:r>
        <w:rPr>
          <w:b/>
          <w:color w:val="A67C00"/>
          <w:sz w:val="24"/>
        </w:rPr>
        <w:t>con usted en cualquier momento después de que esté asegurado para que solicite SSDI. Debe completar esa solicitud.</w:t>
      </w:r>
    </w:p>
    <w:p>
      <w:r>
        <w:rPr>
          <w:b w:val="0"/>
          <w:sz w:val="22"/>
        </w:rPr>
        <w:t>Beneficio por Discapacidad Infantil (CDB)</w:t>
      </w:r>
    </w:p>
    <w:p>
      <w:r>
        <w:rPr>
          <w:b/>
          <w:color w:val="A67C00"/>
          <w:sz w:val="24"/>
        </w:rPr>
        <w:t>Un adulto cuya discapacidad comenzó antes de los 22 años puede ser elegible para beneficios si su padre comienza a recibir beneficios de jubilación o discapacidad, o si el padre fallece. No puede estar casado a menos que sea con alguien que también reciba un beneficio de SSDI o CDB.</w:t>
      </w:r>
    </w:p>
    <w:p>
      <w:r>
        <w:rPr>
          <w:b w:val="0"/>
          <w:sz w:val="22"/>
        </w:rPr>
        <w:t>An adult whose disability began before age 22 may be eligible for benefits if their parent begins receiving retirement or disability benefits, or if the parent passes away. You cannot be married unless it is to someone also receiving an SSDI or CDB benefit.</w:t>
      </w:r>
    </w:p>
    <w:p>
      <w:r>
        <w:rPr>
          <w:b/>
          <w:color w:val="A67C00"/>
          <w:sz w:val="24"/>
        </w:rPr>
        <w:t>• Debe tener ingresos brutos por debajo de la cantidad de SGA durante 12 meses para ser</w:t>
      </w:r>
    </w:p>
    <w:p>
      <w:r>
        <w:rPr>
          <w:b/>
          <w:color w:val="A67C00"/>
          <w:sz w:val="24"/>
        </w:rPr>
        <w:t>elegible para un beneficio de CDB.</w:t>
      </w:r>
    </w:p>
    <w:p>
      <w:r>
        <w:rPr>
          <w:b/>
          <w:color w:val="A67C00"/>
          <w:sz w:val="24"/>
        </w:rPr>
        <w:t>Puede contactar a Social Security para solicitar este beneficio.</w:t>
      </w:r>
    </w:p>
    <w:p>
      <w:r>
        <w:rPr>
          <w:b w:val="0"/>
          <w:sz w:val="22"/>
        </w:rPr>
        <w:t>Comuníquese con Danielle o ERI si comienza a recibir pagos de SSDI o CDB para entender cómo el trabajo podría afectar su elegibilidad.</w:t>
      </w:r>
    </w:p>
    <w:p>
      <w:r>
        <w:rPr>
          <w:b w:val="0"/>
          <w:sz w:val="22"/>
        </w:rPr>
        <w:t>Esto concluye su servicio de beneficios. Cuando realizamos servicios de beneficios, se basa en la información proporcionada por nuestros consumidores y obtenida de las agencias que proveen sus beneficios. Nos esforzamos por brindar información completa y precisa a nuestros consumidores; sin embargo, ERI no es una agencia gubernamental y no determinamos beneficios. Le pedimos que verifique la información proporcionada en este resumen con las agencias que administran sus beneficios y derechos. Esperamos que los consumidores sean responsables de notificar a las agencias sobre cualquier cambio en sus circunstancias que pueda afectar sus beneficios.</w:t>
      </w:r>
    </w:p>
    <w:p/>
    <w:p>
      <w:pPr>
        <w:jc w:val="center"/>
      </w:pPr>
      <w:r>
        <w:rPr>
          <w:i/>
          <w:color w:val="969696"/>
          <w:sz w:val="18"/>
        </w:rPr>
        <w:t>Traducido por AI Translation Hub | Motor: GPT-4o | Idioma: EN → 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