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36"/>
        </w:rPr>
        <w:t>Final Deployment Validation Report v1.2</w:t>
      </w:r>
    </w:p>
    <w:p>
      <w:pPr>
        <w:jc w:val="center"/>
      </w:pPr>
      <w:r>
        <w:rPr>
          <w:rFonts w:ascii="Liberation Sans" w:hAnsi="Liberation Sans" w:eastAsia="Liberation Sans"/>
          <w:b w:val="0"/>
          <w:sz w:val="20"/>
        </w:rPr>
        <w:t>London English Academy | Version 1.2 | 2026-05-31</w:t>
      </w:r>
    </w:p>
    <w:p>
      <w:pPr>
        <w:jc w:val="center"/>
      </w:pPr>
      <w:r>
        <w:rPr>
          <w:rFonts w:ascii="Liberation Sans" w:hAnsi="Liberation Sans" w:eastAsia="Liberation Sans"/>
          <w:b w:val="0"/>
          <w:sz w:val="20"/>
        </w:rPr>
        <w:t>Prepared by Teacher Jibril Moruthoane</w:t>
      </w:r>
    </w:p>
    <w:p/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1. Executive Status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Package-level validation result: PASS. The v1.2 pack resolves the telemetry, rule, entity, API-routing and feedback-model mismatches identified in the technical review. It is ready for developer implementation as the final content, curriculum, API, telemetry, database and early-years interactive engine contract.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Important: no runnable application source repository was supplied in this request. This report certifies the package contracts and artefacts, not a compiled production application. A developer must still implement, test and deploy the web application.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2.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Check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Status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Short Detail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Adaptive engine JSON parses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Spec JSON valid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Telemetry JSON Schema parses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Schema JSON valid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Activity bank row count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210 rows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Activity IDs unique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210 unique IDs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Activity bank canonical columns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Canonical columns present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Activity bank version locked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All rows v1.2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deprecated runtime variable: oral_prompt_support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occurrences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deprecated runtime variable: error_tags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occurrences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deprecated runtime variable: foundational_error_detected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occurrences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deprecated runtime variable: high_hesitation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No occurrences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Adaptive rule references are canonical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All references resolved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API endpoints include URL resource context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All routes contextual</w:t>
            </w:r>
          </w:p>
        </w:tc>
      </w:tr>
    </w:tbl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3. Final Files Created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JSON engine spec; 210-row activity bank CSV; telemetry JSON Schema; OpenAPI YAML; SQL data model; architecture DOCX; validation report; developer implementation checklist; SHA-256 manifest; final full platform ZIP.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4. Final Deployment Position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The platform pack now includes editable website copy, CEFR curriculum, early-years structured literacy, downloadable resources, interactive early-years architecture, adaptive engine contract, REST API plan, SQL schema and QA validation report.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Sign-off: Teacher Jibril Moruthoane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