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sz w:val="36"/>
        </w:rPr>
        <w:t>Early Years Interactive Architecture - Final v1.2</w:t>
      </w:r>
    </w:p>
    <w:p>
      <w:pPr>
        <w:jc w:val="center"/>
      </w:pPr>
      <w:r>
        <w:rPr>
          <w:rFonts w:ascii="Liberation Sans" w:hAnsi="Liberation Sans" w:eastAsia="Liberation Sans"/>
          <w:b w:val="0"/>
          <w:sz w:val="20"/>
        </w:rPr>
        <w:t>London English Academy | Version 1.2 | 2026-05-31</w:t>
      </w:r>
    </w:p>
    <w:p>
      <w:pPr>
        <w:jc w:val="center"/>
      </w:pPr>
      <w:r>
        <w:rPr>
          <w:rFonts w:ascii="Liberation Sans" w:hAnsi="Liberation Sans" w:eastAsia="Liberation Sans"/>
          <w:b w:val="0"/>
          <w:sz w:val="20"/>
        </w:rPr>
        <w:t>Prepared by Teacher Jibril Moruthoane</w:t>
      </w:r>
    </w:p>
    <w:p/>
    <w:p>
      <w:pPr>
        <w:spacing w:before="120" w:after="60"/>
      </w:pPr>
      <w:r>
        <w:rPr>
          <w:rFonts w:ascii="Liberation Sans" w:hAnsi="Liberation Sans" w:eastAsia="Liberation Sans"/>
          <w:b/>
          <w:sz w:val="26"/>
        </w:rPr>
        <w:t>1. Runtime Position</w:t>
      </w:r>
    </w:p>
    <w:p>
      <w:pPr>
        <w:spacing w:after="60"/>
      </w:pPr>
      <w:r>
        <w:rPr>
          <w:rFonts w:ascii="Liberation Sans" w:hAnsi="Liberation Sans" w:eastAsia="Liberation Sans"/>
          <w:b w:val="0"/>
          <w:sz w:val="19"/>
        </w:rPr>
        <w:t>This is the final early-years interactive learning engine contract for London English Academy. It synchronises structured literacy, early maths, game-based pedagogy, telemetry, adaptive routing, dashboards and backend implementation requirements.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sz w:val="26"/>
        </w:rPr>
        <w:t>2. Canonical Runtime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4"/>
              </w:rPr>
            </w:r>
            <w:r>
              <w:rPr>
                <w:rFonts w:ascii="Liberation Sans" w:hAnsi="Liberation Sans" w:eastAsia="Liberation Sans"/>
                <w:b/>
                <w:sz w:val="14"/>
              </w:rPr>
              <w:t>Signal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4"/>
              </w:rPr>
            </w:r>
            <w:r>
              <w:rPr>
                <w:rFonts w:ascii="Liberation Sans" w:hAnsi="Liberation Sans" w:eastAsia="Liberation Sans"/>
                <w:b/>
                <w:sz w:val="14"/>
              </w:rPr>
              <w:t>Type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4"/>
              </w:rPr>
            </w:r>
            <w:r>
              <w:rPr>
                <w:rFonts w:ascii="Liberation Sans" w:hAnsi="Liberation Sans" w:eastAsia="Liberation Sans"/>
                <w:b/>
                <w:sz w:val="14"/>
              </w:rPr>
              <w:t>Range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4"/>
              </w:rPr>
            </w:r>
            <w:r>
              <w:rPr>
                <w:rFonts w:ascii="Liberation Sans" w:hAnsi="Liberation Sans" w:eastAsia="Liberation Sans"/>
                <w:b/>
                <w:sz w:val="14"/>
              </w:rPr>
              <w:t>Primary Use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learner_id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string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diagnostic_event, attempt_event, session_complete_event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session_id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string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attempt_event, session_complete_event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activity_id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string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diagnostic_event, attempt_event, session_complete_event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activity_version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string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attempt_event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item_id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string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attempt_event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accuracy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number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0 - 1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event_or_aggregate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diagnostic_score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integer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0 - 100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diagnostic_event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prompt_level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integer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0 - 4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event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response_time_seconds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number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&gt;= 0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attempt_event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baseline_average_response_time_seconds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number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&gt;= 0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learner_skill_baseline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attempt_count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integer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&gt;= 1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attempt_event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consecutive_same_error_count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integer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&gt;= 0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attempt_event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error_type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string or null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enum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attempt_event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hint_count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integer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&gt;= 0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attempt_event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audio_replay_count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integer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&gt;= 0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attempt_event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session_spacing_days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number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&gt;= 0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session_complete_event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learner_exit_count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integer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&gt;= 0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session_event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teacher_override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boolean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event</w:t>
            </w:r>
          </w:p>
        </w:tc>
      </w:tr>
    </w:tbl>
    <w:p>
      <w:pPr>
        <w:spacing w:before="120" w:after="60"/>
      </w:pPr>
      <w:r>
        <w:rPr>
          <w:rFonts w:ascii="Liberation Sans" w:hAnsi="Liberation Sans" w:eastAsia="Liberation Sans"/>
          <w:b/>
          <w:sz w:val="26"/>
        </w:rPr>
        <w:t>3. Adaptive Rule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6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Rule Group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6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Rules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6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Trigger Events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6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Main Inputs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6"/>
              </w:rPr>
            </w:r>
            <w:r>
              <w:rPr>
                <w:rFonts w:ascii="Liberation Sans" w:hAnsi="Liberation Sans" w:eastAsia="Liberation Sans"/>
                <w:b/>
                <w:sz w:val="16"/>
              </w:rPr>
              <w:t>Output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Placement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3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diagnostic_event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diagnostic_score, prompt_level, error_type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current grade, guided intro, or prerequisite path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During activity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5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attempt_event, session_event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accuracy, response time, baseline, prompt_level, error_type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challenge, scaffold, mini-teach, fluency practice, teacher notification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Post activity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4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session_complete_event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rolling_accuracy, mastery-session count, prompt history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6"/>
              </w:rPr>
            </w:r>
            <w:r>
              <w:rPr>
                <w:rFonts w:ascii="Liberation Sans" w:hAnsi="Liberation Sans" w:eastAsia="Liberation Sans"/>
                <w:b w:val="0"/>
                <w:sz w:val="16"/>
              </w:rPr>
              <w:t>mastery, spaced practice, intervention, intensive review</w:t>
            </w:r>
          </w:p>
        </w:tc>
      </w:tr>
    </w:tbl>
    <w:p>
      <w:pPr>
        <w:spacing w:after="60"/>
      </w:pPr>
      <w:r>
        <w:rPr>
          <w:rFonts w:ascii="Liberation Sans" w:hAnsi="Liberation Sans" w:eastAsia="Liberation Sans"/>
          <w:b w:val="0"/>
          <w:sz w:val="19"/>
        </w:rPr>
        <w:t>The machine-readable details are in LEA_Early_Years_Adaptive_Game_Engine_Spec_v1_2.json. Engineering must treat that JSON as the source of truth.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sz w:val="26"/>
        </w:rPr>
        <w:t>4. Feedback and Intervention Model</w:t>
      </w:r>
    </w:p>
    <w:p>
      <w:pPr>
        <w:spacing w:after="60"/>
      </w:pPr>
      <w:r>
        <w:rPr>
          <w:rFonts w:ascii="Liberation Sans" w:hAnsi="Liberation Sans" w:eastAsia="Liberation Sans"/>
          <w:b w:val="0"/>
          <w:sz w:val="19"/>
        </w:rPr>
        <w:t>Feedback resolves by feedback.interventions_by_error_type[error_type] first. If no classified error is available, fallback_intervention is used. This removes the static incorrect_1 / incorrect_2 bottleneck and supports targeted mini-teaching.</w:t>
      </w:r>
    </w:p>
    <w:p>
      <w:pPr>
        <w:spacing w:before="120" w:after="60"/>
      </w:pPr>
      <w:r>
        <w:rPr>
          <w:rFonts w:ascii="Liberation Sans" w:hAnsi="Liberation Sans" w:eastAsia="Liberation Sans"/>
          <w:b/>
          <w:sz w:val="26"/>
        </w:rPr>
        <w:t>5. REST API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top"/>
            <w:shd w:fill="D9EAF7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4"/>
              </w:rPr>
            </w:r>
            <w:r>
              <w:rPr>
                <w:rFonts w:ascii="Liberation Sans" w:hAnsi="Liberation Sans" w:eastAsia="Liberation Sans"/>
                <w:b/>
                <w:sz w:val="14"/>
              </w:rPr>
              <w:t>Method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4"/>
              </w:rPr>
            </w:r>
            <w:r>
              <w:rPr>
                <w:rFonts w:ascii="Liberation Sans" w:hAnsi="Liberation Sans" w:eastAsia="Liberation Sans"/>
                <w:b/>
                <w:sz w:val="14"/>
              </w:rPr>
              <w:t>Path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4"/>
              </w:rPr>
            </w:r>
            <w:r>
              <w:rPr>
                <w:rFonts w:ascii="Liberation Sans" w:hAnsi="Liberation Sans" w:eastAsia="Liberation Sans"/>
                <w:b/>
                <w:sz w:val="14"/>
              </w:rPr>
              <w:t>Purpose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GET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/api/ey/learners/{learnerId}/pathway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Return adaptive pathway and next recommended activities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POST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/api/ey/learners/{learnerId}/diagnostics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Submit diagnostic result and return placement route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POST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/api/ey/learners/{learnerId}/sessions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Create a game session with activity version and item seed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POST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/api/ey/learners/{learnerId}/sessions/{sessionId}/attempts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Log item attempt with canonical telemetry signals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POST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/api/ey/learners/{learnerId}/sessions/{sessionId}/complete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Calculate mastery, rewards, next route and dashboard events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GET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/api/ey/classes/{classId}/skills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Return class skill heatmap by mastery and intervention need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GET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/api/ey/classes/{classId}/learners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Return learners and current early-years skill status for a class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POST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/api/ey/classes/{classId}/assignments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Create class-level assignment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POST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/api/ey/groups/{groupId}/assignments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Create group-level intervention or extension assignment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POST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/api/ey/teachers/{teacherId}/groups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Create or update teacher-managed intervention groups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GET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/api/ey/teachers/{teacherId}/assignments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Return teacher assignment queue and completion status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GET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/api/ey/parents/{parentId}/learners/{learnerId}/summary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Return parent-friendly progress and home practice guidance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GET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/api/ey/admin/tenants/{tenantId}/telemetry/schema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Return canonical telemetry signatures and error_type enum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GET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/api/ey/admin/tenants/{tenantId}/content/coverage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4"/>
              </w:rPr>
            </w:r>
            <w:r>
              <w:rPr>
                <w:rFonts w:ascii="Liberation Sans" w:hAnsi="Liberation Sans" w:eastAsia="Liberation Sans"/>
                <w:b w:val="0"/>
                <w:sz w:val="14"/>
              </w:rPr>
              <w:t>Return content coverage by grade, subject, strand, skill and activity</w:t>
            </w:r>
          </w:p>
        </w:tc>
      </w:tr>
    </w:tbl>
    <w:p>
      <w:pPr>
        <w:spacing w:before="120" w:after="60"/>
      </w:pPr>
      <w:r>
        <w:rPr>
          <w:rFonts w:ascii="Liberation Sans" w:hAnsi="Liberation Sans" w:eastAsia="Liberation Sans"/>
          <w:b/>
          <w:sz w:val="26"/>
        </w:rPr>
        <w:t>6. Deployment Rule</w:t>
      </w:r>
    </w:p>
    <w:p>
      <w:pPr>
        <w:spacing w:after="60"/>
      </w:pPr>
      <w:r>
        <w:rPr>
          <w:rFonts w:ascii="Liberation Sans" w:hAnsi="Liberation Sans" w:eastAsia="Liberation Sans"/>
          <w:b w:val="0"/>
          <w:sz w:val="19"/>
        </w:rPr>
        <w:t>Use the JSON spec, telemetry JSON Schema, OpenAPI routes and SQL data model as the final v1.2 implementation contract. The activity bank is content-ready. UI assets, voiceovers, animations, authentication, payment, hosting and final production tests must still be implemented in the application source code.</w:t>
      </w:r>
    </w:p>
    <w:p>
      <w:pPr>
        <w:spacing w:after="60"/>
      </w:pPr>
      <w:r>
        <w:rPr>
          <w:rFonts w:ascii="Liberation Sans" w:hAnsi="Liberation Sans" w:eastAsia="Liberation Sans"/>
          <w:b w:val="0"/>
          <w:sz w:val="19"/>
        </w:rPr>
        <w:t>Sign-off: Teacher Jibril Moruthoane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