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LEA Content, Media and HeyGen Completion Suite Handoff</w:t>
      </w:r>
    </w:p>
    <w:p>
      <w:pPr>
        <w:jc w:val="center"/>
      </w:pPr>
      <w:r>
        <w:rPr>
          <w:b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Purpose</w:t>
      </w:r>
    </w:p>
    <w:p>
      <w:r>
        <w:t>This completion suite fills the missing London English Academy live-deployment areas: item bank, answer keys, distractors, audio prompt scripts, illustrated cards, success animations, interactive mechanics, downloadable resources, CDN/media setup, content QA and HeyGen/avatar/video integration.</w:t>
      </w:r>
    </w:p>
    <w:p>
      <w:r>
        <w:rPr>
          <w:b/>
          <w:color w:val="071B3A"/>
          <w:sz w:val="26"/>
        </w:rPr>
        <w:t>Package contents</w:t>
      </w:r>
    </w:p>
    <w:p>
      <w:pPr>
        <w:pStyle w:val="ListBullet"/>
      </w:pPr>
      <w:r>
        <w:t>Early Years item bank: 1900 item records across 210 activities.</w:t>
      </w:r>
    </w:p>
    <w:p>
      <w:pPr>
        <w:pStyle w:val="ListBullet"/>
      </w:pPr>
      <w:r>
        <w:t>Downloadable resources: 670 resources generated in DOCX, PDF, HTML and Markdown.</w:t>
      </w:r>
    </w:p>
    <w:p>
      <w:pPr>
        <w:pStyle w:val="ListBullet"/>
      </w:pPr>
      <w:r>
        <w:t>Video mapping: 75 HeyGen/LMS rows with captions and transcripts.</w:t>
      </w:r>
    </w:p>
    <w:p>
      <w:pPr>
        <w:pStyle w:val="ListBullet"/>
      </w:pPr>
      <w:r>
        <w:t>Developer integration stubs included.</w:t>
      </w:r>
    </w:p>
    <w:p>
      <w:r>
        <w:rPr>
          <w:b/>
          <w:color w:val="071B3A"/>
          <w:sz w:val="26"/>
        </w:rPr>
        <w:t>Production note</w:t>
      </w:r>
    </w:p>
    <w:p>
      <w:r>
        <w:t>MP3 files and final HeyGen MP4 videos must be rendered by the selected production providers. This suite supplies scripts, SSML, captions, transcripts, metadata, URL fields and LMS integration layer.</w:t>
      </w:r>
    </w:p>
    <w:p>
      <w:r>
        <w:rPr>
          <w:b/>
          <w:color w:val="071B3A"/>
          <w:sz w:val="26"/>
        </w:rPr>
        <w:t>Author sign-off</w:t>
      </w:r>
    </w:p>
    <w:p>
      <w:r>
        <w:t>Prepared for London English Academy by Teacher Jibril Moruthoane.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