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Home practice pack: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identity, goals and learner profile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