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A1-M02 - Family, community and relationships</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