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Answer key: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subjects, study skills, jobs, duties, workplace phrases, school, study, classroom, language, learning, habits, workplace.</w:t>
      </w:r>
    </w:p>
    <w:p>
      <w:r>
        <w:t>Target grammar: there is / there are.</w:t>
      </w:r>
    </w:p>
    <w:p>
      <w:r>
        <w:t>Target function: describe people and things.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