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countable/uncountable nouns.</w:t>
      </w:r>
    </w:p>
    <w:p>
      <w:r>
        <w:t>Target function: write short messages.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