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Answer key: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personal details, goals, classroom objects, numbers, dates, identity, learner, profile, introductions, routines, aspirations, personal.</w:t>
      </w:r>
    </w:p>
    <w:p>
      <w:r>
        <w:t>Target grammar: present continuous vs present simple.</w:t>
      </w:r>
    </w:p>
    <w:p>
      <w:r>
        <w:t>Target function: describe routines and past events.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