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A2-M02 Answer key: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A2-M02 - Family, community and relationships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family, personality, emotions, community places, community, relationships, people, roles, feelings, social, routines.</w:t>
      </w:r>
    </w:p>
    <w:p>
      <w:r>
        <w:t>Target grammar: past simple regular/irregular.</w:t>
      </w:r>
    </w:p>
    <w:p>
      <w:r>
        <w:t>Target function: make plans.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