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A2-M03 Reading text: School, study and work</w:t>
      </w:r>
    </w:p>
    <w:p>
      <w:pPr>
        <w:jc w:val="center"/>
      </w:pPr>
      <w:r>
        <w:rPr>
          <w:b/>
          <w:color w:val="505C6E"/>
          <w:sz w:val="18"/>
        </w:rPr>
        <w:t>London English Academy - British English - Global Learning</w:t>
      </w:r>
    </w:p>
    <w:p>
      <w:r>
        <w:rPr>
          <w:b/>
          <w:color w:val="071B3A"/>
          <w:sz w:val="26"/>
        </w:rPr>
        <w:t>Resource identity</w:t>
      </w:r>
    </w:p>
    <w:p>
      <w:r>
        <w:t>Course: Everyday English</w:t>
      </w:r>
    </w:p>
    <w:p>
      <w:r>
        <w:t>Level: A2</w:t>
      </w:r>
    </w:p>
    <w:p>
      <w:r>
        <w:t>Module: A2-M03 - School, study and work</w:t>
      </w:r>
    </w:p>
    <w:p>
      <w:r>
        <w:t>Resource type: Reading text</w:t>
      </w:r>
    </w:p>
    <w:p>
      <w:r>
        <w:t>Adaptive use: core/remediation/extension depending on score</w:t>
      </w:r>
    </w:p>
    <w:p>
      <w:r>
        <w:t>Learner expectation: connected simple sentences, familiar topics, guided questions and controlled practice.</w:t>
      </w:r>
    </w:p>
    <w:p>
      <w:r>
        <w:rPr>
          <w:b/>
          <w:color w:val="071B3A"/>
          <w:sz w:val="26"/>
        </w:rPr>
        <w:t>Reading text</w:t>
      </w:r>
    </w:p>
    <w:p>
      <w:r>
        <w:t>In this lesson, learners explore school, study and work.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