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B1-M02 Answer key: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B1-M02 - Family, community and relationships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Answer key</w:t>
      </w:r>
    </w:p>
    <w:p>
      <w:r>
        <w:t>Vocabulary items: family, personality, emotions, community places, community, relationships, people, roles, feelings, social, routines.</w:t>
      </w:r>
    </w:p>
    <w:p>
      <w:r>
        <w:t>Target grammar: past continuous and narrative tenses.</w:t>
      </w:r>
    </w:p>
    <w:p>
      <w:r>
        <w:t>Target function: tell stories.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