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B1-M05 Teacher lesson plan: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B1-M05 - Food, health and wellbeing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handle travel and service situations using relative clauses within the theme of Food, health and wellbeing.</w:t>
      </w:r>
    </w:p>
    <w:p>
      <w:r>
        <w:t>Learners can understand and use key vocabulary: food groups, symptoms, healthy habits, advice, health, wellbeing, meals, choices.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handle travel and service situations.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