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Answer key: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personal details, goals, classroom objects, numbers, dates, identity, learner, profile, introductions, routines, aspirations, personal.</w:t>
      </w:r>
    </w:p>
    <w:p>
      <w:r>
        <w:t>Target grammar: perfect and continuous aspect review.</w:t>
      </w:r>
    </w:p>
    <w:p>
      <w:r>
        <w:t>Target function: argue a point.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