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Answer key: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family, personality, emotions, community places, community, relationships, people, roles, feelings, social, routines.</w:t>
      </w:r>
    </w:p>
    <w:p>
      <w:r>
        <w:t>Target grammar: advanced conditionals.</w:t>
      </w:r>
    </w:p>
    <w:p>
      <w:r>
        <w:t>Target function: evaluate sources.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