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Answer key: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subjects, study skills, jobs, duties, workplace phrases, school, study, classroom, language, learning, habits, workplace.</w:t>
      </w:r>
    </w:p>
    <w:p>
      <w:r>
        <w:t>Target grammar: passive reporting structures.</w:t>
      </w:r>
    </w:p>
    <w:p>
      <w:r>
        <w:t>Target function: synthesise information.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