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C1-M01 Teacher lesson plan: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C1-M01 - Identity, goals and learner profile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adapt register using nominalisation within the theme of Identity, goals and learner profile.</w:t>
      </w:r>
    </w:p>
    <w:p>
      <w:r>
        <w:t>Learners can understand and use key vocabulary: personal details, goals, classroom objects, numbers, dates, identity, learner, profile.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adapt register.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