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C1-M02 Answer key: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C1-M02 - Family, community and relationships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family, personality, emotions, community places, community, relationships, people, roles, feelings, social, routines.</w:t>
      </w:r>
    </w:p>
    <w:p>
      <w:r>
        <w:t>Target grammar: advanced modality and stance.</w:t>
      </w:r>
    </w:p>
    <w:p>
      <w:r>
        <w:t>Target function: sustain academic discussion.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