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Answer key: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food groups, symptoms, healthy habits, advice, health, wellbeing, meals, choices, wellness, appointments.</w:t>
      </w:r>
    </w:p>
    <w:p>
      <w:r>
        <w:t>Target grammar: register shifts.</w:t>
      </w:r>
    </w:p>
    <w:p>
      <w:r>
        <w:t>Target function: summarise complex texts.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