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Answer key: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countries, landscapes, travel problems, cultural routines, travel, cultures, wider, world, journeys, places, customs, comparisons.</w:t>
      </w:r>
    </w:p>
    <w:p>
      <w:r>
        <w:t>Target grammar: concession and counterargument.</w:t>
      </w:r>
    </w:p>
    <w:p>
      <w:r>
        <w:t>Target function: critique arguments.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