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Learner worksheet: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Stories, literature and creative expression: genres, characters, settings, plot, figurative language, stories.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genres.</w:t>
      </w:r>
    </w:p>
    <w:p>
      <w:r>
        <w:t>Match each word to a meaning: characters.</w:t>
      </w:r>
    </w:p>
    <w:p>
      <w:r>
        <w:t>Match each word to a meaning: settings.</w:t>
      </w:r>
    </w:p>
    <w:p>
      <w:r>
        <w:t>Match each word to a meaning: plot.</w:t>
      </w:r>
    </w:p>
    <w:p>
      <w:r>
        <w:t>Match each word to a meaning: figurative language.</w:t>
      </w:r>
    </w:p>
    <w:p>
      <w:r>
        <w:t>Match each word to a meaning: stories.</w:t>
      </w:r>
    </w:p>
    <w:p>
      <w:r>
        <w:t>Match each word to a meaning: literature.</w:t>
      </w:r>
    </w:p>
    <w:p>
      <w:r>
        <w:t>Match each word to a meaning: creative.</w:t>
      </w:r>
    </w:p>
    <w:p>
      <w:r>
        <w:rPr>
          <w:b/>
          <w:color w:val="071B3A"/>
          <w:sz w:val="26"/>
        </w:rPr>
        <w:t>Language practice</w:t>
      </w:r>
    </w:p>
    <w:p>
      <w:r>
        <w:t>Use high-level argument syntax.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produce publishable work.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Stories, literature and creative expression. Include two words from the vocabulary bank and one correct example of high-level argument syntax.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